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7B3F8" w14:textId="14C30140" w:rsidR="00F413B8" w:rsidRPr="00D74C5B" w:rsidRDefault="001A56AB" w:rsidP="00D74C5B">
      <w:pPr>
        <w:spacing w:after="120"/>
        <w:ind w:right="283"/>
        <w:jc w:val="both"/>
        <w:rPr>
          <w:rFonts w:ascii="Times New Roman" w:hAnsi="Times New Roman" w:cs="Times New Roman"/>
          <w:sz w:val="24"/>
          <w:szCs w:val="24"/>
          <w:lang w:val="ru-RU"/>
        </w:rPr>
      </w:pPr>
      <w:bookmarkStart w:id="0" w:name="_GoBack"/>
      <w:bookmarkEnd w:id="0"/>
      <w:r>
        <w:rPr>
          <w:rFonts w:asciiTheme="majorHAnsi" w:hAnsiTheme="majorHAnsi"/>
          <w:b/>
          <w:noProof/>
          <w:color w:val="808080" w:themeColor="background1" w:themeShade="80"/>
          <w:sz w:val="20"/>
          <w:lang w:eastAsia="bg-BG"/>
        </w:rPr>
        <w:drawing>
          <wp:anchor distT="0" distB="0" distL="114300" distR="114300" simplePos="0" relativeHeight="251669504" behindDoc="0" locked="0" layoutInCell="1" allowOverlap="1" wp14:anchorId="2948BED0" wp14:editId="054D9FC3">
            <wp:simplePos x="0" y="0"/>
            <wp:positionH relativeFrom="margin">
              <wp:posOffset>-724535</wp:posOffset>
            </wp:positionH>
            <wp:positionV relativeFrom="margin">
              <wp:posOffset>1270</wp:posOffset>
            </wp:positionV>
            <wp:extent cx="428625" cy="592455"/>
            <wp:effectExtent l="0" t="0" r="9525" b="0"/>
            <wp:wrapSquare wrapText="bothSides"/>
            <wp:docPr id="57" name="Picture 57" descr="logo Be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ele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92455"/>
                    </a:xfrm>
                    <a:prstGeom prst="rect">
                      <a:avLst/>
                    </a:prstGeom>
                    <a:noFill/>
                    <a:ln>
                      <a:noFill/>
                    </a:ln>
                  </pic:spPr>
                </pic:pic>
              </a:graphicData>
            </a:graphic>
          </wp:anchor>
        </w:drawing>
      </w:r>
      <w:r>
        <w:rPr>
          <w:rFonts w:asciiTheme="majorHAnsi" w:hAnsiTheme="majorHAnsi"/>
          <w:b/>
          <w:noProof/>
          <w:color w:val="808080" w:themeColor="background1" w:themeShade="80"/>
          <w:sz w:val="20"/>
          <w:lang w:eastAsia="bg-BG"/>
        </w:rPr>
        <w:drawing>
          <wp:anchor distT="0" distB="0" distL="114300" distR="114300" simplePos="0" relativeHeight="251667456" behindDoc="1" locked="0" layoutInCell="1" allowOverlap="1" wp14:anchorId="189227C5" wp14:editId="7585B283">
            <wp:simplePos x="0" y="0"/>
            <wp:positionH relativeFrom="column">
              <wp:posOffset>5905500</wp:posOffset>
            </wp:positionH>
            <wp:positionV relativeFrom="paragraph">
              <wp:posOffset>0</wp:posOffset>
            </wp:positionV>
            <wp:extent cx="466725" cy="629285"/>
            <wp:effectExtent l="0" t="0" r="9525" b="0"/>
            <wp:wrapThrough wrapText="bothSides">
              <wp:wrapPolygon edited="0">
                <wp:start x="3527" y="0"/>
                <wp:lineTo x="0" y="0"/>
                <wp:lineTo x="0" y="18963"/>
                <wp:lineTo x="6171" y="20924"/>
                <wp:lineTo x="15869" y="20924"/>
                <wp:lineTo x="21159" y="18309"/>
                <wp:lineTo x="21159" y="0"/>
                <wp:lineTo x="17633" y="0"/>
                <wp:lineTo x="3527" y="0"/>
              </wp:wrapPolygon>
            </wp:wrapThrough>
            <wp:docPr id="63" name="Picture 63" descr="logo-niko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nikop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629285"/>
                    </a:xfrm>
                    <a:prstGeom prst="rect">
                      <a:avLst/>
                    </a:prstGeom>
                    <a:noFill/>
                    <a:ln>
                      <a:noFill/>
                    </a:ln>
                  </pic:spPr>
                </pic:pic>
              </a:graphicData>
            </a:graphic>
          </wp:anchor>
        </w:drawing>
      </w:r>
    </w:p>
    <w:p w14:paraId="29400E62" w14:textId="3D40DD9C" w:rsidR="00D82AF1" w:rsidRDefault="00D82AF1" w:rsidP="00D74C5B">
      <w:pPr>
        <w:spacing w:after="120"/>
        <w:ind w:right="283"/>
        <w:jc w:val="both"/>
        <w:rPr>
          <w:rFonts w:ascii="Times New Roman" w:hAnsi="Times New Roman" w:cs="Times New Roman"/>
          <w:b/>
          <w:sz w:val="24"/>
          <w:szCs w:val="24"/>
        </w:rPr>
      </w:pPr>
    </w:p>
    <w:p w14:paraId="19747E8D" w14:textId="77777777" w:rsidR="00D3695B" w:rsidRDefault="00D3695B" w:rsidP="00D74C5B">
      <w:pPr>
        <w:spacing w:after="120"/>
        <w:ind w:right="283"/>
        <w:jc w:val="both"/>
        <w:rPr>
          <w:rFonts w:ascii="Times New Roman" w:hAnsi="Times New Roman" w:cs="Times New Roman"/>
          <w:b/>
          <w:sz w:val="24"/>
          <w:szCs w:val="24"/>
        </w:rPr>
      </w:pPr>
    </w:p>
    <w:p w14:paraId="25279C80" w14:textId="77777777" w:rsidR="00D3695B" w:rsidRPr="00D74C5B" w:rsidRDefault="00D3695B" w:rsidP="00D74C5B">
      <w:pPr>
        <w:spacing w:after="120"/>
        <w:ind w:right="283"/>
        <w:jc w:val="both"/>
        <w:rPr>
          <w:rFonts w:ascii="Times New Roman" w:hAnsi="Times New Roman" w:cs="Times New Roman"/>
          <w:b/>
          <w:sz w:val="24"/>
          <w:szCs w:val="24"/>
        </w:rPr>
      </w:pPr>
    </w:p>
    <w:p w14:paraId="7BAB9398" w14:textId="77777777" w:rsidR="00D82AF1" w:rsidRPr="00D74C5B" w:rsidRDefault="00EE24C7" w:rsidP="00D3695B">
      <w:pPr>
        <w:spacing w:after="120"/>
        <w:ind w:right="283"/>
        <w:jc w:val="center"/>
        <w:rPr>
          <w:rFonts w:ascii="Times New Roman" w:hAnsi="Times New Roman" w:cs="Times New Roman"/>
          <w:b/>
          <w:sz w:val="24"/>
          <w:szCs w:val="24"/>
        </w:rPr>
      </w:pPr>
      <w:r w:rsidRPr="00D74C5B">
        <w:rPr>
          <w:rFonts w:ascii="Times New Roman" w:hAnsi="Times New Roman" w:cs="Times New Roman"/>
          <w:b/>
          <w:noProof/>
          <w:sz w:val="24"/>
          <w:szCs w:val="24"/>
          <w:lang w:eastAsia="bg-BG"/>
        </w:rPr>
        <w:drawing>
          <wp:inline distT="0" distB="0" distL="0" distR="0" wp14:anchorId="5BF74FB9" wp14:editId="4FBD9F2A">
            <wp:extent cx="4391025" cy="257154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89876" cy="2629440"/>
                    </a:xfrm>
                    <a:prstGeom prst="rect">
                      <a:avLst/>
                    </a:prstGeom>
                  </pic:spPr>
                </pic:pic>
              </a:graphicData>
            </a:graphic>
          </wp:inline>
        </w:drawing>
      </w:r>
    </w:p>
    <w:p w14:paraId="004A17CC" w14:textId="77777777" w:rsidR="00F37DC4" w:rsidRDefault="00F37DC4" w:rsidP="00D74C5B">
      <w:pPr>
        <w:spacing w:after="120"/>
        <w:ind w:right="283"/>
        <w:jc w:val="both"/>
        <w:rPr>
          <w:rFonts w:ascii="Times New Roman" w:hAnsi="Times New Roman" w:cs="Times New Roman"/>
          <w:b/>
          <w:sz w:val="24"/>
          <w:szCs w:val="24"/>
        </w:rPr>
      </w:pPr>
    </w:p>
    <w:p w14:paraId="357F9E0A" w14:textId="77777777" w:rsidR="00D3695B" w:rsidRPr="00D74C5B" w:rsidRDefault="00D3695B" w:rsidP="00D74C5B">
      <w:pPr>
        <w:spacing w:after="120"/>
        <w:ind w:right="283"/>
        <w:jc w:val="both"/>
        <w:rPr>
          <w:rFonts w:ascii="Times New Roman" w:hAnsi="Times New Roman" w:cs="Times New Roman"/>
          <w:b/>
          <w:sz w:val="24"/>
          <w:szCs w:val="24"/>
        </w:rPr>
      </w:pPr>
    </w:p>
    <w:p w14:paraId="7BDEB08F" w14:textId="77777777" w:rsidR="00F223C4" w:rsidRPr="00D74C5B" w:rsidRDefault="00F223C4" w:rsidP="00D3695B">
      <w:pPr>
        <w:spacing w:after="120"/>
        <w:ind w:right="283"/>
        <w:jc w:val="center"/>
        <w:rPr>
          <w:rFonts w:ascii="Times New Roman" w:hAnsi="Times New Roman" w:cs="Times New Roman"/>
          <w:b/>
          <w:sz w:val="24"/>
          <w:szCs w:val="24"/>
        </w:rPr>
      </w:pPr>
      <w:r w:rsidRPr="00D74C5B">
        <w:rPr>
          <w:rFonts w:ascii="Times New Roman" w:hAnsi="Times New Roman" w:cs="Times New Roman"/>
          <w:b/>
          <w:sz w:val="24"/>
          <w:szCs w:val="24"/>
        </w:rPr>
        <w:t>СТРАТЕГИЯ ЗА ВОМР</w:t>
      </w:r>
    </w:p>
    <w:p w14:paraId="29285EC1" w14:textId="77777777" w:rsidR="00F413B8" w:rsidRPr="00D74C5B" w:rsidRDefault="00F413B8" w:rsidP="00D3695B">
      <w:pPr>
        <w:spacing w:after="120"/>
        <w:ind w:right="283"/>
        <w:jc w:val="center"/>
        <w:rPr>
          <w:rFonts w:ascii="Times New Roman" w:hAnsi="Times New Roman" w:cs="Times New Roman"/>
          <w:b/>
          <w:sz w:val="24"/>
          <w:szCs w:val="24"/>
        </w:rPr>
      </w:pPr>
      <w:r w:rsidRPr="00D74C5B">
        <w:rPr>
          <w:rFonts w:ascii="Times New Roman" w:hAnsi="Times New Roman" w:cs="Times New Roman"/>
          <w:b/>
          <w:sz w:val="24"/>
          <w:szCs w:val="24"/>
        </w:rPr>
        <w:t>ЗА ТЕРИТОРИЯТА НА С</w:t>
      </w:r>
      <w:r w:rsidR="002D552F" w:rsidRPr="00D74C5B">
        <w:rPr>
          <w:rFonts w:ascii="Times New Roman" w:hAnsi="Times New Roman" w:cs="Times New Roman"/>
          <w:b/>
          <w:sz w:val="24"/>
          <w:szCs w:val="24"/>
        </w:rPr>
        <w:t>НЦ „</w:t>
      </w:r>
      <w:r w:rsidRPr="00D74C5B">
        <w:rPr>
          <w:rFonts w:ascii="Times New Roman" w:hAnsi="Times New Roman" w:cs="Times New Roman"/>
          <w:b/>
          <w:sz w:val="24"/>
          <w:szCs w:val="24"/>
        </w:rPr>
        <w:t>М</w:t>
      </w:r>
      <w:r w:rsidR="002D552F" w:rsidRPr="00D74C5B">
        <w:rPr>
          <w:rFonts w:ascii="Times New Roman" w:hAnsi="Times New Roman" w:cs="Times New Roman"/>
          <w:b/>
          <w:sz w:val="24"/>
          <w:szCs w:val="24"/>
        </w:rPr>
        <w:t>ИГ Белене-Никопол</w:t>
      </w:r>
      <w:r w:rsidRPr="00D74C5B">
        <w:rPr>
          <w:rFonts w:ascii="Times New Roman" w:hAnsi="Times New Roman" w:cs="Times New Roman"/>
          <w:b/>
          <w:sz w:val="24"/>
          <w:szCs w:val="24"/>
        </w:rPr>
        <w:t>“</w:t>
      </w:r>
    </w:p>
    <w:p w14:paraId="0CC7CEE2" w14:textId="77777777" w:rsidR="00F413B8" w:rsidRPr="00D74C5B" w:rsidRDefault="00F413B8" w:rsidP="00D74C5B">
      <w:pPr>
        <w:spacing w:after="120"/>
        <w:ind w:right="283"/>
        <w:jc w:val="both"/>
        <w:rPr>
          <w:rFonts w:ascii="Times New Roman" w:hAnsi="Times New Roman" w:cs="Times New Roman"/>
          <w:sz w:val="24"/>
          <w:szCs w:val="24"/>
        </w:rPr>
      </w:pPr>
    </w:p>
    <w:p w14:paraId="6858737D" w14:textId="77777777" w:rsidR="00F413B8" w:rsidRPr="00D74C5B" w:rsidRDefault="00F413B8" w:rsidP="00D74C5B">
      <w:pPr>
        <w:spacing w:after="120"/>
        <w:ind w:right="283"/>
        <w:jc w:val="both"/>
        <w:rPr>
          <w:rFonts w:ascii="Times New Roman" w:hAnsi="Times New Roman" w:cs="Times New Roman"/>
          <w:sz w:val="24"/>
          <w:szCs w:val="24"/>
        </w:rPr>
      </w:pPr>
    </w:p>
    <w:p w14:paraId="245375E0" w14:textId="2D897BE9" w:rsidR="00F413B8" w:rsidRPr="00D74C5B" w:rsidRDefault="00F413B8" w:rsidP="00D3695B">
      <w:pPr>
        <w:spacing w:after="120"/>
        <w:ind w:right="283"/>
        <w:jc w:val="center"/>
        <w:rPr>
          <w:rFonts w:ascii="Times New Roman" w:hAnsi="Times New Roman" w:cs="Times New Roman"/>
          <w:sz w:val="24"/>
          <w:szCs w:val="24"/>
        </w:rPr>
      </w:pPr>
      <w:r w:rsidRPr="00D74C5B">
        <w:rPr>
          <w:rFonts w:ascii="Times New Roman" w:hAnsi="Times New Roman" w:cs="Times New Roman"/>
          <w:sz w:val="24"/>
          <w:szCs w:val="24"/>
        </w:rPr>
        <w:t>Стратегията за ВОМР е разработена по проект</w:t>
      </w:r>
      <w:r w:rsidR="002710E8">
        <w:rPr>
          <w:rFonts w:ascii="Times New Roman" w:hAnsi="Times New Roman" w:cs="Times New Roman"/>
          <w:sz w:val="24"/>
          <w:szCs w:val="24"/>
        </w:rPr>
        <w:t xml:space="preserve"> по </w:t>
      </w:r>
      <w:r w:rsidR="004D2332" w:rsidRPr="00D74C5B">
        <w:rPr>
          <w:rFonts w:ascii="Times New Roman" w:hAnsi="Times New Roman" w:cs="Times New Roman"/>
          <w:sz w:val="24"/>
          <w:szCs w:val="24"/>
        </w:rPr>
        <w:t>мярка 19.1 „П</w:t>
      </w:r>
      <w:r w:rsidR="00D82AF1" w:rsidRPr="00D74C5B">
        <w:rPr>
          <w:rFonts w:ascii="Times New Roman" w:hAnsi="Times New Roman" w:cs="Times New Roman"/>
          <w:sz w:val="24"/>
          <w:szCs w:val="24"/>
        </w:rPr>
        <w:t>омощ за подготв</w:t>
      </w:r>
      <w:r w:rsidR="00D82AF1" w:rsidRPr="00D74C5B">
        <w:rPr>
          <w:rFonts w:ascii="Times New Roman" w:hAnsi="Times New Roman" w:cs="Times New Roman"/>
          <w:sz w:val="24"/>
          <w:szCs w:val="24"/>
        </w:rPr>
        <w:t>и</w:t>
      </w:r>
      <w:r w:rsidR="00D82AF1" w:rsidRPr="00D74C5B">
        <w:rPr>
          <w:rFonts w:ascii="Times New Roman" w:hAnsi="Times New Roman" w:cs="Times New Roman"/>
          <w:sz w:val="24"/>
          <w:szCs w:val="24"/>
        </w:rPr>
        <w:t>телни дейности“ на мярка 19 „Водено от общностите местно развитие“ по Програма  за  развитие  на  селските  райони  2014 – 2020г.</w:t>
      </w:r>
    </w:p>
    <w:p w14:paraId="30DDE8B2" w14:textId="77777777" w:rsidR="009218EB" w:rsidRPr="00D74C5B" w:rsidRDefault="009218EB" w:rsidP="00D3695B">
      <w:pPr>
        <w:spacing w:after="120"/>
        <w:ind w:right="283"/>
        <w:jc w:val="center"/>
        <w:rPr>
          <w:rFonts w:ascii="Times New Roman" w:hAnsi="Times New Roman" w:cs="Times New Roman"/>
          <w:sz w:val="24"/>
          <w:szCs w:val="24"/>
        </w:rPr>
      </w:pPr>
    </w:p>
    <w:p w14:paraId="4C34B1BB" w14:textId="77777777" w:rsidR="00D82AF1" w:rsidRPr="00D74C5B" w:rsidRDefault="00D82AF1" w:rsidP="00D3695B">
      <w:pPr>
        <w:spacing w:after="120"/>
        <w:ind w:right="283"/>
        <w:jc w:val="center"/>
        <w:rPr>
          <w:rFonts w:ascii="Times New Roman" w:hAnsi="Times New Roman" w:cs="Times New Roman"/>
          <w:sz w:val="24"/>
          <w:szCs w:val="24"/>
        </w:rPr>
      </w:pPr>
      <w:r w:rsidRPr="00D74C5B">
        <w:rPr>
          <w:rFonts w:ascii="Times New Roman" w:hAnsi="Times New Roman" w:cs="Times New Roman"/>
          <w:sz w:val="24"/>
          <w:szCs w:val="24"/>
        </w:rPr>
        <w:t>Договор № РД 50-15</w:t>
      </w:r>
      <w:r w:rsidR="00EE24C7" w:rsidRPr="00D74C5B">
        <w:rPr>
          <w:rFonts w:ascii="Times New Roman" w:hAnsi="Times New Roman" w:cs="Times New Roman"/>
          <w:sz w:val="24"/>
          <w:szCs w:val="24"/>
        </w:rPr>
        <w:t>0</w:t>
      </w:r>
      <w:r w:rsidRPr="00D74C5B">
        <w:rPr>
          <w:rFonts w:ascii="Times New Roman" w:hAnsi="Times New Roman" w:cs="Times New Roman"/>
          <w:sz w:val="24"/>
          <w:szCs w:val="24"/>
        </w:rPr>
        <w:t>/07.12.2015г.</w:t>
      </w:r>
    </w:p>
    <w:p w14:paraId="1C932E33" w14:textId="77777777" w:rsidR="00F63B54" w:rsidRPr="00D74C5B" w:rsidRDefault="00F63B54" w:rsidP="00D74C5B">
      <w:pPr>
        <w:spacing w:after="120"/>
        <w:ind w:right="283"/>
        <w:jc w:val="both"/>
        <w:rPr>
          <w:rFonts w:ascii="Times New Roman" w:hAnsi="Times New Roman" w:cs="Times New Roman"/>
          <w:sz w:val="24"/>
          <w:szCs w:val="24"/>
        </w:rPr>
      </w:pPr>
    </w:p>
    <w:p w14:paraId="55601725" w14:textId="77777777" w:rsidR="00F63B54" w:rsidRPr="00D74C5B" w:rsidRDefault="00F63B54" w:rsidP="00D74C5B">
      <w:pPr>
        <w:spacing w:after="120"/>
        <w:ind w:right="283"/>
        <w:jc w:val="both"/>
        <w:rPr>
          <w:rFonts w:ascii="Times New Roman" w:hAnsi="Times New Roman" w:cs="Times New Roman"/>
          <w:sz w:val="24"/>
          <w:szCs w:val="24"/>
        </w:rPr>
      </w:pPr>
    </w:p>
    <w:p w14:paraId="6264BE41" w14:textId="77777777" w:rsidR="00D82AF1" w:rsidRPr="00D74C5B" w:rsidRDefault="00D82AF1" w:rsidP="00D74C5B">
      <w:pPr>
        <w:spacing w:after="120"/>
        <w:ind w:right="283"/>
        <w:jc w:val="both"/>
        <w:rPr>
          <w:rFonts w:ascii="Times New Roman" w:hAnsi="Times New Roman" w:cs="Times New Roman"/>
          <w:sz w:val="24"/>
          <w:szCs w:val="24"/>
        </w:rPr>
      </w:pPr>
    </w:p>
    <w:p w14:paraId="4DE3BF52" w14:textId="77777777" w:rsidR="00D82AF1" w:rsidRPr="00D74C5B" w:rsidRDefault="00D82AF1" w:rsidP="00D74C5B">
      <w:pPr>
        <w:spacing w:after="120"/>
        <w:ind w:right="283"/>
        <w:jc w:val="both"/>
        <w:rPr>
          <w:rFonts w:ascii="Times New Roman" w:hAnsi="Times New Roman" w:cs="Times New Roman"/>
          <w:sz w:val="24"/>
          <w:szCs w:val="24"/>
        </w:rPr>
      </w:pPr>
    </w:p>
    <w:p w14:paraId="60392774" w14:textId="77777777" w:rsidR="00287DCD" w:rsidRPr="00287DCD" w:rsidRDefault="00287DCD" w:rsidP="00287DCD">
      <w:pPr>
        <w:rPr>
          <w:lang w:eastAsia="bg-BG"/>
        </w:rPr>
      </w:pPr>
    </w:p>
    <w:sdt>
      <w:sdtPr>
        <w:rPr>
          <w:rFonts w:asciiTheme="minorHAnsi" w:eastAsiaTheme="minorHAnsi" w:hAnsiTheme="minorHAnsi" w:cstheme="minorBidi"/>
          <w:b w:val="0"/>
          <w:bCs w:val="0"/>
          <w:color w:val="auto"/>
          <w:sz w:val="22"/>
          <w:szCs w:val="22"/>
          <w:lang w:eastAsia="en-US"/>
        </w:rPr>
        <w:id w:val="-1046983821"/>
        <w:docPartObj>
          <w:docPartGallery w:val="Table of Contents"/>
          <w:docPartUnique/>
        </w:docPartObj>
      </w:sdtPr>
      <w:sdtEndPr>
        <w:rPr>
          <w:noProof/>
        </w:rPr>
      </w:sdtEndPr>
      <w:sdtContent>
        <w:p w14:paraId="4B2CFF03" w14:textId="4A695AFE" w:rsidR="0066678B" w:rsidRDefault="00873DF4">
          <w:pPr>
            <w:pStyle w:val="a5"/>
          </w:pPr>
          <w:r>
            <w:t>СЪДЪРЖАНИЕ</w:t>
          </w:r>
        </w:p>
        <w:p w14:paraId="5A91E1B2" w14:textId="1E3FEF05" w:rsidR="00873DF4" w:rsidRDefault="0066678B">
          <w:pPr>
            <w:pStyle w:val="11"/>
            <w:rPr>
              <w:rFonts w:asciiTheme="minorHAnsi" w:hAnsiTheme="minorHAnsi" w:cstheme="minorBidi"/>
              <w:b w:val="0"/>
              <w:sz w:val="22"/>
              <w:szCs w:val="22"/>
            </w:rPr>
          </w:pPr>
          <w:r>
            <w:fldChar w:fldCharType="begin"/>
          </w:r>
          <w:r>
            <w:instrText xml:space="preserve"> TOC \o "1-3" \h \z \u </w:instrText>
          </w:r>
          <w:r>
            <w:fldChar w:fldCharType="separate"/>
          </w:r>
          <w:hyperlink w:anchor="_Toc452297664" w:history="1">
            <w:r w:rsidR="00873DF4" w:rsidRPr="009E1CDB">
              <w:rPr>
                <w:rStyle w:val="ac"/>
              </w:rPr>
              <w:t>Ползвани съкращения в текста:</w:t>
            </w:r>
            <w:r w:rsidR="00873DF4">
              <w:rPr>
                <w:webHidden/>
              </w:rPr>
              <w:tab/>
            </w:r>
            <w:r w:rsidR="00873DF4">
              <w:rPr>
                <w:webHidden/>
              </w:rPr>
              <w:fldChar w:fldCharType="begin"/>
            </w:r>
            <w:r w:rsidR="00873DF4">
              <w:rPr>
                <w:webHidden/>
              </w:rPr>
              <w:instrText xml:space="preserve"> PAGEREF _Toc452297664 \h </w:instrText>
            </w:r>
            <w:r w:rsidR="00873DF4">
              <w:rPr>
                <w:webHidden/>
              </w:rPr>
            </w:r>
            <w:r w:rsidR="00873DF4">
              <w:rPr>
                <w:webHidden/>
              </w:rPr>
              <w:fldChar w:fldCharType="separate"/>
            </w:r>
            <w:r w:rsidR="00054E28">
              <w:rPr>
                <w:webHidden/>
              </w:rPr>
              <w:t>4</w:t>
            </w:r>
            <w:r w:rsidR="00873DF4">
              <w:rPr>
                <w:webHidden/>
              </w:rPr>
              <w:fldChar w:fldCharType="end"/>
            </w:r>
          </w:hyperlink>
        </w:p>
        <w:p w14:paraId="298C4959" w14:textId="2A3BB74A" w:rsidR="00873DF4" w:rsidRDefault="00CE3C81">
          <w:pPr>
            <w:pStyle w:val="11"/>
            <w:rPr>
              <w:rFonts w:asciiTheme="minorHAnsi" w:hAnsiTheme="minorHAnsi" w:cstheme="minorBidi"/>
              <w:b w:val="0"/>
              <w:sz w:val="22"/>
              <w:szCs w:val="22"/>
            </w:rPr>
          </w:pPr>
          <w:hyperlink w:anchor="_Toc452297665" w:history="1">
            <w:r w:rsidR="00873DF4" w:rsidRPr="009E1CDB">
              <w:rPr>
                <w:rStyle w:val="ac"/>
              </w:rPr>
              <w:t>1. Описание на МИГ:</w:t>
            </w:r>
            <w:r w:rsidR="00873DF4">
              <w:rPr>
                <w:webHidden/>
              </w:rPr>
              <w:tab/>
            </w:r>
            <w:r w:rsidR="00873DF4">
              <w:rPr>
                <w:webHidden/>
              </w:rPr>
              <w:fldChar w:fldCharType="begin"/>
            </w:r>
            <w:r w:rsidR="00873DF4">
              <w:rPr>
                <w:webHidden/>
              </w:rPr>
              <w:instrText xml:space="preserve"> PAGEREF _Toc452297665 \h </w:instrText>
            </w:r>
            <w:r w:rsidR="00873DF4">
              <w:rPr>
                <w:webHidden/>
              </w:rPr>
            </w:r>
            <w:r w:rsidR="00873DF4">
              <w:rPr>
                <w:webHidden/>
              </w:rPr>
              <w:fldChar w:fldCharType="separate"/>
            </w:r>
            <w:r w:rsidR="00054E28">
              <w:rPr>
                <w:webHidden/>
              </w:rPr>
              <w:t>7</w:t>
            </w:r>
            <w:r w:rsidR="00873DF4">
              <w:rPr>
                <w:webHidden/>
              </w:rPr>
              <w:fldChar w:fldCharType="end"/>
            </w:r>
          </w:hyperlink>
        </w:p>
        <w:p w14:paraId="05E6B374" w14:textId="40C8BE36" w:rsidR="00873DF4" w:rsidRDefault="00CE3C81">
          <w:pPr>
            <w:pStyle w:val="21"/>
            <w:tabs>
              <w:tab w:val="right" w:leader="dot" w:pos="9062"/>
            </w:tabs>
            <w:rPr>
              <w:noProof/>
            </w:rPr>
          </w:pPr>
          <w:hyperlink w:anchor="_Toc452297666" w:history="1">
            <w:r w:rsidR="00873DF4" w:rsidRPr="009E1CDB">
              <w:rPr>
                <w:rStyle w:val="ac"/>
                <w:rFonts w:ascii="Times New Roman" w:hAnsi="Times New Roman" w:cs="Times New Roman"/>
                <w:b/>
                <w:noProof/>
              </w:rPr>
              <w:t>1.1. Данни за общини и населени места, които попадат в територията на МИГ:</w:t>
            </w:r>
            <w:r w:rsidR="00873DF4">
              <w:rPr>
                <w:noProof/>
                <w:webHidden/>
              </w:rPr>
              <w:tab/>
            </w:r>
            <w:r w:rsidR="00873DF4">
              <w:rPr>
                <w:noProof/>
                <w:webHidden/>
              </w:rPr>
              <w:fldChar w:fldCharType="begin"/>
            </w:r>
            <w:r w:rsidR="00873DF4">
              <w:rPr>
                <w:noProof/>
                <w:webHidden/>
              </w:rPr>
              <w:instrText xml:space="preserve"> PAGEREF _Toc452297666 \h </w:instrText>
            </w:r>
            <w:r w:rsidR="00873DF4">
              <w:rPr>
                <w:noProof/>
                <w:webHidden/>
              </w:rPr>
            </w:r>
            <w:r w:rsidR="00873DF4">
              <w:rPr>
                <w:noProof/>
                <w:webHidden/>
              </w:rPr>
              <w:fldChar w:fldCharType="separate"/>
            </w:r>
            <w:r w:rsidR="00054E28">
              <w:rPr>
                <w:noProof/>
                <w:webHidden/>
              </w:rPr>
              <w:t>7</w:t>
            </w:r>
            <w:r w:rsidR="00873DF4">
              <w:rPr>
                <w:noProof/>
                <w:webHidden/>
              </w:rPr>
              <w:fldChar w:fldCharType="end"/>
            </w:r>
          </w:hyperlink>
        </w:p>
        <w:p w14:paraId="7E7F0DA1" w14:textId="331C9010" w:rsidR="00873DF4" w:rsidRDefault="00CE3C81">
          <w:pPr>
            <w:pStyle w:val="21"/>
            <w:tabs>
              <w:tab w:val="right" w:leader="dot" w:pos="9062"/>
            </w:tabs>
            <w:rPr>
              <w:noProof/>
            </w:rPr>
          </w:pPr>
          <w:hyperlink w:anchor="_Toc452297667" w:history="1">
            <w:r w:rsidR="00873DF4" w:rsidRPr="009E1CDB">
              <w:rPr>
                <w:rStyle w:val="ac"/>
                <w:rFonts w:ascii="Times New Roman" w:hAnsi="Times New Roman" w:cs="Times New Roman"/>
                <w:b/>
                <w:noProof/>
              </w:rPr>
              <w:t>1.2. Карта на територията:</w:t>
            </w:r>
            <w:r w:rsidR="00873DF4">
              <w:rPr>
                <w:noProof/>
                <w:webHidden/>
              </w:rPr>
              <w:tab/>
            </w:r>
            <w:r w:rsidR="00873DF4">
              <w:rPr>
                <w:noProof/>
                <w:webHidden/>
              </w:rPr>
              <w:fldChar w:fldCharType="begin"/>
            </w:r>
            <w:r w:rsidR="00873DF4">
              <w:rPr>
                <w:noProof/>
                <w:webHidden/>
              </w:rPr>
              <w:instrText xml:space="preserve"> PAGEREF _Toc452297667 \h </w:instrText>
            </w:r>
            <w:r w:rsidR="00873DF4">
              <w:rPr>
                <w:noProof/>
                <w:webHidden/>
              </w:rPr>
            </w:r>
            <w:r w:rsidR="00873DF4">
              <w:rPr>
                <w:noProof/>
                <w:webHidden/>
              </w:rPr>
              <w:fldChar w:fldCharType="separate"/>
            </w:r>
            <w:r w:rsidR="00054E28">
              <w:rPr>
                <w:noProof/>
                <w:webHidden/>
              </w:rPr>
              <w:t>8</w:t>
            </w:r>
            <w:r w:rsidR="00873DF4">
              <w:rPr>
                <w:noProof/>
                <w:webHidden/>
              </w:rPr>
              <w:fldChar w:fldCharType="end"/>
            </w:r>
          </w:hyperlink>
        </w:p>
        <w:p w14:paraId="6B3AC4EF" w14:textId="3E6D3CB2" w:rsidR="00873DF4" w:rsidRDefault="00CE3C81">
          <w:pPr>
            <w:pStyle w:val="11"/>
            <w:rPr>
              <w:rFonts w:asciiTheme="minorHAnsi" w:hAnsiTheme="minorHAnsi" w:cstheme="minorBidi"/>
              <w:b w:val="0"/>
              <w:sz w:val="22"/>
              <w:szCs w:val="22"/>
            </w:rPr>
          </w:pPr>
          <w:hyperlink w:anchor="_Toc452297668" w:history="1">
            <w:r w:rsidR="00873DF4" w:rsidRPr="009E1CDB">
              <w:rPr>
                <w:rStyle w:val="ac"/>
              </w:rPr>
              <w:t>2. Описание на процеса на участие на общността в разработване на стратегията:</w:t>
            </w:r>
            <w:r w:rsidR="00873DF4">
              <w:rPr>
                <w:webHidden/>
              </w:rPr>
              <w:tab/>
            </w:r>
            <w:r w:rsidR="00873DF4">
              <w:rPr>
                <w:webHidden/>
              </w:rPr>
              <w:fldChar w:fldCharType="begin"/>
            </w:r>
            <w:r w:rsidR="00873DF4">
              <w:rPr>
                <w:webHidden/>
              </w:rPr>
              <w:instrText xml:space="preserve"> PAGEREF _Toc452297668 \h </w:instrText>
            </w:r>
            <w:r w:rsidR="00873DF4">
              <w:rPr>
                <w:webHidden/>
              </w:rPr>
            </w:r>
            <w:r w:rsidR="00873DF4">
              <w:rPr>
                <w:webHidden/>
              </w:rPr>
              <w:fldChar w:fldCharType="separate"/>
            </w:r>
            <w:r w:rsidR="00054E28">
              <w:rPr>
                <w:webHidden/>
              </w:rPr>
              <w:t>8</w:t>
            </w:r>
            <w:r w:rsidR="00873DF4">
              <w:rPr>
                <w:webHidden/>
              </w:rPr>
              <w:fldChar w:fldCharType="end"/>
            </w:r>
          </w:hyperlink>
        </w:p>
        <w:p w14:paraId="48A1F0F2" w14:textId="7561EAA7" w:rsidR="00873DF4" w:rsidRDefault="00CE3C81">
          <w:pPr>
            <w:pStyle w:val="21"/>
            <w:tabs>
              <w:tab w:val="right" w:leader="dot" w:pos="9062"/>
            </w:tabs>
            <w:rPr>
              <w:noProof/>
            </w:rPr>
          </w:pPr>
          <w:hyperlink w:anchor="_Toc452297669" w:history="1">
            <w:r w:rsidR="00873DF4" w:rsidRPr="009E1CDB">
              <w:rPr>
                <w:rStyle w:val="ac"/>
                <w:rFonts w:ascii="Times New Roman" w:hAnsi="Times New Roman" w:cs="Times New Roman"/>
                <w:b/>
                <w:noProof/>
              </w:rPr>
              <w:t>2.1. Описание на процеса – проведени срещи, семинари, конференции, обучения и</w:t>
            </w:r>
            <w:r w:rsidR="00873DF4" w:rsidRPr="009E1CDB">
              <w:rPr>
                <w:rStyle w:val="ac"/>
                <w:rFonts w:ascii="Times New Roman" w:hAnsi="Times New Roman" w:cs="Times New Roman"/>
                <w:noProof/>
              </w:rPr>
              <w:t xml:space="preserve"> </w:t>
            </w:r>
            <w:r w:rsidR="00873DF4" w:rsidRPr="009E1CDB">
              <w:rPr>
                <w:rStyle w:val="ac"/>
                <w:rFonts w:ascii="Times New Roman" w:hAnsi="Times New Roman" w:cs="Times New Roman"/>
                <w:b/>
                <w:noProof/>
              </w:rPr>
              <w:t>обществени обсъждания:</w:t>
            </w:r>
            <w:r w:rsidR="00873DF4">
              <w:rPr>
                <w:noProof/>
                <w:webHidden/>
              </w:rPr>
              <w:tab/>
            </w:r>
            <w:r w:rsidR="00873DF4">
              <w:rPr>
                <w:noProof/>
                <w:webHidden/>
              </w:rPr>
              <w:fldChar w:fldCharType="begin"/>
            </w:r>
            <w:r w:rsidR="00873DF4">
              <w:rPr>
                <w:noProof/>
                <w:webHidden/>
              </w:rPr>
              <w:instrText xml:space="preserve"> PAGEREF _Toc452297669 \h </w:instrText>
            </w:r>
            <w:r w:rsidR="00873DF4">
              <w:rPr>
                <w:noProof/>
                <w:webHidden/>
              </w:rPr>
            </w:r>
            <w:r w:rsidR="00873DF4">
              <w:rPr>
                <w:noProof/>
                <w:webHidden/>
              </w:rPr>
              <w:fldChar w:fldCharType="separate"/>
            </w:r>
            <w:r w:rsidR="00054E28">
              <w:rPr>
                <w:noProof/>
                <w:webHidden/>
              </w:rPr>
              <w:t>8</w:t>
            </w:r>
            <w:r w:rsidR="00873DF4">
              <w:rPr>
                <w:noProof/>
                <w:webHidden/>
              </w:rPr>
              <w:fldChar w:fldCharType="end"/>
            </w:r>
          </w:hyperlink>
        </w:p>
        <w:p w14:paraId="07A551F4" w14:textId="62EFA30F" w:rsidR="00873DF4" w:rsidRDefault="00CE3C81">
          <w:pPr>
            <w:pStyle w:val="21"/>
            <w:tabs>
              <w:tab w:val="right" w:leader="dot" w:pos="9062"/>
            </w:tabs>
            <w:rPr>
              <w:noProof/>
            </w:rPr>
          </w:pPr>
          <w:hyperlink w:anchor="_Toc452297670" w:history="1">
            <w:r w:rsidR="00873DF4" w:rsidRPr="009E1CDB">
              <w:rPr>
                <w:rStyle w:val="ac"/>
                <w:rFonts w:ascii="Times New Roman" w:hAnsi="Times New Roman" w:cs="Times New Roman"/>
                <w:b/>
                <w:noProof/>
              </w:rPr>
              <w:t>2.2. Групи/сектори заинтересовани лица, участвали в разработване на стратегията:</w:t>
            </w:r>
            <w:r w:rsidR="00873DF4">
              <w:rPr>
                <w:noProof/>
                <w:webHidden/>
              </w:rPr>
              <w:tab/>
            </w:r>
            <w:r w:rsidR="00873DF4">
              <w:rPr>
                <w:noProof/>
                <w:webHidden/>
              </w:rPr>
              <w:fldChar w:fldCharType="begin"/>
            </w:r>
            <w:r w:rsidR="00873DF4">
              <w:rPr>
                <w:noProof/>
                <w:webHidden/>
              </w:rPr>
              <w:instrText xml:space="preserve"> PAGEREF _Toc452297670 \h </w:instrText>
            </w:r>
            <w:r w:rsidR="00873DF4">
              <w:rPr>
                <w:noProof/>
                <w:webHidden/>
              </w:rPr>
            </w:r>
            <w:r w:rsidR="00873DF4">
              <w:rPr>
                <w:noProof/>
                <w:webHidden/>
              </w:rPr>
              <w:fldChar w:fldCharType="separate"/>
            </w:r>
            <w:r w:rsidR="00054E28">
              <w:rPr>
                <w:noProof/>
                <w:webHidden/>
              </w:rPr>
              <w:t>10</w:t>
            </w:r>
            <w:r w:rsidR="00873DF4">
              <w:rPr>
                <w:noProof/>
                <w:webHidden/>
              </w:rPr>
              <w:fldChar w:fldCharType="end"/>
            </w:r>
          </w:hyperlink>
        </w:p>
        <w:p w14:paraId="6C45AF8A" w14:textId="289E347F" w:rsidR="00873DF4" w:rsidRDefault="00CE3C81">
          <w:pPr>
            <w:pStyle w:val="11"/>
            <w:rPr>
              <w:rFonts w:asciiTheme="minorHAnsi" w:hAnsiTheme="minorHAnsi" w:cstheme="minorBidi"/>
              <w:b w:val="0"/>
              <w:sz w:val="22"/>
              <w:szCs w:val="22"/>
            </w:rPr>
          </w:pPr>
          <w:hyperlink w:anchor="_Toc452297671" w:history="1">
            <w:r w:rsidR="00873DF4" w:rsidRPr="009E1CDB">
              <w:rPr>
                <w:rStyle w:val="ac"/>
              </w:rPr>
              <w:t>3. Описание на ситуацията в района към момента на кандидатстване:</w:t>
            </w:r>
            <w:r w:rsidR="00873DF4">
              <w:rPr>
                <w:webHidden/>
              </w:rPr>
              <w:tab/>
            </w:r>
            <w:r w:rsidR="00873DF4">
              <w:rPr>
                <w:webHidden/>
              </w:rPr>
              <w:fldChar w:fldCharType="begin"/>
            </w:r>
            <w:r w:rsidR="00873DF4">
              <w:rPr>
                <w:webHidden/>
              </w:rPr>
              <w:instrText xml:space="preserve"> PAGEREF _Toc452297671 \h </w:instrText>
            </w:r>
            <w:r w:rsidR="00873DF4">
              <w:rPr>
                <w:webHidden/>
              </w:rPr>
            </w:r>
            <w:r w:rsidR="00873DF4">
              <w:rPr>
                <w:webHidden/>
              </w:rPr>
              <w:fldChar w:fldCharType="separate"/>
            </w:r>
            <w:r w:rsidR="00054E28">
              <w:rPr>
                <w:webHidden/>
              </w:rPr>
              <w:t>11</w:t>
            </w:r>
            <w:r w:rsidR="00873DF4">
              <w:rPr>
                <w:webHidden/>
              </w:rPr>
              <w:fldChar w:fldCharType="end"/>
            </w:r>
          </w:hyperlink>
        </w:p>
        <w:p w14:paraId="486C4049" w14:textId="0EB033CD" w:rsidR="00873DF4" w:rsidRDefault="00CE3C81">
          <w:pPr>
            <w:pStyle w:val="21"/>
            <w:tabs>
              <w:tab w:val="right" w:leader="dot" w:pos="9062"/>
            </w:tabs>
            <w:rPr>
              <w:noProof/>
            </w:rPr>
          </w:pPr>
          <w:hyperlink w:anchor="_Toc452297672" w:history="1">
            <w:r w:rsidR="00873DF4" w:rsidRPr="009E1CDB">
              <w:rPr>
                <w:rStyle w:val="ac"/>
                <w:rFonts w:ascii="Times New Roman" w:hAnsi="Times New Roman" w:cs="Times New Roman"/>
                <w:b/>
                <w:noProof/>
              </w:rPr>
              <w:t>3.1. Анализ на нуждите и потенциала за развитие на територията:</w:t>
            </w:r>
            <w:r w:rsidR="00873DF4">
              <w:rPr>
                <w:noProof/>
                <w:webHidden/>
              </w:rPr>
              <w:tab/>
            </w:r>
            <w:r w:rsidR="00873DF4">
              <w:rPr>
                <w:noProof/>
                <w:webHidden/>
              </w:rPr>
              <w:fldChar w:fldCharType="begin"/>
            </w:r>
            <w:r w:rsidR="00873DF4">
              <w:rPr>
                <w:noProof/>
                <w:webHidden/>
              </w:rPr>
              <w:instrText xml:space="preserve"> PAGEREF _Toc452297672 \h </w:instrText>
            </w:r>
            <w:r w:rsidR="00873DF4">
              <w:rPr>
                <w:noProof/>
                <w:webHidden/>
              </w:rPr>
            </w:r>
            <w:r w:rsidR="00873DF4">
              <w:rPr>
                <w:noProof/>
                <w:webHidden/>
              </w:rPr>
              <w:fldChar w:fldCharType="separate"/>
            </w:r>
            <w:r w:rsidR="00054E28">
              <w:rPr>
                <w:noProof/>
                <w:webHidden/>
              </w:rPr>
              <w:t>11</w:t>
            </w:r>
            <w:r w:rsidR="00873DF4">
              <w:rPr>
                <w:noProof/>
                <w:webHidden/>
              </w:rPr>
              <w:fldChar w:fldCharType="end"/>
            </w:r>
          </w:hyperlink>
        </w:p>
        <w:p w14:paraId="7BEB13CC" w14:textId="38CB12D8" w:rsidR="00873DF4" w:rsidRDefault="00CE3C81">
          <w:pPr>
            <w:pStyle w:val="21"/>
            <w:tabs>
              <w:tab w:val="right" w:leader="dot" w:pos="9062"/>
            </w:tabs>
            <w:rPr>
              <w:noProof/>
            </w:rPr>
          </w:pPr>
          <w:hyperlink w:anchor="_Toc452297673" w:history="1">
            <w:r w:rsidR="00873DF4" w:rsidRPr="009E1CDB">
              <w:rPr>
                <w:rStyle w:val="ac"/>
                <w:rFonts w:ascii="Times New Roman" w:hAnsi="Times New Roman" w:cs="Times New Roman"/>
                <w:b/>
                <w:noProof/>
              </w:rPr>
              <w:t>3.2. Идентифицирани групи от заинтересовани лица на територията на МИГ:</w:t>
            </w:r>
            <w:r w:rsidR="00873DF4">
              <w:rPr>
                <w:noProof/>
                <w:webHidden/>
              </w:rPr>
              <w:tab/>
            </w:r>
            <w:r w:rsidR="00873DF4">
              <w:rPr>
                <w:noProof/>
                <w:webHidden/>
              </w:rPr>
              <w:fldChar w:fldCharType="begin"/>
            </w:r>
            <w:r w:rsidR="00873DF4">
              <w:rPr>
                <w:noProof/>
                <w:webHidden/>
              </w:rPr>
              <w:instrText xml:space="preserve"> PAGEREF _Toc452297673 \h </w:instrText>
            </w:r>
            <w:r w:rsidR="00873DF4">
              <w:rPr>
                <w:noProof/>
                <w:webHidden/>
              </w:rPr>
            </w:r>
            <w:r w:rsidR="00873DF4">
              <w:rPr>
                <w:noProof/>
                <w:webHidden/>
              </w:rPr>
              <w:fldChar w:fldCharType="separate"/>
            </w:r>
            <w:r w:rsidR="00054E28">
              <w:rPr>
                <w:noProof/>
                <w:webHidden/>
              </w:rPr>
              <w:t>14</w:t>
            </w:r>
            <w:r w:rsidR="00873DF4">
              <w:rPr>
                <w:noProof/>
                <w:webHidden/>
              </w:rPr>
              <w:fldChar w:fldCharType="end"/>
            </w:r>
          </w:hyperlink>
        </w:p>
        <w:p w14:paraId="04636CCD" w14:textId="1EC207B7" w:rsidR="00873DF4" w:rsidRDefault="00CE3C81">
          <w:pPr>
            <w:pStyle w:val="21"/>
            <w:tabs>
              <w:tab w:val="right" w:leader="dot" w:pos="9062"/>
            </w:tabs>
            <w:rPr>
              <w:noProof/>
            </w:rPr>
          </w:pPr>
          <w:hyperlink w:anchor="_Toc452297674" w:history="1">
            <w:r w:rsidR="00873DF4" w:rsidRPr="009E1CDB">
              <w:rPr>
                <w:rStyle w:val="ac"/>
                <w:rFonts w:ascii="Times New Roman" w:hAnsi="Times New Roman" w:cs="Times New Roman"/>
                <w:b/>
                <w:noProof/>
              </w:rPr>
              <w:t>3.3. Анализ на силните и слабите страни, възможностите и заплахите:</w:t>
            </w:r>
            <w:r w:rsidR="00873DF4">
              <w:rPr>
                <w:noProof/>
                <w:webHidden/>
              </w:rPr>
              <w:tab/>
            </w:r>
            <w:r w:rsidR="00873DF4">
              <w:rPr>
                <w:noProof/>
                <w:webHidden/>
              </w:rPr>
              <w:fldChar w:fldCharType="begin"/>
            </w:r>
            <w:r w:rsidR="00873DF4">
              <w:rPr>
                <w:noProof/>
                <w:webHidden/>
              </w:rPr>
              <w:instrText xml:space="preserve"> PAGEREF _Toc452297674 \h </w:instrText>
            </w:r>
            <w:r w:rsidR="00873DF4">
              <w:rPr>
                <w:noProof/>
                <w:webHidden/>
              </w:rPr>
            </w:r>
            <w:r w:rsidR="00873DF4">
              <w:rPr>
                <w:noProof/>
                <w:webHidden/>
              </w:rPr>
              <w:fldChar w:fldCharType="separate"/>
            </w:r>
            <w:r w:rsidR="00054E28">
              <w:rPr>
                <w:noProof/>
                <w:webHidden/>
              </w:rPr>
              <w:t>14</w:t>
            </w:r>
            <w:r w:rsidR="00873DF4">
              <w:rPr>
                <w:noProof/>
                <w:webHidden/>
              </w:rPr>
              <w:fldChar w:fldCharType="end"/>
            </w:r>
          </w:hyperlink>
        </w:p>
        <w:p w14:paraId="7551B954" w14:textId="7C570348" w:rsidR="00873DF4" w:rsidRDefault="00CE3C81">
          <w:pPr>
            <w:pStyle w:val="21"/>
            <w:tabs>
              <w:tab w:val="right" w:leader="dot" w:pos="9062"/>
            </w:tabs>
            <w:rPr>
              <w:noProof/>
            </w:rPr>
          </w:pPr>
          <w:hyperlink w:anchor="_Toc452297675" w:history="1">
            <w:r w:rsidR="00873DF4" w:rsidRPr="009E1CDB">
              <w:rPr>
                <w:rStyle w:val="ac"/>
                <w:rFonts w:ascii="Times New Roman" w:hAnsi="Times New Roman" w:cs="Times New Roman"/>
                <w:b/>
                <w:noProof/>
              </w:rPr>
              <w:t>3.4. Потребности на уязвимите и малцинствени групи, при наличие на такива:</w:t>
            </w:r>
            <w:r w:rsidR="00873DF4">
              <w:rPr>
                <w:noProof/>
                <w:webHidden/>
              </w:rPr>
              <w:tab/>
            </w:r>
            <w:r w:rsidR="00873DF4">
              <w:rPr>
                <w:noProof/>
                <w:webHidden/>
              </w:rPr>
              <w:fldChar w:fldCharType="begin"/>
            </w:r>
            <w:r w:rsidR="00873DF4">
              <w:rPr>
                <w:noProof/>
                <w:webHidden/>
              </w:rPr>
              <w:instrText xml:space="preserve"> PAGEREF _Toc452297675 \h </w:instrText>
            </w:r>
            <w:r w:rsidR="00873DF4">
              <w:rPr>
                <w:noProof/>
                <w:webHidden/>
              </w:rPr>
            </w:r>
            <w:r w:rsidR="00873DF4">
              <w:rPr>
                <w:noProof/>
                <w:webHidden/>
              </w:rPr>
              <w:fldChar w:fldCharType="separate"/>
            </w:r>
            <w:r w:rsidR="00054E28">
              <w:rPr>
                <w:noProof/>
                <w:webHidden/>
              </w:rPr>
              <w:t>18</w:t>
            </w:r>
            <w:r w:rsidR="00873DF4">
              <w:rPr>
                <w:noProof/>
                <w:webHidden/>
              </w:rPr>
              <w:fldChar w:fldCharType="end"/>
            </w:r>
          </w:hyperlink>
        </w:p>
        <w:p w14:paraId="5B3FC8F2" w14:textId="1A336B9F" w:rsidR="00873DF4" w:rsidRDefault="00CE3C81">
          <w:pPr>
            <w:pStyle w:val="11"/>
            <w:rPr>
              <w:rFonts w:asciiTheme="minorHAnsi" w:hAnsiTheme="minorHAnsi" w:cstheme="minorBidi"/>
              <w:b w:val="0"/>
              <w:sz w:val="22"/>
              <w:szCs w:val="22"/>
            </w:rPr>
          </w:pPr>
          <w:hyperlink w:anchor="_Toc452297676" w:history="1">
            <w:r w:rsidR="00873DF4" w:rsidRPr="009E1CDB">
              <w:rPr>
                <w:rStyle w:val="ac"/>
              </w:rPr>
              <w:t>4. Цели на стратегията:</w:t>
            </w:r>
            <w:r w:rsidR="00873DF4">
              <w:rPr>
                <w:webHidden/>
              </w:rPr>
              <w:tab/>
            </w:r>
            <w:r w:rsidR="00873DF4">
              <w:rPr>
                <w:webHidden/>
              </w:rPr>
              <w:fldChar w:fldCharType="begin"/>
            </w:r>
            <w:r w:rsidR="00873DF4">
              <w:rPr>
                <w:webHidden/>
              </w:rPr>
              <w:instrText xml:space="preserve"> PAGEREF _Toc452297676 \h </w:instrText>
            </w:r>
            <w:r w:rsidR="00873DF4">
              <w:rPr>
                <w:webHidden/>
              </w:rPr>
            </w:r>
            <w:r w:rsidR="00873DF4">
              <w:rPr>
                <w:webHidden/>
              </w:rPr>
              <w:fldChar w:fldCharType="separate"/>
            </w:r>
            <w:r w:rsidR="00054E28">
              <w:rPr>
                <w:webHidden/>
              </w:rPr>
              <w:t>19</w:t>
            </w:r>
            <w:r w:rsidR="00873DF4">
              <w:rPr>
                <w:webHidden/>
              </w:rPr>
              <w:fldChar w:fldCharType="end"/>
            </w:r>
          </w:hyperlink>
        </w:p>
        <w:p w14:paraId="390CC874" w14:textId="457C5AF5" w:rsidR="00873DF4" w:rsidRDefault="00CE3C81">
          <w:pPr>
            <w:pStyle w:val="21"/>
            <w:tabs>
              <w:tab w:val="right" w:leader="dot" w:pos="9062"/>
            </w:tabs>
            <w:rPr>
              <w:noProof/>
            </w:rPr>
          </w:pPr>
          <w:hyperlink w:anchor="_Toc452297677" w:history="1">
            <w:r w:rsidR="00873DF4" w:rsidRPr="009E1CDB">
              <w:rPr>
                <w:rStyle w:val="ac"/>
                <w:rFonts w:ascii="Times New Roman" w:hAnsi="Times New Roman" w:cs="Times New Roman"/>
                <w:b/>
                <w:noProof/>
              </w:rPr>
              <w:t>4.1. Цели на стратегията и приоритети за развитие на територията:</w:t>
            </w:r>
            <w:r w:rsidR="00873DF4">
              <w:rPr>
                <w:noProof/>
                <w:webHidden/>
              </w:rPr>
              <w:tab/>
            </w:r>
            <w:r w:rsidR="00873DF4">
              <w:rPr>
                <w:noProof/>
                <w:webHidden/>
              </w:rPr>
              <w:fldChar w:fldCharType="begin"/>
            </w:r>
            <w:r w:rsidR="00873DF4">
              <w:rPr>
                <w:noProof/>
                <w:webHidden/>
              </w:rPr>
              <w:instrText xml:space="preserve"> PAGEREF _Toc452297677 \h </w:instrText>
            </w:r>
            <w:r w:rsidR="00873DF4">
              <w:rPr>
                <w:noProof/>
                <w:webHidden/>
              </w:rPr>
            </w:r>
            <w:r w:rsidR="00873DF4">
              <w:rPr>
                <w:noProof/>
                <w:webHidden/>
              </w:rPr>
              <w:fldChar w:fldCharType="separate"/>
            </w:r>
            <w:r w:rsidR="00054E28">
              <w:rPr>
                <w:noProof/>
                <w:webHidden/>
              </w:rPr>
              <w:t>19</w:t>
            </w:r>
            <w:r w:rsidR="00873DF4">
              <w:rPr>
                <w:noProof/>
                <w:webHidden/>
              </w:rPr>
              <w:fldChar w:fldCharType="end"/>
            </w:r>
          </w:hyperlink>
        </w:p>
        <w:p w14:paraId="3A72CA21" w14:textId="27330A2D" w:rsidR="00873DF4" w:rsidRDefault="00CE3C81">
          <w:pPr>
            <w:pStyle w:val="21"/>
            <w:tabs>
              <w:tab w:val="right" w:leader="dot" w:pos="9062"/>
            </w:tabs>
            <w:rPr>
              <w:noProof/>
            </w:rPr>
          </w:pPr>
          <w:hyperlink w:anchor="_Toc452297678" w:history="1">
            <w:r w:rsidR="00873DF4" w:rsidRPr="009E1CDB">
              <w:rPr>
                <w:rStyle w:val="ac"/>
                <w:rFonts w:ascii="Times New Roman" w:hAnsi="Times New Roman" w:cs="Times New Roman"/>
                <w:b/>
                <w:noProof/>
              </w:rPr>
              <w:t>4.2. Специфични цели:</w:t>
            </w:r>
            <w:r w:rsidR="00873DF4">
              <w:rPr>
                <w:noProof/>
                <w:webHidden/>
              </w:rPr>
              <w:tab/>
            </w:r>
            <w:r w:rsidR="00873DF4">
              <w:rPr>
                <w:noProof/>
                <w:webHidden/>
              </w:rPr>
              <w:fldChar w:fldCharType="begin"/>
            </w:r>
            <w:r w:rsidR="00873DF4">
              <w:rPr>
                <w:noProof/>
                <w:webHidden/>
              </w:rPr>
              <w:instrText xml:space="preserve"> PAGEREF _Toc452297678 \h </w:instrText>
            </w:r>
            <w:r w:rsidR="00873DF4">
              <w:rPr>
                <w:noProof/>
                <w:webHidden/>
              </w:rPr>
            </w:r>
            <w:r w:rsidR="00873DF4">
              <w:rPr>
                <w:noProof/>
                <w:webHidden/>
              </w:rPr>
              <w:fldChar w:fldCharType="separate"/>
            </w:r>
            <w:r w:rsidR="00054E28">
              <w:rPr>
                <w:noProof/>
                <w:webHidden/>
              </w:rPr>
              <w:t>20</w:t>
            </w:r>
            <w:r w:rsidR="00873DF4">
              <w:rPr>
                <w:noProof/>
                <w:webHidden/>
              </w:rPr>
              <w:fldChar w:fldCharType="end"/>
            </w:r>
          </w:hyperlink>
        </w:p>
        <w:p w14:paraId="60C13279" w14:textId="1127AE2D" w:rsidR="00873DF4" w:rsidRDefault="00CE3C81">
          <w:pPr>
            <w:pStyle w:val="21"/>
            <w:tabs>
              <w:tab w:val="right" w:leader="dot" w:pos="9062"/>
            </w:tabs>
            <w:rPr>
              <w:noProof/>
            </w:rPr>
          </w:pPr>
          <w:hyperlink w:anchor="_Toc452297679" w:history="1">
            <w:r w:rsidR="00873DF4" w:rsidRPr="009E1CDB">
              <w:rPr>
                <w:rStyle w:val="ac"/>
                <w:rFonts w:ascii="Times New Roman" w:hAnsi="Times New Roman" w:cs="Times New Roman"/>
                <w:b/>
                <w:noProof/>
              </w:rPr>
              <w:t>4.3.</w:t>
            </w:r>
            <w:r w:rsidR="00873DF4" w:rsidRPr="009E1CDB">
              <w:rPr>
                <w:rStyle w:val="ac"/>
                <w:rFonts w:ascii="Arial" w:eastAsia="Times New Roman" w:hAnsi="Arial" w:cs="Arial"/>
                <w:b/>
                <w:noProof/>
                <w:highlight w:val="white"/>
                <w:shd w:val="clear" w:color="auto" w:fill="FEFEFE"/>
              </w:rPr>
              <w:t xml:space="preserve"> </w:t>
            </w:r>
            <w:r w:rsidR="00873DF4" w:rsidRPr="009E1CDB">
              <w:rPr>
                <w:rStyle w:val="ac"/>
                <w:rFonts w:ascii="Times New Roman" w:hAnsi="Times New Roman" w:cs="Times New Roman"/>
                <w:b/>
                <w:noProof/>
              </w:rPr>
              <w:t>Връзка между стратегията за ВОМР с характеристиките на конкретната територия, разработени въз основа на местните потребности и потенциал, в съответствие с политиките на национално, регионално и местно ниво, включително и с политиките по десегрегация и деинституционализация::</w:t>
            </w:r>
            <w:r w:rsidR="00873DF4">
              <w:rPr>
                <w:noProof/>
                <w:webHidden/>
              </w:rPr>
              <w:tab/>
            </w:r>
            <w:r w:rsidR="00873DF4">
              <w:rPr>
                <w:noProof/>
                <w:webHidden/>
              </w:rPr>
              <w:fldChar w:fldCharType="begin"/>
            </w:r>
            <w:r w:rsidR="00873DF4">
              <w:rPr>
                <w:noProof/>
                <w:webHidden/>
              </w:rPr>
              <w:instrText xml:space="preserve"> PAGEREF _Toc452297679 \h </w:instrText>
            </w:r>
            <w:r w:rsidR="00873DF4">
              <w:rPr>
                <w:noProof/>
                <w:webHidden/>
              </w:rPr>
            </w:r>
            <w:r w:rsidR="00873DF4">
              <w:rPr>
                <w:noProof/>
                <w:webHidden/>
              </w:rPr>
              <w:fldChar w:fldCharType="separate"/>
            </w:r>
            <w:r w:rsidR="00054E28">
              <w:rPr>
                <w:noProof/>
                <w:webHidden/>
              </w:rPr>
              <w:t>24</w:t>
            </w:r>
            <w:r w:rsidR="00873DF4">
              <w:rPr>
                <w:noProof/>
                <w:webHidden/>
              </w:rPr>
              <w:fldChar w:fldCharType="end"/>
            </w:r>
          </w:hyperlink>
        </w:p>
        <w:p w14:paraId="6EBA27AB" w14:textId="5AF5F9A4" w:rsidR="00873DF4" w:rsidRDefault="00CE3C81">
          <w:pPr>
            <w:pStyle w:val="21"/>
            <w:tabs>
              <w:tab w:val="right" w:leader="dot" w:pos="9062"/>
            </w:tabs>
            <w:rPr>
              <w:noProof/>
            </w:rPr>
          </w:pPr>
          <w:hyperlink w:anchor="_Toc452297680" w:history="1">
            <w:r w:rsidR="00873DF4" w:rsidRPr="009E1CDB">
              <w:rPr>
                <w:rStyle w:val="ac"/>
                <w:rFonts w:ascii="Times New Roman" w:hAnsi="Times New Roman" w:cs="Times New Roman"/>
                <w:b/>
                <w:noProof/>
              </w:rPr>
              <w:t>4.4. Описание на иновативните характеристики на стратегията.</w:t>
            </w:r>
            <w:r w:rsidR="00873DF4">
              <w:rPr>
                <w:noProof/>
                <w:webHidden/>
              </w:rPr>
              <w:tab/>
            </w:r>
            <w:r w:rsidR="00873DF4">
              <w:rPr>
                <w:noProof/>
                <w:webHidden/>
              </w:rPr>
              <w:fldChar w:fldCharType="begin"/>
            </w:r>
            <w:r w:rsidR="00873DF4">
              <w:rPr>
                <w:noProof/>
                <w:webHidden/>
              </w:rPr>
              <w:instrText xml:space="preserve"> PAGEREF _Toc452297680 \h </w:instrText>
            </w:r>
            <w:r w:rsidR="00873DF4">
              <w:rPr>
                <w:noProof/>
                <w:webHidden/>
              </w:rPr>
            </w:r>
            <w:r w:rsidR="00873DF4">
              <w:rPr>
                <w:noProof/>
                <w:webHidden/>
              </w:rPr>
              <w:fldChar w:fldCharType="separate"/>
            </w:r>
            <w:r w:rsidR="00054E28">
              <w:rPr>
                <w:noProof/>
                <w:webHidden/>
              </w:rPr>
              <w:t>25</w:t>
            </w:r>
            <w:r w:rsidR="00873DF4">
              <w:rPr>
                <w:noProof/>
                <w:webHidden/>
              </w:rPr>
              <w:fldChar w:fldCharType="end"/>
            </w:r>
          </w:hyperlink>
        </w:p>
        <w:p w14:paraId="7690B18C" w14:textId="2C1A467E" w:rsidR="00873DF4" w:rsidRDefault="00CE3C81">
          <w:pPr>
            <w:pStyle w:val="21"/>
            <w:tabs>
              <w:tab w:val="right" w:leader="dot" w:pos="9062"/>
            </w:tabs>
            <w:rPr>
              <w:noProof/>
            </w:rPr>
          </w:pPr>
          <w:hyperlink w:anchor="_Toc452297681" w:history="1">
            <w:r w:rsidR="00873DF4" w:rsidRPr="009E1CDB">
              <w:rPr>
                <w:rStyle w:val="ac"/>
                <w:rFonts w:ascii="Times New Roman" w:hAnsi="Times New Roman" w:cs="Times New Roman"/>
                <w:b/>
                <w:noProof/>
              </w:rPr>
              <w:t>4.5. Йерархията на целите – включително цели за крайните продукти или резултатите:</w:t>
            </w:r>
            <w:r w:rsidR="00873DF4">
              <w:rPr>
                <w:noProof/>
                <w:webHidden/>
              </w:rPr>
              <w:tab/>
            </w:r>
            <w:r w:rsidR="00873DF4">
              <w:rPr>
                <w:noProof/>
                <w:webHidden/>
              </w:rPr>
              <w:fldChar w:fldCharType="begin"/>
            </w:r>
            <w:r w:rsidR="00873DF4">
              <w:rPr>
                <w:noProof/>
                <w:webHidden/>
              </w:rPr>
              <w:instrText xml:space="preserve"> PAGEREF _Toc452297681 \h </w:instrText>
            </w:r>
            <w:r w:rsidR="00873DF4">
              <w:rPr>
                <w:noProof/>
                <w:webHidden/>
              </w:rPr>
            </w:r>
            <w:r w:rsidR="00873DF4">
              <w:rPr>
                <w:noProof/>
                <w:webHidden/>
              </w:rPr>
              <w:fldChar w:fldCharType="separate"/>
            </w:r>
            <w:r w:rsidR="00054E28">
              <w:rPr>
                <w:noProof/>
                <w:webHidden/>
              </w:rPr>
              <w:t>25</w:t>
            </w:r>
            <w:r w:rsidR="00873DF4">
              <w:rPr>
                <w:noProof/>
                <w:webHidden/>
              </w:rPr>
              <w:fldChar w:fldCharType="end"/>
            </w:r>
          </w:hyperlink>
        </w:p>
        <w:p w14:paraId="27F82D64" w14:textId="2EBEA27F" w:rsidR="00873DF4" w:rsidRDefault="00CE3C81">
          <w:pPr>
            <w:pStyle w:val="11"/>
            <w:rPr>
              <w:rFonts w:asciiTheme="minorHAnsi" w:hAnsiTheme="minorHAnsi" w:cstheme="minorBidi"/>
              <w:b w:val="0"/>
              <w:sz w:val="22"/>
              <w:szCs w:val="22"/>
            </w:rPr>
          </w:pPr>
          <w:hyperlink w:anchor="_Toc452297682" w:history="1">
            <w:r w:rsidR="00873DF4" w:rsidRPr="009E1CDB">
              <w:rPr>
                <w:rStyle w:val="ac"/>
              </w:rPr>
              <w:t>5. Описание на мерките:</w:t>
            </w:r>
            <w:r w:rsidR="00873DF4">
              <w:rPr>
                <w:webHidden/>
              </w:rPr>
              <w:tab/>
            </w:r>
            <w:r w:rsidR="00873DF4">
              <w:rPr>
                <w:webHidden/>
              </w:rPr>
              <w:fldChar w:fldCharType="begin"/>
            </w:r>
            <w:r w:rsidR="00873DF4">
              <w:rPr>
                <w:webHidden/>
              </w:rPr>
              <w:instrText xml:space="preserve"> PAGEREF _Toc452297682 \h </w:instrText>
            </w:r>
            <w:r w:rsidR="00873DF4">
              <w:rPr>
                <w:webHidden/>
              </w:rPr>
            </w:r>
            <w:r w:rsidR="00873DF4">
              <w:rPr>
                <w:webHidden/>
              </w:rPr>
              <w:fldChar w:fldCharType="separate"/>
            </w:r>
            <w:r w:rsidR="00054E28">
              <w:rPr>
                <w:webHidden/>
              </w:rPr>
              <w:t>27</w:t>
            </w:r>
            <w:r w:rsidR="00873DF4">
              <w:rPr>
                <w:webHidden/>
              </w:rPr>
              <w:fldChar w:fldCharType="end"/>
            </w:r>
          </w:hyperlink>
        </w:p>
        <w:p w14:paraId="76F20D99" w14:textId="52E07DA1" w:rsidR="00873DF4" w:rsidRDefault="00CE3C81">
          <w:pPr>
            <w:pStyle w:val="11"/>
            <w:rPr>
              <w:rFonts w:asciiTheme="minorHAnsi" w:hAnsiTheme="minorHAnsi" w:cstheme="minorBidi"/>
              <w:b w:val="0"/>
              <w:sz w:val="22"/>
              <w:szCs w:val="22"/>
            </w:rPr>
          </w:pPr>
          <w:hyperlink w:anchor="_Toc452297683" w:history="1">
            <w:r w:rsidR="00873DF4" w:rsidRPr="009E1CDB">
              <w:rPr>
                <w:rStyle w:val="ac"/>
              </w:rPr>
              <w:t>6. Финансов план:</w:t>
            </w:r>
            <w:r w:rsidR="00873DF4">
              <w:rPr>
                <w:webHidden/>
              </w:rPr>
              <w:tab/>
            </w:r>
            <w:r w:rsidR="00873DF4">
              <w:rPr>
                <w:webHidden/>
              </w:rPr>
              <w:fldChar w:fldCharType="begin"/>
            </w:r>
            <w:r w:rsidR="00873DF4">
              <w:rPr>
                <w:webHidden/>
              </w:rPr>
              <w:instrText xml:space="preserve"> PAGEREF _Toc452297683 \h </w:instrText>
            </w:r>
            <w:r w:rsidR="00873DF4">
              <w:rPr>
                <w:webHidden/>
              </w:rPr>
            </w:r>
            <w:r w:rsidR="00873DF4">
              <w:rPr>
                <w:webHidden/>
              </w:rPr>
              <w:fldChar w:fldCharType="separate"/>
            </w:r>
            <w:r w:rsidR="00054E28">
              <w:rPr>
                <w:webHidden/>
              </w:rPr>
              <w:t>50</w:t>
            </w:r>
            <w:r w:rsidR="00873DF4">
              <w:rPr>
                <w:webHidden/>
              </w:rPr>
              <w:fldChar w:fldCharType="end"/>
            </w:r>
          </w:hyperlink>
        </w:p>
        <w:p w14:paraId="3F00903B" w14:textId="09EB66E1" w:rsidR="00873DF4" w:rsidRDefault="00CE3C81">
          <w:pPr>
            <w:pStyle w:val="21"/>
            <w:tabs>
              <w:tab w:val="right" w:leader="dot" w:pos="9062"/>
            </w:tabs>
            <w:rPr>
              <w:noProof/>
            </w:rPr>
          </w:pPr>
          <w:hyperlink w:anchor="_Toc452297684" w:history="1">
            <w:r w:rsidR="00873DF4" w:rsidRPr="009E1CDB">
              <w:rPr>
                <w:rStyle w:val="ac"/>
                <w:rFonts w:ascii="Times New Roman" w:hAnsi="Times New Roman" w:cs="Times New Roman"/>
                <w:b/>
                <w:noProof/>
              </w:rPr>
              <w:t>6.1. Индикативно разпределение на средствата по програми/фондове и по мерки:</w:t>
            </w:r>
            <w:r w:rsidR="00873DF4">
              <w:rPr>
                <w:noProof/>
                <w:webHidden/>
              </w:rPr>
              <w:tab/>
            </w:r>
            <w:r w:rsidR="00873DF4">
              <w:rPr>
                <w:noProof/>
                <w:webHidden/>
              </w:rPr>
              <w:fldChar w:fldCharType="begin"/>
            </w:r>
            <w:r w:rsidR="00873DF4">
              <w:rPr>
                <w:noProof/>
                <w:webHidden/>
              </w:rPr>
              <w:instrText xml:space="preserve"> PAGEREF _Toc452297684 \h </w:instrText>
            </w:r>
            <w:r w:rsidR="00873DF4">
              <w:rPr>
                <w:noProof/>
                <w:webHidden/>
              </w:rPr>
            </w:r>
            <w:r w:rsidR="00873DF4">
              <w:rPr>
                <w:noProof/>
                <w:webHidden/>
              </w:rPr>
              <w:fldChar w:fldCharType="separate"/>
            </w:r>
            <w:r w:rsidR="00054E28">
              <w:rPr>
                <w:noProof/>
                <w:webHidden/>
              </w:rPr>
              <w:t>50</w:t>
            </w:r>
            <w:r w:rsidR="00873DF4">
              <w:rPr>
                <w:noProof/>
                <w:webHidden/>
              </w:rPr>
              <w:fldChar w:fldCharType="end"/>
            </w:r>
          </w:hyperlink>
        </w:p>
        <w:p w14:paraId="13AA05C5" w14:textId="4558611E" w:rsidR="00873DF4" w:rsidRDefault="00CE3C81">
          <w:pPr>
            <w:pStyle w:val="21"/>
            <w:tabs>
              <w:tab w:val="right" w:leader="dot" w:pos="9062"/>
            </w:tabs>
            <w:rPr>
              <w:noProof/>
            </w:rPr>
          </w:pPr>
          <w:hyperlink w:anchor="_Toc452297685" w:history="1">
            <w:r w:rsidR="00873DF4" w:rsidRPr="009E1CDB">
              <w:rPr>
                <w:rStyle w:val="ac"/>
                <w:rFonts w:ascii="Times New Roman" w:hAnsi="Times New Roman" w:cs="Times New Roman"/>
                <w:b/>
                <w:noProof/>
              </w:rPr>
              <w:t>6.2. Финансова обосновка на бюджета и разпределението на средствата по програми и по мерки:</w:t>
            </w:r>
            <w:r w:rsidR="00873DF4">
              <w:rPr>
                <w:noProof/>
                <w:webHidden/>
              </w:rPr>
              <w:tab/>
            </w:r>
            <w:r w:rsidR="00873DF4">
              <w:rPr>
                <w:noProof/>
                <w:webHidden/>
              </w:rPr>
              <w:fldChar w:fldCharType="begin"/>
            </w:r>
            <w:r w:rsidR="00873DF4">
              <w:rPr>
                <w:noProof/>
                <w:webHidden/>
              </w:rPr>
              <w:instrText xml:space="preserve"> PAGEREF _Toc452297685 \h </w:instrText>
            </w:r>
            <w:r w:rsidR="00873DF4">
              <w:rPr>
                <w:noProof/>
                <w:webHidden/>
              </w:rPr>
            </w:r>
            <w:r w:rsidR="00873DF4">
              <w:rPr>
                <w:noProof/>
                <w:webHidden/>
              </w:rPr>
              <w:fldChar w:fldCharType="separate"/>
            </w:r>
            <w:r w:rsidR="00054E28">
              <w:rPr>
                <w:noProof/>
                <w:webHidden/>
              </w:rPr>
              <w:t>51</w:t>
            </w:r>
            <w:r w:rsidR="00873DF4">
              <w:rPr>
                <w:noProof/>
                <w:webHidden/>
              </w:rPr>
              <w:fldChar w:fldCharType="end"/>
            </w:r>
          </w:hyperlink>
        </w:p>
        <w:p w14:paraId="7CAC2457" w14:textId="5D8EB5A9" w:rsidR="00873DF4" w:rsidRDefault="00CE3C81">
          <w:pPr>
            <w:pStyle w:val="11"/>
            <w:rPr>
              <w:rFonts w:asciiTheme="minorHAnsi" w:hAnsiTheme="minorHAnsi" w:cstheme="minorBidi"/>
              <w:b w:val="0"/>
              <w:sz w:val="22"/>
              <w:szCs w:val="22"/>
            </w:rPr>
          </w:pPr>
          <w:hyperlink w:anchor="_Toc452297686" w:history="1">
            <w:r w:rsidR="00873DF4" w:rsidRPr="009E1CDB">
              <w:rPr>
                <w:rStyle w:val="ac"/>
              </w:rPr>
              <w:t>7.    План за действие, показващ че целите са превърнати в действия:</w:t>
            </w:r>
            <w:r w:rsidR="00873DF4">
              <w:rPr>
                <w:webHidden/>
              </w:rPr>
              <w:tab/>
            </w:r>
            <w:r w:rsidR="00873DF4">
              <w:rPr>
                <w:webHidden/>
              </w:rPr>
              <w:fldChar w:fldCharType="begin"/>
            </w:r>
            <w:r w:rsidR="00873DF4">
              <w:rPr>
                <w:webHidden/>
              </w:rPr>
              <w:instrText xml:space="preserve"> PAGEREF _Toc452297686 \h </w:instrText>
            </w:r>
            <w:r w:rsidR="00873DF4">
              <w:rPr>
                <w:webHidden/>
              </w:rPr>
            </w:r>
            <w:r w:rsidR="00873DF4">
              <w:rPr>
                <w:webHidden/>
              </w:rPr>
              <w:fldChar w:fldCharType="separate"/>
            </w:r>
            <w:r w:rsidR="00054E28">
              <w:rPr>
                <w:webHidden/>
              </w:rPr>
              <w:t>53</w:t>
            </w:r>
            <w:r w:rsidR="00873DF4">
              <w:rPr>
                <w:webHidden/>
              </w:rPr>
              <w:fldChar w:fldCharType="end"/>
            </w:r>
          </w:hyperlink>
        </w:p>
        <w:p w14:paraId="72FB0C46" w14:textId="712E476A" w:rsidR="00873DF4" w:rsidRDefault="00CE3C81">
          <w:pPr>
            <w:pStyle w:val="11"/>
            <w:rPr>
              <w:rFonts w:asciiTheme="minorHAnsi" w:hAnsiTheme="minorHAnsi" w:cstheme="minorBidi"/>
              <w:b w:val="0"/>
              <w:sz w:val="22"/>
              <w:szCs w:val="22"/>
            </w:rPr>
          </w:pPr>
          <w:hyperlink w:anchor="_Toc452297687" w:history="1">
            <w:r w:rsidR="00873DF4" w:rsidRPr="009E1CDB">
              <w:rPr>
                <w:rStyle w:val="ac"/>
              </w:rPr>
              <w:t>8.    Описание на уредбата за управлението и мониторинга на стратегията, която показва капацитета на местната група за действие да изпълни стратегията, и описание на специфичната уредба относно оценката:</w:t>
            </w:r>
            <w:r w:rsidR="00873DF4">
              <w:rPr>
                <w:webHidden/>
              </w:rPr>
              <w:tab/>
            </w:r>
            <w:r w:rsidR="00873DF4">
              <w:rPr>
                <w:webHidden/>
              </w:rPr>
              <w:fldChar w:fldCharType="begin"/>
            </w:r>
            <w:r w:rsidR="00873DF4">
              <w:rPr>
                <w:webHidden/>
              </w:rPr>
              <w:instrText xml:space="preserve"> PAGEREF _Toc452297687 \h </w:instrText>
            </w:r>
            <w:r w:rsidR="00873DF4">
              <w:rPr>
                <w:webHidden/>
              </w:rPr>
            </w:r>
            <w:r w:rsidR="00873DF4">
              <w:rPr>
                <w:webHidden/>
              </w:rPr>
              <w:fldChar w:fldCharType="separate"/>
            </w:r>
            <w:r w:rsidR="00054E28">
              <w:rPr>
                <w:webHidden/>
              </w:rPr>
              <w:t>54</w:t>
            </w:r>
            <w:r w:rsidR="00873DF4">
              <w:rPr>
                <w:webHidden/>
              </w:rPr>
              <w:fldChar w:fldCharType="end"/>
            </w:r>
          </w:hyperlink>
        </w:p>
        <w:p w14:paraId="2412BE36" w14:textId="42399DC7" w:rsidR="00873DF4" w:rsidRDefault="00CE3C81">
          <w:pPr>
            <w:pStyle w:val="21"/>
            <w:tabs>
              <w:tab w:val="right" w:leader="dot" w:pos="9062"/>
            </w:tabs>
            <w:rPr>
              <w:noProof/>
            </w:rPr>
          </w:pPr>
          <w:hyperlink w:anchor="_Toc452297688" w:history="1">
            <w:r w:rsidR="00873DF4" w:rsidRPr="009E1CDB">
              <w:rPr>
                <w:rStyle w:val="ac"/>
                <w:rFonts w:ascii="Times New Roman" w:hAnsi="Times New Roman" w:cs="Times New Roman"/>
                <w:b/>
                <w:noProof/>
              </w:rPr>
              <w:t>8.1. Организационна структура на МИГ:</w:t>
            </w:r>
            <w:r w:rsidR="00873DF4">
              <w:rPr>
                <w:noProof/>
                <w:webHidden/>
              </w:rPr>
              <w:tab/>
            </w:r>
            <w:r w:rsidR="00873DF4">
              <w:rPr>
                <w:noProof/>
                <w:webHidden/>
              </w:rPr>
              <w:fldChar w:fldCharType="begin"/>
            </w:r>
            <w:r w:rsidR="00873DF4">
              <w:rPr>
                <w:noProof/>
                <w:webHidden/>
              </w:rPr>
              <w:instrText xml:space="preserve"> PAGEREF _Toc452297688 \h </w:instrText>
            </w:r>
            <w:r w:rsidR="00873DF4">
              <w:rPr>
                <w:noProof/>
                <w:webHidden/>
              </w:rPr>
            </w:r>
            <w:r w:rsidR="00873DF4">
              <w:rPr>
                <w:noProof/>
                <w:webHidden/>
              </w:rPr>
              <w:fldChar w:fldCharType="separate"/>
            </w:r>
            <w:r w:rsidR="00054E28">
              <w:rPr>
                <w:noProof/>
                <w:webHidden/>
              </w:rPr>
              <w:t>54</w:t>
            </w:r>
            <w:r w:rsidR="00873DF4">
              <w:rPr>
                <w:noProof/>
                <w:webHidden/>
              </w:rPr>
              <w:fldChar w:fldCharType="end"/>
            </w:r>
          </w:hyperlink>
        </w:p>
        <w:p w14:paraId="7E17DCEE" w14:textId="7A918D74" w:rsidR="00873DF4" w:rsidRDefault="00CE3C81">
          <w:pPr>
            <w:pStyle w:val="21"/>
            <w:tabs>
              <w:tab w:val="right" w:leader="dot" w:pos="9062"/>
            </w:tabs>
            <w:rPr>
              <w:noProof/>
            </w:rPr>
          </w:pPr>
          <w:hyperlink w:anchor="_Toc452297689" w:history="1">
            <w:r w:rsidR="00873DF4" w:rsidRPr="009E1CDB">
              <w:rPr>
                <w:rStyle w:val="ac"/>
                <w:rFonts w:ascii="Times New Roman" w:hAnsi="Times New Roman" w:cs="Times New Roman"/>
                <w:b/>
                <w:noProof/>
              </w:rPr>
              <w:t>8.2. Управление на МИГ:</w:t>
            </w:r>
            <w:r w:rsidR="00873DF4">
              <w:rPr>
                <w:noProof/>
                <w:webHidden/>
              </w:rPr>
              <w:tab/>
            </w:r>
            <w:r w:rsidR="00873DF4">
              <w:rPr>
                <w:noProof/>
                <w:webHidden/>
              </w:rPr>
              <w:fldChar w:fldCharType="begin"/>
            </w:r>
            <w:r w:rsidR="00873DF4">
              <w:rPr>
                <w:noProof/>
                <w:webHidden/>
              </w:rPr>
              <w:instrText xml:space="preserve"> PAGEREF _Toc452297689 \h </w:instrText>
            </w:r>
            <w:r w:rsidR="00873DF4">
              <w:rPr>
                <w:noProof/>
                <w:webHidden/>
              </w:rPr>
            </w:r>
            <w:r w:rsidR="00873DF4">
              <w:rPr>
                <w:noProof/>
                <w:webHidden/>
              </w:rPr>
              <w:fldChar w:fldCharType="separate"/>
            </w:r>
            <w:r w:rsidR="00054E28">
              <w:rPr>
                <w:noProof/>
                <w:webHidden/>
              </w:rPr>
              <w:t>54</w:t>
            </w:r>
            <w:r w:rsidR="00873DF4">
              <w:rPr>
                <w:noProof/>
                <w:webHidden/>
              </w:rPr>
              <w:fldChar w:fldCharType="end"/>
            </w:r>
          </w:hyperlink>
        </w:p>
        <w:p w14:paraId="748382F4" w14:textId="58EA231A" w:rsidR="00873DF4" w:rsidRDefault="00CE3C81">
          <w:pPr>
            <w:pStyle w:val="21"/>
            <w:tabs>
              <w:tab w:val="right" w:leader="dot" w:pos="9062"/>
            </w:tabs>
            <w:rPr>
              <w:noProof/>
            </w:rPr>
          </w:pPr>
          <w:hyperlink w:anchor="_Toc452297690" w:history="1">
            <w:r w:rsidR="00873DF4" w:rsidRPr="009E1CDB">
              <w:rPr>
                <w:rStyle w:val="ac"/>
                <w:rFonts w:ascii="Times New Roman" w:hAnsi="Times New Roman" w:cs="Times New Roman"/>
                <w:b/>
                <w:noProof/>
              </w:rPr>
              <w:t>8.3. Капацитет на местната инициативна група да изпълни стратегията за ВОМР:</w:t>
            </w:r>
            <w:r w:rsidR="00873DF4">
              <w:rPr>
                <w:noProof/>
                <w:webHidden/>
              </w:rPr>
              <w:tab/>
            </w:r>
            <w:r w:rsidR="00873DF4">
              <w:rPr>
                <w:noProof/>
                <w:webHidden/>
              </w:rPr>
              <w:fldChar w:fldCharType="begin"/>
            </w:r>
            <w:r w:rsidR="00873DF4">
              <w:rPr>
                <w:noProof/>
                <w:webHidden/>
              </w:rPr>
              <w:instrText xml:space="preserve"> PAGEREF _Toc452297690 \h </w:instrText>
            </w:r>
            <w:r w:rsidR="00873DF4">
              <w:rPr>
                <w:noProof/>
                <w:webHidden/>
              </w:rPr>
            </w:r>
            <w:r w:rsidR="00873DF4">
              <w:rPr>
                <w:noProof/>
                <w:webHidden/>
              </w:rPr>
              <w:fldChar w:fldCharType="separate"/>
            </w:r>
            <w:r w:rsidR="00054E28">
              <w:rPr>
                <w:noProof/>
                <w:webHidden/>
              </w:rPr>
              <w:t>57</w:t>
            </w:r>
            <w:r w:rsidR="00873DF4">
              <w:rPr>
                <w:noProof/>
                <w:webHidden/>
              </w:rPr>
              <w:fldChar w:fldCharType="end"/>
            </w:r>
          </w:hyperlink>
        </w:p>
        <w:p w14:paraId="7443CB71" w14:textId="22F72FD6" w:rsidR="00873DF4" w:rsidRDefault="00CE3C81">
          <w:pPr>
            <w:pStyle w:val="21"/>
            <w:tabs>
              <w:tab w:val="right" w:leader="dot" w:pos="9062"/>
            </w:tabs>
            <w:rPr>
              <w:noProof/>
            </w:rPr>
          </w:pPr>
          <w:hyperlink w:anchor="_Toc452297691" w:history="1">
            <w:r w:rsidR="00873DF4" w:rsidRPr="009E1CDB">
              <w:rPr>
                <w:rStyle w:val="ac"/>
                <w:rFonts w:ascii="Times New Roman" w:hAnsi="Times New Roman" w:cs="Times New Roman"/>
                <w:b/>
                <w:noProof/>
              </w:rPr>
              <w:t>8.4. Описание на системата за мониторинг и оценка:</w:t>
            </w:r>
            <w:r w:rsidR="00873DF4">
              <w:rPr>
                <w:noProof/>
                <w:webHidden/>
              </w:rPr>
              <w:tab/>
            </w:r>
            <w:r w:rsidR="00873DF4">
              <w:rPr>
                <w:noProof/>
                <w:webHidden/>
              </w:rPr>
              <w:fldChar w:fldCharType="begin"/>
            </w:r>
            <w:r w:rsidR="00873DF4">
              <w:rPr>
                <w:noProof/>
                <w:webHidden/>
              </w:rPr>
              <w:instrText xml:space="preserve"> PAGEREF _Toc452297691 \h </w:instrText>
            </w:r>
            <w:r w:rsidR="00873DF4">
              <w:rPr>
                <w:noProof/>
                <w:webHidden/>
              </w:rPr>
            </w:r>
            <w:r w:rsidR="00873DF4">
              <w:rPr>
                <w:noProof/>
                <w:webHidden/>
              </w:rPr>
              <w:fldChar w:fldCharType="separate"/>
            </w:r>
            <w:r w:rsidR="00054E28">
              <w:rPr>
                <w:noProof/>
                <w:webHidden/>
              </w:rPr>
              <w:t>60</w:t>
            </w:r>
            <w:r w:rsidR="00873DF4">
              <w:rPr>
                <w:noProof/>
                <w:webHidden/>
              </w:rPr>
              <w:fldChar w:fldCharType="end"/>
            </w:r>
          </w:hyperlink>
        </w:p>
        <w:p w14:paraId="67E0912E" w14:textId="7FB93064" w:rsidR="00873DF4" w:rsidRDefault="00CE3C81">
          <w:pPr>
            <w:pStyle w:val="11"/>
            <w:rPr>
              <w:rFonts w:asciiTheme="minorHAnsi" w:hAnsiTheme="minorHAnsi" w:cstheme="minorBidi"/>
              <w:b w:val="0"/>
              <w:sz w:val="22"/>
              <w:szCs w:val="22"/>
            </w:rPr>
          </w:pPr>
          <w:hyperlink w:anchor="_Toc452297692" w:history="1">
            <w:r w:rsidR="00873DF4" w:rsidRPr="009E1CDB">
              <w:rPr>
                <w:rStyle w:val="ac"/>
              </w:rPr>
              <w:t>9. Индикатори за мониторинг и оценка:</w:t>
            </w:r>
            <w:r w:rsidR="00873DF4">
              <w:rPr>
                <w:webHidden/>
              </w:rPr>
              <w:tab/>
            </w:r>
            <w:r w:rsidR="00873DF4">
              <w:rPr>
                <w:webHidden/>
              </w:rPr>
              <w:fldChar w:fldCharType="begin"/>
            </w:r>
            <w:r w:rsidR="00873DF4">
              <w:rPr>
                <w:webHidden/>
              </w:rPr>
              <w:instrText xml:space="preserve"> PAGEREF _Toc452297692 \h </w:instrText>
            </w:r>
            <w:r w:rsidR="00873DF4">
              <w:rPr>
                <w:webHidden/>
              </w:rPr>
            </w:r>
            <w:r w:rsidR="00873DF4">
              <w:rPr>
                <w:webHidden/>
              </w:rPr>
              <w:fldChar w:fldCharType="separate"/>
            </w:r>
            <w:r w:rsidR="00054E28">
              <w:rPr>
                <w:webHidden/>
              </w:rPr>
              <w:t>63</w:t>
            </w:r>
            <w:r w:rsidR="00873DF4">
              <w:rPr>
                <w:webHidden/>
              </w:rPr>
              <w:fldChar w:fldCharType="end"/>
            </w:r>
          </w:hyperlink>
        </w:p>
        <w:p w14:paraId="2D2E778A" w14:textId="4EE693A0" w:rsidR="00873DF4" w:rsidRDefault="00CE3C81">
          <w:pPr>
            <w:pStyle w:val="21"/>
            <w:tabs>
              <w:tab w:val="right" w:leader="dot" w:pos="9062"/>
            </w:tabs>
            <w:rPr>
              <w:noProof/>
            </w:rPr>
          </w:pPr>
          <w:hyperlink w:anchor="_Toc452297693" w:history="1">
            <w:r w:rsidR="00873DF4" w:rsidRPr="009E1CDB">
              <w:rPr>
                <w:rStyle w:val="ac"/>
                <w:rFonts w:ascii="Times New Roman" w:hAnsi="Times New Roman" w:cs="Times New Roman"/>
                <w:b/>
                <w:noProof/>
              </w:rPr>
              <w:t>9.1. Индикатори за цялостното прилагане на стратегията за ВОМР,включително брой създадени работни места:</w:t>
            </w:r>
            <w:r w:rsidR="00873DF4">
              <w:rPr>
                <w:noProof/>
                <w:webHidden/>
              </w:rPr>
              <w:tab/>
            </w:r>
            <w:r w:rsidR="00873DF4">
              <w:rPr>
                <w:noProof/>
                <w:webHidden/>
              </w:rPr>
              <w:fldChar w:fldCharType="begin"/>
            </w:r>
            <w:r w:rsidR="00873DF4">
              <w:rPr>
                <w:noProof/>
                <w:webHidden/>
              </w:rPr>
              <w:instrText xml:space="preserve"> PAGEREF _Toc452297693 \h </w:instrText>
            </w:r>
            <w:r w:rsidR="00873DF4">
              <w:rPr>
                <w:noProof/>
                <w:webHidden/>
              </w:rPr>
            </w:r>
            <w:r w:rsidR="00873DF4">
              <w:rPr>
                <w:noProof/>
                <w:webHidden/>
              </w:rPr>
              <w:fldChar w:fldCharType="separate"/>
            </w:r>
            <w:r w:rsidR="00054E28">
              <w:rPr>
                <w:noProof/>
                <w:webHidden/>
              </w:rPr>
              <w:t>63</w:t>
            </w:r>
            <w:r w:rsidR="00873DF4">
              <w:rPr>
                <w:noProof/>
                <w:webHidden/>
              </w:rPr>
              <w:fldChar w:fldCharType="end"/>
            </w:r>
          </w:hyperlink>
        </w:p>
        <w:p w14:paraId="6AACBD33" w14:textId="0D3C9FBE" w:rsidR="00873DF4" w:rsidRDefault="00CE3C81">
          <w:pPr>
            <w:pStyle w:val="21"/>
            <w:tabs>
              <w:tab w:val="right" w:leader="dot" w:pos="9062"/>
            </w:tabs>
            <w:rPr>
              <w:noProof/>
            </w:rPr>
          </w:pPr>
          <w:hyperlink w:anchor="_Toc452297694" w:history="1">
            <w:r w:rsidR="00873DF4" w:rsidRPr="009E1CDB">
              <w:rPr>
                <w:rStyle w:val="ac"/>
                <w:rFonts w:ascii="Times New Roman" w:hAnsi="Times New Roman" w:cs="Times New Roman"/>
                <w:b/>
                <w:noProof/>
              </w:rPr>
              <w:t>9.2 Индикатори по мерки:</w:t>
            </w:r>
            <w:r w:rsidR="00873DF4">
              <w:rPr>
                <w:noProof/>
                <w:webHidden/>
              </w:rPr>
              <w:tab/>
            </w:r>
            <w:r w:rsidR="00873DF4">
              <w:rPr>
                <w:noProof/>
                <w:webHidden/>
              </w:rPr>
              <w:fldChar w:fldCharType="begin"/>
            </w:r>
            <w:r w:rsidR="00873DF4">
              <w:rPr>
                <w:noProof/>
                <w:webHidden/>
              </w:rPr>
              <w:instrText xml:space="preserve"> PAGEREF _Toc452297694 \h </w:instrText>
            </w:r>
            <w:r w:rsidR="00873DF4">
              <w:rPr>
                <w:noProof/>
                <w:webHidden/>
              </w:rPr>
            </w:r>
            <w:r w:rsidR="00873DF4">
              <w:rPr>
                <w:noProof/>
                <w:webHidden/>
              </w:rPr>
              <w:fldChar w:fldCharType="separate"/>
            </w:r>
            <w:r w:rsidR="00054E28">
              <w:rPr>
                <w:noProof/>
                <w:webHidden/>
              </w:rPr>
              <w:t>64</w:t>
            </w:r>
            <w:r w:rsidR="00873DF4">
              <w:rPr>
                <w:noProof/>
                <w:webHidden/>
              </w:rPr>
              <w:fldChar w:fldCharType="end"/>
            </w:r>
          </w:hyperlink>
        </w:p>
        <w:p w14:paraId="7FE34615" w14:textId="55B73A07" w:rsidR="00873DF4" w:rsidRDefault="00CE3C81">
          <w:pPr>
            <w:pStyle w:val="11"/>
            <w:rPr>
              <w:rFonts w:asciiTheme="minorHAnsi" w:hAnsiTheme="minorHAnsi" w:cstheme="minorBidi"/>
              <w:b w:val="0"/>
              <w:sz w:val="22"/>
              <w:szCs w:val="22"/>
            </w:rPr>
          </w:pPr>
          <w:hyperlink w:anchor="_Toc452297695" w:history="1">
            <w:r w:rsidR="00873DF4" w:rsidRPr="009E1CDB">
              <w:rPr>
                <w:rStyle w:val="ac"/>
              </w:rPr>
              <w:t>10.   Съответствие с хоризонталните политики на ЕС:</w:t>
            </w:r>
            <w:r w:rsidR="00873DF4">
              <w:rPr>
                <w:webHidden/>
              </w:rPr>
              <w:tab/>
            </w:r>
            <w:r w:rsidR="00873DF4">
              <w:rPr>
                <w:webHidden/>
              </w:rPr>
              <w:fldChar w:fldCharType="begin"/>
            </w:r>
            <w:r w:rsidR="00873DF4">
              <w:rPr>
                <w:webHidden/>
              </w:rPr>
              <w:instrText xml:space="preserve"> PAGEREF _Toc452297695 \h </w:instrText>
            </w:r>
            <w:r w:rsidR="00873DF4">
              <w:rPr>
                <w:webHidden/>
              </w:rPr>
            </w:r>
            <w:r w:rsidR="00873DF4">
              <w:rPr>
                <w:webHidden/>
              </w:rPr>
              <w:fldChar w:fldCharType="separate"/>
            </w:r>
            <w:r w:rsidR="00054E28">
              <w:rPr>
                <w:webHidden/>
              </w:rPr>
              <w:t>68</w:t>
            </w:r>
            <w:r w:rsidR="00873DF4">
              <w:rPr>
                <w:webHidden/>
              </w:rPr>
              <w:fldChar w:fldCharType="end"/>
            </w:r>
          </w:hyperlink>
        </w:p>
        <w:p w14:paraId="4D049DCC" w14:textId="4A4F9958" w:rsidR="00873DF4" w:rsidRDefault="00CE3C81">
          <w:pPr>
            <w:pStyle w:val="21"/>
            <w:tabs>
              <w:tab w:val="right" w:leader="dot" w:pos="9062"/>
            </w:tabs>
            <w:rPr>
              <w:noProof/>
            </w:rPr>
          </w:pPr>
          <w:hyperlink w:anchor="_Toc452297696" w:history="1">
            <w:r w:rsidR="00873DF4" w:rsidRPr="009E1CDB">
              <w:rPr>
                <w:rStyle w:val="ac"/>
                <w:rFonts w:ascii="Times New Roman" w:hAnsi="Times New Roman" w:cs="Times New Roman"/>
                <w:b/>
                <w:noProof/>
              </w:rPr>
              <w:t>10.1. Равенство между половете и липса на дискриминация:</w:t>
            </w:r>
            <w:r w:rsidR="00873DF4">
              <w:rPr>
                <w:noProof/>
                <w:webHidden/>
              </w:rPr>
              <w:tab/>
            </w:r>
            <w:r w:rsidR="00873DF4">
              <w:rPr>
                <w:noProof/>
                <w:webHidden/>
              </w:rPr>
              <w:fldChar w:fldCharType="begin"/>
            </w:r>
            <w:r w:rsidR="00873DF4">
              <w:rPr>
                <w:noProof/>
                <w:webHidden/>
              </w:rPr>
              <w:instrText xml:space="preserve"> PAGEREF _Toc452297696 \h </w:instrText>
            </w:r>
            <w:r w:rsidR="00873DF4">
              <w:rPr>
                <w:noProof/>
                <w:webHidden/>
              </w:rPr>
            </w:r>
            <w:r w:rsidR="00873DF4">
              <w:rPr>
                <w:noProof/>
                <w:webHidden/>
              </w:rPr>
              <w:fldChar w:fldCharType="separate"/>
            </w:r>
            <w:r w:rsidR="00054E28">
              <w:rPr>
                <w:noProof/>
                <w:webHidden/>
              </w:rPr>
              <w:t>68</w:t>
            </w:r>
            <w:r w:rsidR="00873DF4">
              <w:rPr>
                <w:noProof/>
                <w:webHidden/>
              </w:rPr>
              <w:fldChar w:fldCharType="end"/>
            </w:r>
          </w:hyperlink>
        </w:p>
        <w:p w14:paraId="452672DA" w14:textId="6D5516CD" w:rsidR="00873DF4" w:rsidRDefault="00CE3C81">
          <w:pPr>
            <w:pStyle w:val="21"/>
            <w:tabs>
              <w:tab w:val="right" w:leader="dot" w:pos="9062"/>
            </w:tabs>
            <w:rPr>
              <w:noProof/>
            </w:rPr>
          </w:pPr>
          <w:hyperlink w:anchor="_Toc452297697" w:history="1">
            <w:r w:rsidR="00873DF4" w:rsidRPr="009E1CDB">
              <w:rPr>
                <w:rStyle w:val="ac"/>
                <w:rFonts w:ascii="Times New Roman" w:hAnsi="Times New Roman" w:cs="Times New Roman"/>
                <w:b/>
                <w:noProof/>
              </w:rPr>
              <w:t>10.2. Устойчиво развитие (защита на околната среда)</w:t>
            </w:r>
            <w:r w:rsidR="00873DF4">
              <w:rPr>
                <w:noProof/>
                <w:webHidden/>
              </w:rPr>
              <w:tab/>
            </w:r>
            <w:r w:rsidR="00873DF4">
              <w:rPr>
                <w:noProof/>
                <w:webHidden/>
              </w:rPr>
              <w:fldChar w:fldCharType="begin"/>
            </w:r>
            <w:r w:rsidR="00873DF4">
              <w:rPr>
                <w:noProof/>
                <w:webHidden/>
              </w:rPr>
              <w:instrText xml:space="preserve"> PAGEREF _Toc452297697 \h </w:instrText>
            </w:r>
            <w:r w:rsidR="00873DF4">
              <w:rPr>
                <w:noProof/>
                <w:webHidden/>
              </w:rPr>
            </w:r>
            <w:r w:rsidR="00873DF4">
              <w:rPr>
                <w:noProof/>
                <w:webHidden/>
              </w:rPr>
              <w:fldChar w:fldCharType="separate"/>
            </w:r>
            <w:r w:rsidR="00054E28">
              <w:rPr>
                <w:noProof/>
                <w:webHidden/>
              </w:rPr>
              <w:t>69</w:t>
            </w:r>
            <w:r w:rsidR="00873DF4">
              <w:rPr>
                <w:noProof/>
                <w:webHidden/>
              </w:rPr>
              <w:fldChar w:fldCharType="end"/>
            </w:r>
          </w:hyperlink>
        </w:p>
        <w:p w14:paraId="6F10E391" w14:textId="2A15F41F" w:rsidR="00873DF4" w:rsidRDefault="00CE3C81">
          <w:pPr>
            <w:pStyle w:val="21"/>
            <w:tabs>
              <w:tab w:val="right" w:leader="dot" w:pos="9062"/>
            </w:tabs>
            <w:rPr>
              <w:noProof/>
            </w:rPr>
          </w:pPr>
          <w:hyperlink w:anchor="_Toc452297698" w:history="1">
            <w:r w:rsidR="00873DF4" w:rsidRPr="009E1CDB">
              <w:rPr>
                <w:rStyle w:val="ac"/>
                <w:rFonts w:ascii="Times New Roman" w:hAnsi="Times New Roman" w:cs="Times New Roman"/>
                <w:b/>
                <w:noProof/>
              </w:rPr>
              <w:t>10.3. Насърчаване на заетостта и конкурентоспособността</w:t>
            </w:r>
            <w:r w:rsidR="00873DF4">
              <w:rPr>
                <w:noProof/>
                <w:webHidden/>
              </w:rPr>
              <w:tab/>
            </w:r>
            <w:r w:rsidR="00873DF4">
              <w:rPr>
                <w:noProof/>
                <w:webHidden/>
              </w:rPr>
              <w:fldChar w:fldCharType="begin"/>
            </w:r>
            <w:r w:rsidR="00873DF4">
              <w:rPr>
                <w:noProof/>
                <w:webHidden/>
              </w:rPr>
              <w:instrText xml:space="preserve"> PAGEREF _Toc452297698 \h </w:instrText>
            </w:r>
            <w:r w:rsidR="00873DF4">
              <w:rPr>
                <w:noProof/>
                <w:webHidden/>
              </w:rPr>
            </w:r>
            <w:r w:rsidR="00873DF4">
              <w:rPr>
                <w:noProof/>
                <w:webHidden/>
              </w:rPr>
              <w:fldChar w:fldCharType="separate"/>
            </w:r>
            <w:r w:rsidR="00054E28">
              <w:rPr>
                <w:noProof/>
                <w:webHidden/>
              </w:rPr>
              <w:t>70</w:t>
            </w:r>
            <w:r w:rsidR="00873DF4">
              <w:rPr>
                <w:noProof/>
                <w:webHidden/>
              </w:rPr>
              <w:fldChar w:fldCharType="end"/>
            </w:r>
          </w:hyperlink>
        </w:p>
        <w:p w14:paraId="75F731BA" w14:textId="57C7E992" w:rsidR="00873DF4" w:rsidRDefault="00CE3C81">
          <w:pPr>
            <w:pStyle w:val="21"/>
            <w:tabs>
              <w:tab w:val="right" w:leader="dot" w:pos="9062"/>
            </w:tabs>
            <w:rPr>
              <w:noProof/>
            </w:rPr>
          </w:pPr>
          <w:hyperlink w:anchor="_Toc452297699" w:history="1">
            <w:r w:rsidR="00873DF4" w:rsidRPr="009E1CDB">
              <w:rPr>
                <w:rStyle w:val="ac"/>
                <w:rFonts w:ascii="Times New Roman" w:hAnsi="Times New Roman" w:cs="Times New Roman"/>
                <w:b/>
                <w:noProof/>
              </w:rPr>
              <w:t>10.4. Съответствие с програмите на структурните фондове.</w:t>
            </w:r>
            <w:r w:rsidR="00873DF4">
              <w:rPr>
                <w:noProof/>
                <w:webHidden/>
              </w:rPr>
              <w:tab/>
            </w:r>
            <w:r w:rsidR="00873DF4">
              <w:rPr>
                <w:noProof/>
                <w:webHidden/>
              </w:rPr>
              <w:fldChar w:fldCharType="begin"/>
            </w:r>
            <w:r w:rsidR="00873DF4">
              <w:rPr>
                <w:noProof/>
                <w:webHidden/>
              </w:rPr>
              <w:instrText xml:space="preserve"> PAGEREF _Toc452297699 \h </w:instrText>
            </w:r>
            <w:r w:rsidR="00873DF4">
              <w:rPr>
                <w:noProof/>
                <w:webHidden/>
              </w:rPr>
            </w:r>
            <w:r w:rsidR="00873DF4">
              <w:rPr>
                <w:noProof/>
                <w:webHidden/>
              </w:rPr>
              <w:fldChar w:fldCharType="separate"/>
            </w:r>
            <w:r w:rsidR="00054E28">
              <w:rPr>
                <w:noProof/>
                <w:webHidden/>
              </w:rPr>
              <w:t>71</w:t>
            </w:r>
            <w:r w:rsidR="00873DF4">
              <w:rPr>
                <w:noProof/>
                <w:webHidden/>
              </w:rPr>
              <w:fldChar w:fldCharType="end"/>
            </w:r>
          </w:hyperlink>
        </w:p>
        <w:p w14:paraId="183FEFEE" w14:textId="3A369228" w:rsidR="0066678B" w:rsidRDefault="0066678B">
          <w:r>
            <w:rPr>
              <w:b/>
              <w:bCs/>
              <w:noProof/>
            </w:rPr>
            <w:fldChar w:fldCharType="end"/>
          </w:r>
        </w:p>
      </w:sdtContent>
    </w:sdt>
    <w:p w14:paraId="06B57270" w14:textId="77777777" w:rsidR="00F63B54" w:rsidRPr="00D74C5B" w:rsidRDefault="00F63B54"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br w:type="page"/>
      </w:r>
    </w:p>
    <w:p w14:paraId="79F3E87C" w14:textId="77777777" w:rsidR="00F55963" w:rsidRPr="00D74C5B" w:rsidRDefault="00F55963" w:rsidP="00D74C5B">
      <w:pPr>
        <w:spacing w:after="120"/>
        <w:ind w:right="283"/>
        <w:jc w:val="both"/>
        <w:rPr>
          <w:rFonts w:ascii="Times New Roman" w:hAnsi="Times New Roman" w:cs="Times New Roman"/>
          <w:b/>
          <w:sz w:val="24"/>
          <w:szCs w:val="24"/>
        </w:rPr>
      </w:pPr>
    </w:p>
    <w:p w14:paraId="1D2AC6EC" w14:textId="77777777" w:rsidR="00F55963" w:rsidRPr="00D74C5B" w:rsidRDefault="002C7CF3" w:rsidP="00D74C5B">
      <w:pPr>
        <w:pStyle w:val="1"/>
        <w:spacing w:before="0" w:after="120"/>
        <w:ind w:right="283"/>
        <w:jc w:val="both"/>
        <w:rPr>
          <w:rFonts w:ascii="Times New Roman" w:hAnsi="Times New Roman" w:cs="Times New Roman"/>
          <w:b w:val="0"/>
          <w:color w:val="auto"/>
          <w:sz w:val="24"/>
          <w:szCs w:val="24"/>
        </w:rPr>
      </w:pPr>
      <w:bookmarkStart w:id="1" w:name="_Toc448392272"/>
      <w:bookmarkStart w:id="2" w:name="_Toc448576719"/>
      <w:bookmarkStart w:id="3" w:name="_Toc452297664"/>
      <w:r w:rsidRPr="00D74C5B">
        <w:rPr>
          <w:rFonts w:ascii="Times New Roman" w:hAnsi="Times New Roman" w:cs="Times New Roman"/>
          <w:color w:val="auto"/>
          <w:sz w:val="24"/>
          <w:szCs w:val="24"/>
        </w:rPr>
        <w:t>Ползвани съкращения в текста:</w:t>
      </w:r>
      <w:bookmarkEnd w:id="1"/>
      <w:bookmarkEnd w:id="2"/>
      <w:bookmarkEnd w:id="3"/>
    </w:p>
    <w:p w14:paraId="0D1E188A" w14:textId="77777777" w:rsidR="00667F9D" w:rsidRPr="00D74C5B" w:rsidRDefault="00667F9D" w:rsidP="00D74C5B">
      <w:pPr>
        <w:spacing w:after="120"/>
        <w:ind w:right="283"/>
        <w:jc w:val="both"/>
        <w:rPr>
          <w:rFonts w:ascii="Times New Roman" w:hAnsi="Times New Roman" w:cs="Times New Roman"/>
          <w:b/>
          <w:sz w:val="24"/>
          <w:szCs w:val="24"/>
        </w:rPr>
      </w:pPr>
    </w:p>
    <w:p w14:paraId="56A02093" w14:textId="77777777" w:rsidR="00667F9D" w:rsidRPr="00D74C5B" w:rsidRDefault="00667F9D" w:rsidP="00D74C5B">
      <w:pPr>
        <w:spacing w:after="120"/>
        <w:ind w:left="1410" w:right="283" w:hanging="1410"/>
        <w:jc w:val="both"/>
        <w:rPr>
          <w:rFonts w:ascii="Times New Roman" w:hAnsi="Times New Roman" w:cs="Times New Roman"/>
          <w:sz w:val="24"/>
          <w:szCs w:val="24"/>
        </w:rPr>
      </w:pPr>
      <w:r w:rsidRPr="00D74C5B">
        <w:rPr>
          <w:rFonts w:ascii="Times New Roman" w:hAnsi="Times New Roman" w:cs="Times New Roman"/>
          <w:sz w:val="24"/>
          <w:szCs w:val="24"/>
        </w:rPr>
        <w:t>АДИОПР</w:t>
      </w:r>
      <w:r w:rsidRPr="00D74C5B">
        <w:rPr>
          <w:rFonts w:ascii="Times New Roman" w:hAnsi="Times New Roman" w:cs="Times New Roman"/>
          <w:sz w:val="24"/>
          <w:szCs w:val="24"/>
        </w:rPr>
        <w:tab/>
        <w:t>Актуализиран документ за изпълнение на общинския план за развитие</w:t>
      </w:r>
    </w:p>
    <w:p w14:paraId="580E9B51"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АЗ</w:t>
      </w:r>
      <w:r w:rsidRPr="00D74C5B">
        <w:rPr>
          <w:rFonts w:ascii="Times New Roman" w:hAnsi="Times New Roman" w:cs="Times New Roman"/>
          <w:sz w:val="24"/>
          <w:szCs w:val="24"/>
        </w:rPr>
        <w:tab/>
        <w:t xml:space="preserve">    </w:t>
      </w:r>
      <w:r w:rsidRPr="00D74C5B">
        <w:rPr>
          <w:rFonts w:ascii="Times New Roman" w:hAnsi="Times New Roman" w:cs="Times New Roman"/>
          <w:sz w:val="24"/>
          <w:szCs w:val="24"/>
        </w:rPr>
        <w:tab/>
        <w:t>Агенция по заетостта</w:t>
      </w:r>
    </w:p>
    <w:p w14:paraId="43694C31"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БФП</w:t>
      </w:r>
      <w:r w:rsidRPr="00D74C5B">
        <w:rPr>
          <w:rFonts w:ascii="Times New Roman" w:hAnsi="Times New Roman" w:cs="Times New Roman"/>
          <w:sz w:val="24"/>
          <w:szCs w:val="24"/>
        </w:rPr>
        <w:tab/>
      </w:r>
      <w:r w:rsidRPr="00D74C5B">
        <w:rPr>
          <w:rFonts w:ascii="Times New Roman" w:hAnsi="Times New Roman" w:cs="Times New Roman"/>
          <w:sz w:val="24"/>
          <w:szCs w:val="24"/>
        </w:rPr>
        <w:tab/>
        <w:t>Безвъзмездна финансова помощ</w:t>
      </w:r>
    </w:p>
    <w:p w14:paraId="399CBE81"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ВЕИ</w:t>
      </w:r>
      <w:r w:rsidRPr="00D74C5B">
        <w:rPr>
          <w:rFonts w:ascii="Times New Roman" w:hAnsi="Times New Roman" w:cs="Times New Roman"/>
          <w:sz w:val="24"/>
          <w:szCs w:val="24"/>
        </w:rPr>
        <w:tab/>
      </w:r>
      <w:r w:rsidRPr="00D74C5B">
        <w:rPr>
          <w:rFonts w:ascii="Times New Roman" w:hAnsi="Times New Roman" w:cs="Times New Roman"/>
          <w:sz w:val="24"/>
          <w:szCs w:val="24"/>
        </w:rPr>
        <w:tab/>
        <w:t>Възобновяеми енергийни източници</w:t>
      </w:r>
    </w:p>
    <w:p w14:paraId="4D453860"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ГПСОВ</w:t>
      </w:r>
      <w:r w:rsidRPr="00D74C5B">
        <w:rPr>
          <w:rFonts w:ascii="Times New Roman" w:hAnsi="Times New Roman" w:cs="Times New Roman"/>
          <w:sz w:val="24"/>
          <w:szCs w:val="24"/>
        </w:rPr>
        <w:tab/>
        <w:t>Градски пречиствателни станции за отпадъчни води</w:t>
      </w:r>
    </w:p>
    <w:p w14:paraId="739088B9"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ДБТ</w:t>
      </w:r>
      <w:r w:rsidRPr="00D74C5B">
        <w:rPr>
          <w:rFonts w:ascii="Times New Roman" w:hAnsi="Times New Roman" w:cs="Times New Roman"/>
          <w:sz w:val="24"/>
          <w:szCs w:val="24"/>
        </w:rPr>
        <w:tab/>
      </w:r>
      <w:r w:rsidRPr="00D74C5B">
        <w:rPr>
          <w:rFonts w:ascii="Times New Roman" w:hAnsi="Times New Roman" w:cs="Times New Roman"/>
          <w:sz w:val="24"/>
          <w:szCs w:val="24"/>
        </w:rPr>
        <w:tab/>
        <w:t>Дирекция „Бюро по труда”</w:t>
      </w:r>
    </w:p>
    <w:p w14:paraId="0ADA16D9"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ДВ</w:t>
      </w:r>
      <w:r w:rsidRPr="00D74C5B">
        <w:rPr>
          <w:rFonts w:ascii="Times New Roman" w:hAnsi="Times New Roman" w:cs="Times New Roman"/>
          <w:sz w:val="24"/>
          <w:szCs w:val="24"/>
        </w:rPr>
        <w:tab/>
      </w:r>
      <w:r w:rsidRPr="00D74C5B">
        <w:rPr>
          <w:rFonts w:ascii="Times New Roman" w:hAnsi="Times New Roman" w:cs="Times New Roman"/>
          <w:sz w:val="24"/>
          <w:szCs w:val="24"/>
        </w:rPr>
        <w:tab/>
        <w:t>Държавен вестник</w:t>
      </w:r>
    </w:p>
    <w:p w14:paraId="6BAB3D33"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ДМА</w:t>
      </w:r>
      <w:r w:rsidRPr="00D74C5B">
        <w:rPr>
          <w:rFonts w:ascii="Times New Roman" w:hAnsi="Times New Roman" w:cs="Times New Roman"/>
          <w:sz w:val="24"/>
          <w:szCs w:val="24"/>
        </w:rPr>
        <w:tab/>
      </w:r>
      <w:r w:rsidRPr="00D74C5B">
        <w:rPr>
          <w:rFonts w:ascii="Times New Roman" w:hAnsi="Times New Roman" w:cs="Times New Roman"/>
          <w:sz w:val="24"/>
          <w:szCs w:val="24"/>
        </w:rPr>
        <w:tab/>
        <w:t>Дълготрайни материали активи</w:t>
      </w:r>
    </w:p>
    <w:p w14:paraId="2357BA7A" w14:textId="77777777" w:rsidR="00667F9D" w:rsidRPr="00D74C5B" w:rsidRDefault="00667F9D" w:rsidP="00D74C5B">
      <w:pPr>
        <w:spacing w:after="120"/>
        <w:ind w:left="1410" w:hanging="1410"/>
        <w:jc w:val="both"/>
        <w:rPr>
          <w:rFonts w:ascii="Times New Roman" w:hAnsi="Times New Roman" w:cs="Times New Roman"/>
          <w:sz w:val="24"/>
          <w:szCs w:val="24"/>
        </w:rPr>
      </w:pPr>
      <w:r w:rsidRPr="00D74C5B">
        <w:rPr>
          <w:rFonts w:ascii="Times New Roman" w:hAnsi="Times New Roman" w:cs="Times New Roman"/>
          <w:sz w:val="24"/>
          <w:szCs w:val="24"/>
        </w:rPr>
        <w:t>ЕИСУРР</w:t>
      </w:r>
      <w:r w:rsidRPr="00D74C5B">
        <w:rPr>
          <w:rFonts w:ascii="Times New Roman" w:hAnsi="Times New Roman" w:cs="Times New Roman"/>
          <w:sz w:val="24"/>
          <w:szCs w:val="24"/>
        </w:rPr>
        <w:tab/>
        <w:t>Единна информационна система за управление на регионалното развитие</w:t>
      </w:r>
    </w:p>
    <w:p w14:paraId="779991FD"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ЕМРСР</w:t>
      </w:r>
      <w:r w:rsidRPr="00D74C5B">
        <w:rPr>
          <w:rFonts w:ascii="Times New Roman" w:hAnsi="Times New Roman" w:cs="Times New Roman"/>
          <w:sz w:val="24"/>
          <w:szCs w:val="24"/>
        </w:rPr>
        <w:tab/>
        <w:t>Европейска мрежа за развитие на селските райони</w:t>
      </w:r>
    </w:p>
    <w:p w14:paraId="5982958A"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ЕО</w:t>
      </w:r>
      <w:r w:rsidRPr="00D74C5B">
        <w:rPr>
          <w:rFonts w:ascii="Times New Roman" w:hAnsi="Times New Roman" w:cs="Times New Roman"/>
          <w:sz w:val="24"/>
          <w:szCs w:val="24"/>
        </w:rPr>
        <w:tab/>
      </w:r>
      <w:r w:rsidRPr="00D74C5B">
        <w:rPr>
          <w:rFonts w:ascii="Times New Roman" w:hAnsi="Times New Roman" w:cs="Times New Roman"/>
          <w:sz w:val="24"/>
          <w:szCs w:val="24"/>
        </w:rPr>
        <w:tab/>
        <w:t>Екологична оценка</w:t>
      </w:r>
    </w:p>
    <w:p w14:paraId="01AFA814"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ЕС</w:t>
      </w:r>
      <w:r w:rsidRPr="00D74C5B">
        <w:rPr>
          <w:rFonts w:ascii="Times New Roman" w:hAnsi="Times New Roman" w:cs="Times New Roman"/>
          <w:sz w:val="24"/>
          <w:szCs w:val="24"/>
        </w:rPr>
        <w:tab/>
      </w:r>
      <w:r w:rsidRPr="00D74C5B">
        <w:rPr>
          <w:rFonts w:ascii="Times New Roman" w:hAnsi="Times New Roman" w:cs="Times New Roman"/>
          <w:sz w:val="24"/>
          <w:szCs w:val="24"/>
        </w:rPr>
        <w:tab/>
        <w:t>Европейски съюз</w:t>
      </w:r>
    </w:p>
    <w:p w14:paraId="4ACFABAE"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ЕСФ</w:t>
      </w:r>
      <w:r w:rsidRPr="00D74C5B">
        <w:rPr>
          <w:rFonts w:ascii="Times New Roman" w:hAnsi="Times New Roman" w:cs="Times New Roman"/>
          <w:sz w:val="24"/>
          <w:szCs w:val="24"/>
        </w:rPr>
        <w:tab/>
      </w:r>
      <w:r w:rsidRPr="00D74C5B">
        <w:rPr>
          <w:rFonts w:ascii="Times New Roman" w:hAnsi="Times New Roman" w:cs="Times New Roman"/>
          <w:sz w:val="24"/>
          <w:szCs w:val="24"/>
        </w:rPr>
        <w:tab/>
        <w:t>Европейски социален фонд</w:t>
      </w:r>
    </w:p>
    <w:p w14:paraId="1BFA16B2"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ЕФРР</w:t>
      </w:r>
      <w:r w:rsidRPr="00D74C5B">
        <w:rPr>
          <w:rFonts w:ascii="Times New Roman" w:hAnsi="Times New Roman" w:cs="Times New Roman"/>
          <w:sz w:val="24"/>
          <w:szCs w:val="24"/>
        </w:rPr>
        <w:tab/>
      </w:r>
      <w:r w:rsidRPr="00D74C5B">
        <w:rPr>
          <w:rFonts w:ascii="Times New Roman" w:hAnsi="Times New Roman" w:cs="Times New Roman"/>
          <w:sz w:val="24"/>
          <w:szCs w:val="24"/>
        </w:rPr>
        <w:tab/>
        <w:t>Европейски фонд за регионално развитие</w:t>
      </w:r>
    </w:p>
    <w:p w14:paraId="64456508"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ЗК</w:t>
      </w:r>
      <w:r w:rsidRPr="00D74C5B">
        <w:rPr>
          <w:rFonts w:ascii="Times New Roman" w:hAnsi="Times New Roman" w:cs="Times New Roman"/>
          <w:sz w:val="24"/>
          <w:szCs w:val="24"/>
        </w:rPr>
        <w:tab/>
      </w:r>
      <w:r w:rsidRPr="00D74C5B">
        <w:rPr>
          <w:rFonts w:ascii="Times New Roman" w:hAnsi="Times New Roman" w:cs="Times New Roman"/>
          <w:sz w:val="24"/>
          <w:szCs w:val="24"/>
        </w:rPr>
        <w:tab/>
        <w:t>Земеделска кооперация</w:t>
      </w:r>
    </w:p>
    <w:p w14:paraId="5541D0DA"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ЗООС</w:t>
      </w:r>
      <w:r w:rsidRPr="00D74C5B">
        <w:rPr>
          <w:rFonts w:ascii="Times New Roman" w:hAnsi="Times New Roman" w:cs="Times New Roman"/>
          <w:sz w:val="24"/>
          <w:szCs w:val="24"/>
        </w:rPr>
        <w:tab/>
      </w:r>
      <w:r w:rsidRPr="00D74C5B">
        <w:rPr>
          <w:rFonts w:ascii="Times New Roman" w:hAnsi="Times New Roman" w:cs="Times New Roman"/>
          <w:sz w:val="24"/>
          <w:szCs w:val="24"/>
        </w:rPr>
        <w:tab/>
        <w:t>Закон за опазване на околната среда</w:t>
      </w:r>
    </w:p>
    <w:p w14:paraId="58F61914"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ЗП</w:t>
      </w:r>
      <w:r w:rsidRPr="00D74C5B">
        <w:rPr>
          <w:rFonts w:ascii="Times New Roman" w:hAnsi="Times New Roman" w:cs="Times New Roman"/>
          <w:sz w:val="24"/>
          <w:szCs w:val="24"/>
        </w:rPr>
        <w:tab/>
      </w:r>
      <w:r w:rsidRPr="00D74C5B">
        <w:rPr>
          <w:rFonts w:ascii="Times New Roman" w:hAnsi="Times New Roman" w:cs="Times New Roman"/>
          <w:sz w:val="24"/>
          <w:szCs w:val="24"/>
        </w:rPr>
        <w:tab/>
        <w:t>Земеделски производител</w:t>
      </w:r>
    </w:p>
    <w:p w14:paraId="742D04F4"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ЗРР</w:t>
      </w:r>
      <w:r w:rsidRPr="00D74C5B">
        <w:rPr>
          <w:rFonts w:ascii="Times New Roman" w:hAnsi="Times New Roman" w:cs="Times New Roman"/>
          <w:sz w:val="24"/>
          <w:szCs w:val="24"/>
        </w:rPr>
        <w:tab/>
      </w:r>
      <w:r w:rsidRPr="00D74C5B">
        <w:rPr>
          <w:rFonts w:ascii="Times New Roman" w:hAnsi="Times New Roman" w:cs="Times New Roman"/>
          <w:sz w:val="24"/>
          <w:szCs w:val="24"/>
        </w:rPr>
        <w:tab/>
        <w:t>Закон за регионалното развитие</w:t>
      </w:r>
    </w:p>
    <w:p w14:paraId="7E240C08"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ЗТ</w:t>
      </w:r>
      <w:r w:rsidRPr="00D74C5B">
        <w:rPr>
          <w:rFonts w:ascii="Times New Roman" w:hAnsi="Times New Roman" w:cs="Times New Roman"/>
          <w:sz w:val="24"/>
          <w:szCs w:val="24"/>
        </w:rPr>
        <w:tab/>
      </w:r>
      <w:r w:rsidRPr="00D74C5B">
        <w:rPr>
          <w:rFonts w:ascii="Times New Roman" w:hAnsi="Times New Roman" w:cs="Times New Roman"/>
          <w:sz w:val="24"/>
          <w:szCs w:val="24"/>
        </w:rPr>
        <w:tab/>
        <w:t>Защитени територии</w:t>
      </w:r>
    </w:p>
    <w:p w14:paraId="47EE97CD"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ИАОС</w:t>
      </w:r>
      <w:r w:rsidRPr="00D74C5B">
        <w:rPr>
          <w:rFonts w:ascii="Times New Roman" w:hAnsi="Times New Roman" w:cs="Times New Roman"/>
          <w:sz w:val="24"/>
          <w:szCs w:val="24"/>
        </w:rPr>
        <w:tab/>
      </w:r>
      <w:r w:rsidRPr="00D74C5B">
        <w:rPr>
          <w:rFonts w:ascii="Times New Roman" w:hAnsi="Times New Roman" w:cs="Times New Roman"/>
          <w:sz w:val="24"/>
          <w:szCs w:val="24"/>
        </w:rPr>
        <w:tab/>
        <w:t>Изпълнителна агенция по околната среда</w:t>
      </w:r>
    </w:p>
    <w:p w14:paraId="274267EB" w14:textId="77777777" w:rsidR="00667F9D" w:rsidRPr="00D74C5B" w:rsidRDefault="00667F9D" w:rsidP="00D74C5B">
      <w:pPr>
        <w:spacing w:after="120"/>
        <w:ind w:left="1410" w:right="283" w:hanging="1410"/>
        <w:jc w:val="both"/>
        <w:rPr>
          <w:rFonts w:ascii="Times New Roman" w:hAnsi="Times New Roman" w:cs="Times New Roman"/>
          <w:sz w:val="24"/>
          <w:szCs w:val="24"/>
        </w:rPr>
      </w:pPr>
      <w:r w:rsidRPr="00D74C5B">
        <w:rPr>
          <w:rFonts w:ascii="Times New Roman" w:hAnsi="Times New Roman" w:cs="Times New Roman"/>
          <w:sz w:val="24"/>
          <w:szCs w:val="24"/>
        </w:rPr>
        <w:t>ИСУН</w:t>
      </w:r>
      <w:r w:rsidRPr="00D74C5B">
        <w:rPr>
          <w:rFonts w:ascii="Times New Roman" w:hAnsi="Times New Roman" w:cs="Times New Roman"/>
          <w:sz w:val="24"/>
          <w:szCs w:val="24"/>
        </w:rPr>
        <w:tab/>
      </w:r>
      <w:r w:rsidRPr="00D74C5B">
        <w:rPr>
          <w:rFonts w:ascii="Times New Roman" w:hAnsi="Times New Roman" w:cs="Times New Roman"/>
          <w:sz w:val="24"/>
          <w:szCs w:val="24"/>
        </w:rPr>
        <w:tab/>
        <w:t>Информационна система за управление и наблюдение на средствата от Структурните инструменти на Европейския съюз</w:t>
      </w:r>
    </w:p>
    <w:p w14:paraId="3999710C"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КИП</w:t>
      </w:r>
      <w:r w:rsidRPr="00D74C5B">
        <w:rPr>
          <w:rFonts w:ascii="Times New Roman" w:hAnsi="Times New Roman" w:cs="Times New Roman"/>
          <w:sz w:val="24"/>
          <w:szCs w:val="24"/>
        </w:rPr>
        <w:tab/>
      </w:r>
      <w:r w:rsidRPr="00D74C5B">
        <w:rPr>
          <w:rFonts w:ascii="Times New Roman" w:hAnsi="Times New Roman" w:cs="Times New Roman"/>
          <w:sz w:val="24"/>
          <w:szCs w:val="24"/>
        </w:rPr>
        <w:tab/>
        <w:t>Комисия за избор на проекти</w:t>
      </w:r>
    </w:p>
    <w:p w14:paraId="4E92A88F"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МЗХ</w:t>
      </w:r>
      <w:r w:rsidRPr="00D74C5B">
        <w:rPr>
          <w:rFonts w:ascii="Times New Roman" w:hAnsi="Times New Roman" w:cs="Times New Roman"/>
          <w:sz w:val="24"/>
          <w:szCs w:val="24"/>
        </w:rPr>
        <w:tab/>
      </w:r>
      <w:r w:rsidRPr="00D74C5B">
        <w:rPr>
          <w:rFonts w:ascii="Times New Roman" w:hAnsi="Times New Roman" w:cs="Times New Roman"/>
          <w:sz w:val="24"/>
          <w:szCs w:val="24"/>
        </w:rPr>
        <w:tab/>
        <w:t>Министерство на земеделието и храните</w:t>
      </w:r>
    </w:p>
    <w:p w14:paraId="6B594F90"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МИГ</w:t>
      </w:r>
      <w:r w:rsidRPr="00D74C5B">
        <w:rPr>
          <w:rFonts w:ascii="Times New Roman" w:hAnsi="Times New Roman" w:cs="Times New Roman"/>
          <w:sz w:val="24"/>
          <w:szCs w:val="24"/>
        </w:rPr>
        <w:tab/>
      </w:r>
      <w:r w:rsidRPr="00D74C5B">
        <w:rPr>
          <w:rFonts w:ascii="Times New Roman" w:hAnsi="Times New Roman" w:cs="Times New Roman"/>
          <w:sz w:val="24"/>
          <w:szCs w:val="24"/>
        </w:rPr>
        <w:tab/>
        <w:t>Местна инициативна група</w:t>
      </w:r>
    </w:p>
    <w:p w14:paraId="5C4E2A71"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lastRenderedPageBreak/>
        <w:t>МРРБ</w:t>
      </w:r>
      <w:r w:rsidRPr="00D74C5B">
        <w:rPr>
          <w:rFonts w:ascii="Times New Roman" w:hAnsi="Times New Roman" w:cs="Times New Roman"/>
          <w:sz w:val="24"/>
          <w:szCs w:val="24"/>
        </w:rPr>
        <w:tab/>
      </w:r>
      <w:r w:rsidRPr="00D74C5B">
        <w:rPr>
          <w:rFonts w:ascii="Times New Roman" w:hAnsi="Times New Roman" w:cs="Times New Roman"/>
          <w:sz w:val="24"/>
          <w:szCs w:val="24"/>
        </w:rPr>
        <w:tab/>
        <w:t>Министерство на регионалното развитие</w:t>
      </w:r>
    </w:p>
    <w:p w14:paraId="3DBF16E1"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МО</w:t>
      </w:r>
      <w:r w:rsidRPr="00D74C5B">
        <w:rPr>
          <w:rFonts w:ascii="Times New Roman" w:hAnsi="Times New Roman" w:cs="Times New Roman"/>
          <w:sz w:val="24"/>
          <w:szCs w:val="24"/>
        </w:rPr>
        <w:tab/>
      </w:r>
      <w:r w:rsidRPr="00D74C5B">
        <w:rPr>
          <w:rFonts w:ascii="Times New Roman" w:hAnsi="Times New Roman" w:cs="Times New Roman"/>
          <w:sz w:val="24"/>
          <w:szCs w:val="24"/>
        </w:rPr>
        <w:tab/>
        <w:t>Междинна оценка</w:t>
      </w:r>
    </w:p>
    <w:p w14:paraId="66DD89CE"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МОСВ</w:t>
      </w:r>
      <w:r w:rsidRPr="00D74C5B">
        <w:rPr>
          <w:rFonts w:ascii="Times New Roman" w:hAnsi="Times New Roman" w:cs="Times New Roman"/>
          <w:sz w:val="24"/>
          <w:szCs w:val="24"/>
        </w:rPr>
        <w:tab/>
      </w:r>
      <w:r w:rsidRPr="00D74C5B">
        <w:rPr>
          <w:rFonts w:ascii="Times New Roman" w:hAnsi="Times New Roman" w:cs="Times New Roman"/>
          <w:sz w:val="24"/>
          <w:szCs w:val="24"/>
        </w:rPr>
        <w:tab/>
        <w:t>Министерство на околната среда и водите</w:t>
      </w:r>
    </w:p>
    <w:p w14:paraId="5BFC9C65"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МСП</w:t>
      </w:r>
      <w:r w:rsidRPr="00D74C5B">
        <w:rPr>
          <w:rFonts w:ascii="Times New Roman" w:hAnsi="Times New Roman" w:cs="Times New Roman"/>
          <w:sz w:val="24"/>
          <w:szCs w:val="24"/>
        </w:rPr>
        <w:tab/>
      </w:r>
      <w:r w:rsidRPr="00D74C5B">
        <w:rPr>
          <w:rFonts w:ascii="Times New Roman" w:hAnsi="Times New Roman" w:cs="Times New Roman"/>
          <w:sz w:val="24"/>
          <w:szCs w:val="24"/>
        </w:rPr>
        <w:tab/>
        <w:t>Малки и средни предприятия</w:t>
      </w:r>
    </w:p>
    <w:p w14:paraId="0508B280"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НИРД</w:t>
      </w:r>
      <w:r w:rsidRPr="00D74C5B">
        <w:rPr>
          <w:rFonts w:ascii="Times New Roman" w:hAnsi="Times New Roman" w:cs="Times New Roman"/>
          <w:sz w:val="24"/>
          <w:szCs w:val="24"/>
        </w:rPr>
        <w:tab/>
      </w:r>
      <w:r w:rsidRPr="00D74C5B">
        <w:rPr>
          <w:rFonts w:ascii="Times New Roman" w:hAnsi="Times New Roman" w:cs="Times New Roman"/>
          <w:sz w:val="24"/>
          <w:szCs w:val="24"/>
        </w:rPr>
        <w:tab/>
        <w:t>Научно-изследователска и развойна дейност</w:t>
      </w:r>
    </w:p>
    <w:p w14:paraId="39B489E1"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НПО</w:t>
      </w:r>
      <w:r w:rsidRPr="00D74C5B">
        <w:rPr>
          <w:rFonts w:ascii="Times New Roman" w:hAnsi="Times New Roman" w:cs="Times New Roman"/>
          <w:sz w:val="24"/>
          <w:szCs w:val="24"/>
        </w:rPr>
        <w:tab/>
      </w:r>
      <w:r w:rsidRPr="00D74C5B">
        <w:rPr>
          <w:rFonts w:ascii="Times New Roman" w:hAnsi="Times New Roman" w:cs="Times New Roman"/>
          <w:sz w:val="24"/>
          <w:szCs w:val="24"/>
        </w:rPr>
        <w:tab/>
        <w:t>Неправителствени организации</w:t>
      </w:r>
    </w:p>
    <w:p w14:paraId="5E1A4B1D"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НПРР</w:t>
      </w:r>
      <w:r w:rsidRPr="00D74C5B">
        <w:rPr>
          <w:rFonts w:ascii="Times New Roman" w:hAnsi="Times New Roman" w:cs="Times New Roman"/>
          <w:sz w:val="24"/>
          <w:szCs w:val="24"/>
        </w:rPr>
        <w:tab/>
      </w:r>
      <w:r w:rsidRPr="00D74C5B">
        <w:rPr>
          <w:rFonts w:ascii="Times New Roman" w:hAnsi="Times New Roman" w:cs="Times New Roman"/>
          <w:sz w:val="24"/>
          <w:szCs w:val="24"/>
        </w:rPr>
        <w:tab/>
        <w:t>Национален план за регионално развитие</w:t>
      </w:r>
    </w:p>
    <w:p w14:paraId="31C0713A"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НСИ</w:t>
      </w:r>
      <w:r w:rsidRPr="00D74C5B">
        <w:rPr>
          <w:rFonts w:ascii="Times New Roman" w:hAnsi="Times New Roman" w:cs="Times New Roman"/>
          <w:sz w:val="24"/>
          <w:szCs w:val="24"/>
        </w:rPr>
        <w:tab/>
      </w:r>
      <w:r w:rsidRPr="00D74C5B">
        <w:rPr>
          <w:rFonts w:ascii="Times New Roman" w:hAnsi="Times New Roman" w:cs="Times New Roman"/>
          <w:sz w:val="24"/>
          <w:szCs w:val="24"/>
        </w:rPr>
        <w:tab/>
        <w:t>Национален статистически институт</w:t>
      </w:r>
    </w:p>
    <w:p w14:paraId="3EC481CE"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НСМ</w:t>
      </w:r>
      <w:r w:rsidRPr="00D74C5B">
        <w:rPr>
          <w:rFonts w:ascii="Times New Roman" w:hAnsi="Times New Roman" w:cs="Times New Roman"/>
          <w:sz w:val="24"/>
          <w:szCs w:val="24"/>
        </w:rPr>
        <w:tab/>
      </w:r>
      <w:r w:rsidRPr="00D74C5B">
        <w:rPr>
          <w:rFonts w:ascii="Times New Roman" w:hAnsi="Times New Roman" w:cs="Times New Roman"/>
          <w:sz w:val="24"/>
          <w:szCs w:val="24"/>
        </w:rPr>
        <w:tab/>
        <w:t>Национална селска мрежа</w:t>
      </w:r>
    </w:p>
    <w:p w14:paraId="13B49D78"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НСОРБ</w:t>
      </w:r>
      <w:r w:rsidRPr="00D74C5B">
        <w:rPr>
          <w:rFonts w:ascii="Times New Roman" w:hAnsi="Times New Roman" w:cs="Times New Roman"/>
          <w:sz w:val="24"/>
          <w:szCs w:val="24"/>
        </w:rPr>
        <w:tab/>
        <w:t>Национално сдружение на общините в Р България</w:t>
      </w:r>
    </w:p>
    <w:p w14:paraId="1309D213"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НСРР</w:t>
      </w:r>
      <w:r w:rsidRPr="00D74C5B">
        <w:rPr>
          <w:rFonts w:ascii="Times New Roman" w:hAnsi="Times New Roman" w:cs="Times New Roman"/>
          <w:sz w:val="24"/>
          <w:szCs w:val="24"/>
        </w:rPr>
        <w:tab/>
      </w:r>
      <w:r w:rsidRPr="00D74C5B">
        <w:rPr>
          <w:rFonts w:ascii="Times New Roman" w:hAnsi="Times New Roman" w:cs="Times New Roman"/>
          <w:sz w:val="24"/>
          <w:szCs w:val="24"/>
        </w:rPr>
        <w:tab/>
        <w:t>Национална стратегическа референтна рамка</w:t>
      </w:r>
    </w:p>
    <w:p w14:paraId="7ACCCF55"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НЧ</w:t>
      </w:r>
      <w:r w:rsidRPr="00D74C5B">
        <w:rPr>
          <w:rFonts w:ascii="Times New Roman" w:hAnsi="Times New Roman" w:cs="Times New Roman"/>
          <w:sz w:val="24"/>
          <w:szCs w:val="24"/>
        </w:rPr>
        <w:tab/>
      </w:r>
      <w:r w:rsidRPr="00D74C5B">
        <w:rPr>
          <w:rFonts w:ascii="Times New Roman" w:hAnsi="Times New Roman" w:cs="Times New Roman"/>
          <w:sz w:val="24"/>
          <w:szCs w:val="24"/>
        </w:rPr>
        <w:tab/>
        <w:t>Народно читалище</w:t>
      </w:r>
    </w:p>
    <w:p w14:paraId="1E3AE512" w14:textId="77777777" w:rsidR="00667F9D" w:rsidRPr="00D74C5B" w:rsidRDefault="00667F9D" w:rsidP="00D74C5B">
      <w:pPr>
        <w:spacing w:after="120"/>
        <w:ind w:left="1410" w:right="283" w:hanging="1410"/>
        <w:jc w:val="both"/>
        <w:rPr>
          <w:rFonts w:ascii="Times New Roman" w:hAnsi="Times New Roman" w:cs="Times New Roman"/>
          <w:sz w:val="24"/>
          <w:szCs w:val="24"/>
        </w:rPr>
      </w:pPr>
      <w:r w:rsidRPr="00D74C5B">
        <w:rPr>
          <w:rFonts w:ascii="Times New Roman" w:hAnsi="Times New Roman" w:cs="Times New Roman"/>
          <w:sz w:val="24"/>
          <w:szCs w:val="24"/>
        </w:rPr>
        <w:t>NUTS</w:t>
      </w:r>
      <w:r w:rsidRPr="00D74C5B">
        <w:rPr>
          <w:rFonts w:ascii="Times New Roman" w:hAnsi="Times New Roman" w:cs="Times New Roman"/>
          <w:sz w:val="24"/>
          <w:szCs w:val="24"/>
        </w:rPr>
        <w:tab/>
      </w:r>
      <w:r w:rsidRPr="00D74C5B">
        <w:rPr>
          <w:rFonts w:ascii="Times New Roman" w:hAnsi="Times New Roman" w:cs="Times New Roman"/>
          <w:sz w:val="24"/>
          <w:szCs w:val="24"/>
        </w:rPr>
        <w:tab/>
        <w:t>Обща класификация на териториалните единици за статистически ц</w:t>
      </w:r>
      <w:r w:rsidRPr="00D74C5B">
        <w:rPr>
          <w:rFonts w:ascii="Times New Roman" w:hAnsi="Times New Roman" w:cs="Times New Roman"/>
          <w:sz w:val="24"/>
          <w:szCs w:val="24"/>
        </w:rPr>
        <w:t>е</w:t>
      </w:r>
      <w:r w:rsidRPr="00D74C5B">
        <w:rPr>
          <w:rFonts w:ascii="Times New Roman" w:hAnsi="Times New Roman" w:cs="Times New Roman"/>
          <w:sz w:val="24"/>
          <w:szCs w:val="24"/>
        </w:rPr>
        <w:t>ли, прилагана от ЕВРОСТАТ за регионите в Европейския съюз</w:t>
      </w:r>
    </w:p>
    <w:p w14:paraId="54729A50"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ОДЗ</w:t>
      </w:r>
      <w:r w:rsidRPr="00D74C5B">
        <w:rPr>
          <w:rFonts w:ascii="Times New Roman" w:hAnsi="Times New Roman" w:cs="Times New Roman"/>
          <w:sz w:val="24"/>
          <w:szCs w:val="24"/>
        </w:rPr>
        <w:tab/>
      </w:r>
      <w:r w:rsidRPr="00D74C5B">
        <w:rPr>
          <w:rFonts w:ascii="Times New Roman" w:hAnsi="Times New Roman" w:cs="Times New Roman"/>
          <w:sz w:val="24"/>
          <w:szCs w:val="24"/>
        </w:rPr>
        <w:tab/>
        <w:t>Обединено детско заведение</w:t>
      </w:r>
    </w:p>
    <w:p w14:paraId="4B96C06F"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w:t>
      </w:r>
      <w:r w:rsidRPr="00D74C5B">
        <w:rPr>
          <w:rFonts w:ascii="Times New Roman" w:hAnsi="Times New Roman" w:cs="Times New Roman"/>
          <w:sz w:val="24"/>
          <w:szCs w:val="24"/>
        </w:rPr>
        <w:tab/>
      </w:r>
      <w:r w:rsidRPr="00D74C5B">
        <w:rPr>
          <w:rFonts w:ascii="Times New Roman" w:hAnsi="Times New Roman" w:cs="Times New Roman"/>
          <w:sz w:val="24"/>
          <w:szCs w:val="24"/>
        </w:rPr>
        <w:tab/>
        <w:t>Оперативна програма/оперативни програми</w:t>
      </w:r>
    </w:p>
    <w:p w14:paraId="71614633"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ОПДУ</w:t>
      </w:r>
      <w:r w:rsidRPr="00D74C5B">
        <w:rPr>
          <w:rFonts w:ascii="Times New Roman" w:hAnsi="Times New Roman" w:cs="Times New Roman"/>
          <w:sz w:val="24"/>
          <w:szCs w:val="24"/>
        </w:rPr>
        <w:tab/>
      </w:r>
      <w:r w:rsidRPr="00D74C5B">
        <w:rPr>
          <w:rFonts w:ascii="Times New Roman" w:hAnsi="Times New Roman" w:cs="Times New Roman"/>
          <w:sz w:val="24"/>
          <w:szCs w:val="24"/>
        </w:rPr>
        <w:tab/>
        <w:t>Оперативна програма "Добро управление"</w:t>
      </w:r>
    </w:p>
    <w:p w14:paraId="3BCF179A"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ОПИК</w:t>
      </w:r>
      <w:r w:rsidRPr="00D74C5B">
        <w:rPr>
          <w:rFonts w:ascii="Times New Roman" w:hAnsi="Times New Roman" w:cs="Times New Roman"/>
          <w:sz w:val="24"/>
          <w:szCs w:val="24"/>
        </w:rPr>
        <w:tab/>
      </w:r>
      <w:r w:rsidRPr="00D74C5B">
        <w:rPr>
          <w:rFonts w:ascii="Times New Roman" w:hAnsi="Times New Roman" w:cs="Times New Roman"/>
          <w:sz w:val="24"/>
          <w:szCs w:val="24"/>
        </w:rPr>
        <w:tab/>
        <w:t>Оперативна програма "Иновации и конкурентоспособност"</w:t>
      </w:r>
    </w:p>
    <w:p w14:paraId="12C93934"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ОПИМСП</w:t>
      </w:r>
      <w:r w:rsidRPr="00D74C5B">
        <w:rPr>
          <w:rFonts w:ascii="Times New Roman" w:hAnsi="Times New Roman" w:cs="Times New Roman"/>
          <w:sz w:val="24"/>
          <w:szCs w:val="24"/>
        </w:rPr>
        <w:tab/>
        <w:t>Оперативна програма "Инициатива за малки и средни предприя-тия"</w:t>
      </w:r>
    </w:p>
    <w:p w14:paraId="4CA43397"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ОПМДР</w:t>
      </w:r>
      <w:r w:rsidRPr="00D74C5B">
        <w:rPr>
          <w:rFonts w:ascii="Times New Roman" w:hAnsi="Times New Roman" w:cs="Times New Roman"/>
          <w:sz w:val="24"/>
          <w:szCs w:val="24"/>
        </w:rPr>
        <w:tab/>
        <w:t>Оперативна програмата за морско дело и рибарство</w:t>
      </w:r>
    </w:p>
    <w:p w14:paraId="525C0E6E"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ОПНОИР</w:t>
      </w:r>
      <w:r w:rsidRPr="00D74C5B">
        <w:rPr>
          <w:rFonts w:ascii="Times New Roman" w:hAnsi="Times New Roman" w:cs="Times New Roman"/>
          <w:sz w:val="24"/>
          <w:szCs w:val="24"/>
        </w:rPr>
        <w:tab/>
        <w:t>Оперативна програма "Наука и образование за интелигентен рас-теж"</w:t>
      </w:r>
    </w:p>
    <w:p w14:paraId="30A2855A"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ОПОС</w:t>
      </w:r>
      <w:r w:rsidRPr="00D74C5B">
        <w:rPr>
          <w:rFonts w:ascii="Times New Roman" w:hAnsi="Times New Roman" w:cs="Times New Roman"/>
          <w:sz w:val="24"/>
          <w:szCs w:val="24"/>
        </w:rPr>
        <w:tab/>
      </w:r>
      <w:r w:rsidRPr="00D74C5B">
        <w:rPr>
          <w:rFonts w:ascii="Times New Roman" w:hAnsi="Times New Roman" w:cs="Times New Roman"/>
          <w:sz w:val="24"/>
          <w:szCs w:val="24"/>
        </w:rPr>
        <w:tab/>
        <w:t>Оперативна програма "Околна среда"</w:t>
      </w:r>
    </w:p>
    <w:p w14:paraId="65E29D0B"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ОПР</w:t>
      </w:r>
      <w:r w:rsidRPr="00D74C5B">
        <w:rPr>
          <w:rFonts w:ascii="Times New Roman" w:hAnsi="Times New Roman" w:cs="Times New Roman"/>
          <w:sz w:val="24"/>
          <w:szCs w:val="24"/>
        </w:rPr>
        <w:tab/>
      </w:r>
      <w:r w:rsidRPr="00D74C5B">
        <w:rPr>
          <w:rFonts w:ascii="Times New Roman" w:hAnsi="Times New Roman" w:cs="Times New Roman"/>
          <w:sz w:val="24"/>
          <w:szCs w:val="24"/>
        </w:rPr>
        <w:tab/>
        <w:t>Общински планове за развитие</w:t>
      </w:r>
    </w:p>
    <w:p w14:paraId="41AF968C"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ОПРР</w:t>
      </w:r>
      <w:r w:rsidRPr="00D74C5B">
        <w:rPr>
          <w:rFonts w:ascii="Times New Roman" w:hAnsi="Times New Roman" w:cs="Times New Roman"/>
          <w:sz w:val="24"/>
          <w:szCs w:val="24"/>
        </w:rPr>
        <w:tab/>
      </w:r>
      <w:r w:rsidRPr="00D74C5B">
        <w:rPr>
          <w:rFonts w:ascii="Times New Roman" w:hAnsi="Times New Roman" w:cs="Times New Roman"/>
          <w:sz w:val="24"/>
          <w:szCs w:val="24"/>
        </w:rPr>
        <w:tab/>
        <w:t>Оперативна програма "Региони в растеж"</w:t>
      </w:r>
    </w:p>
    <w:p w14:paraId="082F53C0"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ОПРЧР</w:t>
      </w:r>
      <w:r w:rsidRPr="00D74C5B">
        <w:rPr>
          <w:rFonts w:ascii="Times New Roman" w:hAnsi="Times New Roman" w:cs="Times New Roman"/>
          <w:sz w:val="24"/>
          <w:szCs w:val="24"/>
        </w:rPr>
        <w:tab/>
        <w:t>Оперативна програма "Развитие на човешките ресурси"</w:t>
      </w:r>
    </w:p>
    <w:p w14:paraId="1AACACE4"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ОПТТИ</w:t>
      </w:r>
      <w:r w:rsidRPr="00D74C5B">
        <w:rPr>
          <w:rFonts w:ascii="Times New Roman" w:hAnsi="Times New Roman" w:cs="Times New Roman"/>
          <w:sz w:val="24"/>
          <w:szCs w:val="24"/>
        </w:rPr>
        <w:tab/>
        <w:t>Оперативна програма "Транспорт и транспортна инфраструктура"</w:t>
      </w:r>
    </w:p>
    <w:p w14:paraId="6D716CE2"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ОСР</w:t>
      </w:r>
      <w:r w:rsidRPr="00D74C5B">
        <w:rPr>
          <w:rFonts w:ascii="Times New Roman" w:hAnsi="Times New Roman" w:cs="Times New Roman"/>
          <w:sz w:val="24"/>
          <w:szCs w:val="24"/>
        </w:rPr>
        <w:tab/>
      </w:r>
      <w:r w:rsidRPr="00D74C5B">
        <w:rPr>
          <w:rFonts w:ascii="Times New Roman" w:hAnsi="Times New Roman" w:cs="Times New Roman"/>
          <w:sz w:val="24"/>
          <w:szCs w:val="24"/>
        </w:rPr>
        <w:tab/>
        <w:t>Областна стратегия за развитие</w:t>
      </w:r>
    </w:p>
    <w:p w14:paraId="336B13F0"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ОУ</w:t>
      </w:r>
      <w:r w:rsidRPr="00D74C5B">
        <w:rPr>
          <w:rFonts w:ascii="Times New Roman" w:hAnsi="Times New Roman" w:cs="Times New Roman"/>
          <w:sz w:val="24"/>
          <w:szCs w:val="24"/>
        </w:rPr>
        <w:tab/>
      </w:r>
      <w:r w:rsidRPr="00D74C5B">
        <w:rPr>
          <w:rFonts w:ascii="Times New Roman" w:hAnsi="Times New Roman" w:cs="Times New Roman"/>
          <w:sz w:val="24"/>
          <w:szCs w:val="24"/>
        </w:rPr>
        <w:tab/>
        <w:t>Основно училище</w:t>
      </w:r>
    </w:p>
    <w:p w14:paraId="2DE89F27"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lastRenderedPageBreak/>
        <w:t>ОУП</w:t>
      </w:r>
      <w:r w:rsidRPr="00D74C5B">
        <w:rPr>
          <w:rFonts w:ascii="Times New Roman" w:hAnsi="Times New Roman" w:cs="Times New Roman"/>
          <w:sz w:val="24"/>
          <w:szCs w:val="24"/>
        </w:rPr>
        <w:tab/>
      </w:r>
      <w:r w:rsidRPr="00D74C5B">
        <w:rPr>
          <w:rFonts w:ascii="Times New Roman" w:hAnsi="Times New Roman" w:cs="Times New Roman"/>
          <w:sz w:val="24"/>
          <w:szCs w:val="24"/>
        </w:rPr>
        <w:tab/>
        <w:t>Общ устройствен план/общи устройствени планове</w:t>
      </w:r>
    </w:p>
    <w:p w14:paraId="502E6126"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ППЗРР</w:t>
      </w:r>
      <w:r w:rsidRPr="00D74C5B">
        <w:rPr>
          <w:rFonts w:ascii="Times New Roman" w:hAnsi="Times New Roman" w:cs="Times New Roman"/>
          <w:sz w:val="24"/>
          <w:szCs w:val="24"/>
        </w:rPr>
        <w:tab/>
        <w:t>Правилник за прилагане на Закона за регионалното развитие</w:t>
      </w:r>
    </w:p>
    <w:p w14:paraId="1E51E1AC"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ПРСР</w:t>
      </w:r>
      <w:r w:rsidRPr="00D74C5B">
        <w:rPr>
          <w:rFonts w:ascii="Times New Roman" w:hAnsi="Times New Roman" w:cs="Times New Roman"/>
          <w:sz w:val="24"/>
          <w:szCs w:val="24"/>
        </w:rPr>
        <w:tab/>
      </w:r>
      <w:r w:rsidRPr="00D74C5B">
        <w:rPr>
          <w:rFonts w:ascii="Times New Roman" w:hAnsi="Times New Roman" w:cs="Times New Roman"/>
          <w:sz w:val="24"/>
          <w:szCs w:val="24"/>
        </w:rPr>
        <w:tab/>
        <w:t>Програма за развитие на селските райони</w:t>
      </w:r>
    </w:p>
    <w:p w14:paraId="464B486B"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ПСОВ</w:t>
      </w:r>
      <w:r w:rsidRPr="00D74C5B">
        <w:rPr>
          <w:rFonts w:ascii="Times New Roman" w:hAnsi="Times New Roman" w:cs="Times New Roman"/>
          <w:sz w:val="24"/>
          <w:szCs w:val="24"/>
        </w:rPr>
        <w:tab/>
      </w:r>
      <w:r w:rsidRPr="00D74C5B">
        <w:rPr>
          <w:rFonts w:ascii="Times New Roman" w:hAnsi="Times New Roman" w:cs="Times New Roman"/>
          <w:sz w:val="24"/>
          <w:szCs w:val="24"/>
        </w:rPr>
        <w:tab/>
        <w:t>Пречиствателни станции за отпадъчни води</w:t>
      </w:r>
    </w:p>
    <w:p w14:paraId="51260EE8"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ПЧИ</w:t>
      </w:r>
      <w:r w:rsidRPr="00D74C5B">
        <w:rPr>
          <w:rFonts w:ascii="Times New Roman" w:hAnsi="Times New Roman" w:cs="Times New Roman"/>
          <w:sz w:val="24"/>
          <w:szCs w:val="24"/>
        </w:rPr>
        <w:tab/>
      </w:r>
      <w:r w:rsidRPr="00D74C5B">
        <w:rPr>
          <w:rFonts w:ascii="Times New Roman" w:hAnsi="Times New Roman" w:cs="Times New Roman"/>
          <w:sz w:val="24"/>
          <w:szCs w:val="24"/>
        </w:rPr>
        <w:tab/>
        <w:t>Преки чуждестранни инвестиции</w:t>
      </w:r>
    </w:p>
    <w:p w14:paraId="3C16B28C"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РА</w:t>
      </w:r>
      <w:r w:rsidRPr="00D74C5B">
        <w:rPr>
          <w:rFonts w:ascii="Times New Roman" w:hAnsi="Times New Roman" w:cs="Times New Roman"/>
          <w:sz w:val="24"/>
          <w:szCs w:val="24"/>
        </w:rPr>
        <w:tab/>
      </w:r>
      <w:r w:rsidRPr="00D74C5B">
        <w:rPr>
          <w:rFonts w:ascii="Times New Roman" w:hAnsi="Times New Roman" w:cs="Times New Roman"/>
          <w:sz w:val="24"/>
          <w:szCs w:val="24"/>
        </w:rPr>
        <w:tab/>
        <w:t>Разплащателна агенция</w:t>
      </w:r>
    </w:p>
    <w:p w14:paraId="4DCC7DA6"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РЗС</w:t>
      </w:r>
      <w:r w:rsidRPr="00D74C5B">
        <w:rPr>
          <w:rFonts w:ascii="Times New Roman" w:hAnsi="Times New Roman" w:cs="Times New Roman"/>
          <w:sz w:val="24"/>
          <w:szCs w:val="24"/>
        </w:rPr>
        <w:tab/>
      </w:r>
      <w:r w:rsidRPr="00D74C5B">
        <w:rPr>
          <w:rFonts w:ascii="Times New Roman" w:hAnsi="Times New Roman" w:cs="Times New Roman"/>
          <w:sz w:val="24"/>
          <w:szCs w:val="24"/>
        </w:rPr>
        <w:tab/>
        <w:t>Регионална служба по заетостта</w:t>
      </w:r>
    </w:p>
    <w:p w14:paraId="38FD2C83"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РИОСВ</w:t>
      </w:r>
      <w:r w:rsidRPr="00D74C5B">
        <w:rPr>
          <w:rFonts w:ascii="Times New Roman" w:hAnsi="Times New Roman" w:cs="Times New Roman"/>
          <w:sz w:val="24"/>
          <w:szCs w:val="24"/>
        </w:rPr>
        <w:tab/>
        <w:t>Регионална инспекция по околната среда и водите</w:t>
      </w:r>
    </w:p>
    <w:p w14:paraId="63A163F2"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СИФ</w:t>
      </w:r>
      <w:r w:rsidRPr="00D74C5B">
        <w:rPr>
          <w:rFonts w:ascii="Times New Roman" w:hAnsi="Times New Roman" w:cs="Times New Roman"/>
          <w:sz w:val="24"/>
          <w:szCs w:val="24"/>
        </w:rPr>
        <w:tab/>
      </w:r>
      <w:r w:rsidRPr="00D74C5B">
        <w:rPr>
          <w:rFonts w:ascii="Times New Roman" w:hAnsi="Times New Roman" w:cs="Times New Roman"/>
          <w:sz w:val="24"/>
          <w:szCs w:val="24"/>
        </w:rPr>
        <w:tab/>
        <w:t>Социално-инвестиционен фонд</w:t>
      </w:r>
    </w:p>
    <w:p w14:paraId="41842A42" w14:textId="77777777" w:rsidR="00667F9D" w:rsidRPr="00D74C5B" w:rsidRDefault="00E90AA8"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СВОМР</w:t>
      </w:r>
      <w:r w:rsidR="00BB6D3C" w:rsidRPr="00D74C5B">
        <w:rPr>
          <w:rFonts w:ascii="Times New Roman" w:hAnsi="Times New Roman" w:cs="Times New Roman"/>
          <w:sz w:val="24"/>
          <w:szCs w:val="24"/>
        </w:rPr>
        <w:tab/>
      </w:r>
      <w:r w:rsidR="00667F9D" w:rsidRPr="00D74C5B">
        <w:rPr>
          <w:rFonts w:ascii="Times New Roman" w:hAnsi="Times New Roman" w:cs="Times New Roman"/>
          <w:sz w:val="24"/>
          <w:szCs w:val="24"/>
        </w:rPr>
        <w:t>Стратегия за местно развитие</w:t>
      </w:r>
    </w:p>
    <w:p w14:paraId="0655FCAC"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СОП</w:t>
      </w:r>
      <w:r w:rsidRPr="00D74C5B">
        <w:rPr>
          <w:rFonts w:ascii="Times New Roman" w:hAnsi="Times New Roman" w:cs="Times New Roman"/>
          <w:sz w:val="24"/>
          <w:szCs w:val="24"/>
        </w:rPr>
        <w:tab/>
      </w:r>
      <w:r w:rsidRPr="00D74C5B">
        <w:rPr>
          <w:rFonts w:ascii="Times New Roman" w:hAnsi="Times New Roman" w:cs="Times New Roman"/>
          <w:sz w:val="24"/>
          <w:szCs w:val="24"/>
        </w:rPr>
        <w:tab/>
        <w:t>Специални образователни потребности</w:t>
      </w:r>
    </w:p>
    <w:p w14:paraId="2BCB0C08"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СОУ</w:t>
      </w:r>
      <w:r w:rsidRPr="00D74C5B">
        <w:rPr>
          <w:rFonts w:ascii="Times New Roman" w:hAnsi="Times New Roman" w:cs="Times New Roman"/>
          <w:sz w:val="24"/>
          <w:szCs w:val="24"/>
        </w:rPr>
        <w:tab/>
      </w:r>
      <w:r w:rsidRPr="00D74C5B">
        <w:rPr>
          <w:rFonts w:ascii="Times New Roman" w:hAnsi="Times New Roman" w:cs="Times New Roman"/>
          <w:sz w:val="24"/>
          <w:szCs w:val="24"/>
        </w:rPr>
        <w:tab/>
        <w:t>Средно общообразователно училище</w:t>
      </w:r>
    </w:p>
    <w:p w14:paraId="27995591"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ТБО</w:t>
      </w:r>
      <w:r w:rsidRPr="00D74C5B">
        <w:rPr>
          <w:rFonts w:ascii="Times New Roman" w:hAnsi="Times New Roman" w:cs="Times New Roman"/>
          <w:sz w:val="24"/>
          <w:szCs w:val="24"/>
        </w:rPr>
        <w:tab/>
      </w:r>
      <w:r w:rsidRPr="00D74C5B">
        <w:rPr>
          <w:rFonts w:ascii="Times New Roman" w:hAnsi="Times New Roman" w:cs="Times New Roman"/>
          <w:sz w:val="24"/>
          <w:szCs w:val="24"/>
        </w:rPr>
        <w:tab/>
        <w:t>Твърди битови отпадъци</w:t>
      </w:r>
    </w:p>
    <w:p w14:paraId="40745A2B"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ТИЦ</w:t>
      </w:r>
      <w:r w:rsidRPr="00D74C5B">
        <w:rPr>
          <w:rFonts w:ascii="Times New Roman" w:hAnsi="Times New Roman" w:cs="Times New Roman"/>
          <w:sz w:val="24"/>
          <w:szCs w:val="24"/>
        </w:rPr>
        <w:tab/>
      </w:r>
      <w:r w:rsidRPr="00D74C5B">
        <w:rPr>
          <w:rFonts w:ascii="Times New Roman" w:hAnsi="Times New Roman" w:cs="Times New Roman"/>
          <w:sz w:val="24"/>
          <w:szCs w:val="24"/>
        </w:rPr>
        <w:tab/>
        <w:t>Туристически информационен център</w:t>
      </w:r>
    </w:p>
    <w:p w14:paraId="4AB3E9D4"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ТСБ</w:t>
      </w:r>
      <w:r w:rsidRPr="00D74C5B">
        <w:rPr>
          <w:rFonts w:ascii="Times New Roman" w:hAnsi="Times New Roman" w:cs="Times New Roman"/>
          <w:sz w:val="24"/>
          <w:szCs w:val="24"/>
        </w:rPr>
        <w:tab/>
      </w:r>
      <w:r w:rsidRPr="00D74C5B">
        <w:rPr>
          <w:rFonts w:ascii="Times New Roman" w:hAnsi="Times New Roman" w:cs="Times New Roman"/>
          <w:sz w:val="24"/>
          <w:szCs w:val="24"/>
        </w:rPr>
        <w:tab/>
        <w:t>Териториално статистическо бюро</w:t>
      </w:r>
    </w:p>
    <w:p w14:paraId="731E4B6B"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УО</w:t>
      </w:r>
      <w:r w:rsidRPr="00D74C5B">
        <w:rPr>
          <w:rFonts w:ascii="Times New Roman" w:hAnsi="Times New Roman" w:cs="Times New Roman"/>
          <w:sz w:val="24"/>
          <w:szCs w:val="24"/>
        </w:rPr>
        <w:tab/>
      </w:r>
      <w:r w:rsidRPr="00D74C5B">
        <w:rPr>
          <w:rFonts w:ascii="Times New Roman" w:hAnsi="Times New Roman" w:cs="Times New Roman"/>
          <w:sz w:val="24"/>
          <w:szCs w:val="24"/>
        </w:rPr>
        <w:tab/>
        <w:t>Управляващ орган</w:t>
      </w:r>
    </w:p>
    <w:p w14:paraId="6C404D2B"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УС</w:t>
      </w:r>
      <w:r w:rsidRPr="00D74C5B">
        <w:rPr>
          <w:rFonts w:ascii="Times New Roman" w:hAnsi="Times New Roman" w:cs="Times New Roman"/>
          <w:sz w:val="24"/>
          <w:szCs w:val="24"/>
        </w:rPr>
        <w:tab/>
      </w:r>
      <w:r w:rsidRPr="00D74C5B">
        <w:rPr>
          <w:rFonts w:ascii="Times New Roman" w:hAnsi="Times New Roman" w:cs="Times New Roman"/>
          <w:sz w:val="24"/>
          <w:szCs w:val="24"/>
        </w:rPr>
        <w:tab/>
        <w:t>Управителен съвет</w:t>
      </w:r>
    </w:p>
    <w:p w14:paraId="79DD49DA" w14:textId="77777777" w:rsidR="002C7CF3" w:rsidRPr="00D74C5B" w:rsidRDefault="00667F9D" w:rsidP="00D74C5B">
      <w:pPr>
        <w:spacing w:after="120"/>
        <w:ind w:right="283"/>
        <w:jc w:val="both"/>
        <w:rPr>
          <w:rFonts w:ascii="Times New Roman" w:hAnsi="Times New Roman" w:cs="Times New Roman"/>
          <w:b/>
          <w:sz w:val="24"/>
          <w:szCs w:val="24"/>
        </w:rPr>
      </w:pPr>
      <w:r w:rsidRPr="00D74C5B">
        <w:rPr>
          <w:rFonts w:ascii="Times New Roman" w:hAnsi="Times New Roman" w:cs="Times New Roman"/>
          <w:sz w:val="24"/>
          <w:szCs w:val="24"/>
        </w:rPr>
        <w:t>ЦДГ</w:t>
      </w:r>
      <w:r w:rsidRPr="00D74C5B">
        <w:rPr>
          <w:rFonts w:ascii="Times New Roman" w:hAnsi="Times New Roman" w:cs="Times New Roman"/>
          <w:sz w:val="24"/>
          <w:szCs w:val="24"/>
        </w:rPr>
        <w:tab/>
      </w:r>
      <w:r w:rsidRPr="00D74C5B">
        <w:rPr>
          <w:rFonts w:ascii="Times New Roman" w:hAnsi="Times New Roman" w:cs="Times New Roman"/>
          <w:sz w:val="24"/>
          <w:szCs w:val="24"/>
        </w:rPr>
        <w:tab/>
        <w:t>Целодневна детска градина</w:t>
      </w:r>
    </w:p>
    <w:p w14:paraId="39672B4E" w14:textId="77777777" w:rsidR="002C7CF3" w:rsidRPr="00D74C5B" w:rsidRDefault="002C7CF3" w:rsidP="00D74C5B">
      <w:pPr>
        <w:spacing w:after="120"/>
        <w:ind w:right="283"/>
        <w:jc w:val="both"/>
        <w:rPr>
          <w:rFonts w:ascii="Times New Roman" w:hAnsi="Times New Roman" w:cs="Times New Roman"/>
          <w:b/>
          <w:sz w:val="24"/>
          <w:szCs w:val="24"/>
        </w:rPr>
      </w:pPr>
    </w:p>
    <w:p w14:paraId="45F51398" w14:textId="77777777" w:rsidR="00F63B54" w:rsidRPr="00D74C5B" w:rsidRDefault="00F63B54" w:rsidP="00D74C5B">
      <w:pPr>
        <w:spacing w:after="120"/>
        <w:ind w:right="283"/>
        <w:jc w:val="both"/>
        <w:rPr>
          <w:rFonts w:ascii="Times New Roman" w:hAnsi="Times New Roman" w:cs="Times New Roman"/>
          <w:b/>
          <w:sz w:val="24"/>
          <w:szCs w:val="24"/>
        </w:rPr>
      </w:pPr>
      <w:r w:rsidRPr="00D74C5B">
        <w:rPr>
          <w:rFonts w:ascii="Times New Roman" w:hAnsi="Times New Roman" w:cs="Times New Roman"/>
          <w:b/>
          <w:sz w:val="24"/>
          <w:szCs w:val="24"/>
        </w:rPr>
        <w:br w:type="page"/>
      </w:r>
    </w:p>
    <w:p w14:paraId="4D13F9B2" w14:textId="77777777" w:rsidR="00F223C4" w:rsidRPr="00D74C5B" w:rsidRDefault="00F223C4" w:rsidP="00D74C5B">
      <w:pPr>
        <w:pStyle w:val="1"/>
        <w:pBdr>
          <w:top w:val="single" w:sz="4" w:space="1" w:color="auto"/>
          <w:left w:val="single" w:sz="4" w:space="4" w:color="auto"/>
          <w:bottom w:val="single" w:sz="4" w:space="1" w:color="auto"/>
          <w:right w:val="single" w:sz="4" w:space="4" w:color="auto"/>
        </w:pBdr>
        <w:spacing w:before="0" w:after="120"/>
        <w:ind w:right="283"/>
        <w:jc w:val="both"/>
        <w:rPr>
          <w:rFonts w:ascii="Times New Roman" w:hAnsi="Times New Roman" w:cs="Times New Roman"/>
          <w:b w:val="0"/>
          <w:color w:val="auto"/>
          <w:sz w:val="24"/>
          <w:szCs w:val="24"/>
        </w:rPr>
      </w:pPr>
      <w:bookmarkStart w:id="4" w:name="_Toc448392273"/>
      <w:bookmarkStart w:id="5" w:name="_Toc448576720"/>
      <w:bookmarkStart w:id="6" w:name="_Toc452297665"/>
      <w:r w:rsidRPr="00D74C5B">
        <w:rPr>
          <w:rFonts w:ascii="Times New Roman" w:hAnsi="Times New Roman" w:cs="Times New Roman"/>
          <w:color w:val="auto"/>
          <w:sz w:val="24"/>
          <w:szCs w:val="24"/>
        </w:rPr>
        <w:lastRenderedPageBreak/>
        <w:t xml:space="preserve">1. Описание на </w:t>
      </w:r>
      <w:r w:rsidRPr="00747ECF">
        <w:rPr>
          <w:rFonts w:ascii="Times New Roman" w:hAnsi="Times New Roman" w:cs="Times New Roman"/>
          <w:color w:val="auto"/>
          <w:sz w:val="24"/>
          <w:szCs w:val="24"/>
        </w:rPr>
        <w:t>МИГ:</w:t>
      </w:r>
      <w:bookmarkEnd w:id="4"/>
      <w:bookmarkEnd w:id="5"/>
      <w:bookmarkEnd w:id="6"/>
    </w:p>
    <w:p w14:paraId="125EF716" w14:textId="77777777" w:rsidR="00F223C4" w:rsidRPr="00D74C5B" w:rsidRDefault="00F223C4" w:rsidP="00D74C5B">
      <w:pPr>
        <w:pStyle w:val="2"/>
        <w:spacing w:before="0" w:after="120"/>
        <w:ind w:right="283"/>
        <w:jc w:val="both"/>
        <w:rPr>
          <w:rFonts w:ascii="Times New Roman" w:hAnsi="Times New Roman" w:cs="Times New Roman"/>
          <w:b/>
          <w:color w:val="auto"/>
          <w:sz w:val="24"/>
          <w:szCs w:val="24"/>
        </w:rPr>
      </w:pPr>
      <w:bookmarkStart w:id="7" w:name="_Toc448392274"/>
      <w:bookmarkStart w:id="8" w:name="_Toc448576721"/>
      <w:bookmarkStart w:id="9" w:name="_Toc452297666"/>
      <w:r w:rsidRPr="00D74C5B">
        <w:rPr>
          <w:rFonts w:ascii="Times New Roman" w:hAnsi="Times New Roman" w:cs="Times New Roman"/>
          <w:b/>
          <w:color w:val="auto"/>
          <w:sz w:val="24"/>
          <w:szCs w:val="24"/>
        </w:rPr>
        <w:t>1.1. Данни за общини и населени места, които попадат в територията на МИГ:</w:t>
      </w:r>
      <w:bookmarkEnd w:id="7"/>
      <w:bookmarkEnd w:id="8"/>
      <w:bookmarkEnd w:id="9"/>
    </w:p>
    <w:p w14:paraId="221ADA9D" w14:textId="57E78686" w:rsidR="00F223C4" w:rsidRPr="00255AE7" w:rsidRDefault="000A3DE0"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Територията на </w:t>
      </w:r>
      <w:r w:rsidR="00AC3256" w:rsidRPr="00D74C5B">
        <w:rPr>
          <w:rFonts w:ascii="Times New Roman" w:hAnsi="Times New Roman" w:cs="Times New Roman"/>
          <w:sz w:val="24"/>
          <w:szCs w:val="24"/>
        </w:rPr>
        <w:t>„</w:t>
      </w:r>
      <w:r w:rsidRPr="00D74C5B">
        <w:rPr>
          <w:rFonts w:ascii="Times New Roman" w:hAnsi="Times New Roman" w:cs="Times New Roman"/>
          <w:sz w:val="24"/>
          <w:szCs w:val="24"/>
        </w:rPr>
        <w:t xml:space="preserve">МИГ </w:t>
      </w:r>
      <w:r w:rsidR="007343CB" w:rsidRPr="00D74C5B">
        <w:rPr>
          <w:rFonts w:ascii="Times New Roman" w:hAnsi="Times New Roman" w:cs="Times New Roman"/>
          <w:sz w:val="24"/>
          <w:szCs w:val="24"/>
        </w:rPr>
        <w:t>Б</w:t>
      </w:r>
      <w:r w:rsidR="00AC3256" w:rsidRPr="00D74C5B">
        <w:rPr>
          <w:rFonts w:ascii="Times New Roman" w:hAnsi="Times New Roman" w:cs="Times New Roman"/>
          <w:sz w:val="24"/>
          <w:szCs w:val="24"/>
        </w:rPr>
        <w:t>елене</w:t>
      </w:r>
      <w:r w:rsidR="007343CB" w:rsidRPr="00D74C5B">
        <w:rPr>
          <w:rFonts w:ascii="Times New Roman" w:hAnsi="Times New Roman" w:cs="Times New Roman"/>
          <w:sz w:val="24"/>
          <w:szCs w:val="24"/>
        </w:rPr>
        <w:t>-Н</w:t>
      </w:r>
      <w:r w:rsidR="00AC3256" w:rsidRPr="00D74C5B">
        <w:rPr>
          <w:rFonts w:ascii="Times New Roman" w:hAnsi="Times New Roman" w:cs="Times New Roman"/>
          <w:sz w:val="24"/>
          <w:szCs w:val="24"/>
        </w:rPr>
        <w:t>икопол“</w:t>
      </w:r>
      <w:r w:rsidR="007343CB" w:rsidRPr="00D74C5B">
        <w:rPr>
          <w:rFonts w:ascii="Times New Roman" w:hAnsi="Times New Roman" w:cs="Times New Roman"/>
          <w:sz w:val="24"/>
          <w:szCs w:val="24"/>
        </w:rPr>
        <w:t xml:space="preserve"> </w:t>
      </w:r>
      <w:r w:rsidR="005208E0" w:rsidRPr="00D74C5B">
        <w:rPr>
          <w:rFonts w:ascii="Times New Roman" w:hAnsi="Times New Roman" w:cs="Times New Roman"/>
          <w:sz w:val="24"/>
          <w:szCs w:val="24"/>
        </w:rPr>
        <w:t>обхваща</w:t>
      </w:r>
      <w:r w:rsidR="007343CB" w:rsidRPr="00D74C5B">
        <w:rPr>
          <w:rFonts w:ascii="Times New Roman" w:hAnsi="Times New Roman" w:cs="Times New Roman"/>
          <w:sz w:val="24"/>
          <w:szCs w:val="24"/>
        </w:rPr>
        <w:t xml:space="preserve"> община Белене и община Никопол, които влизат в границите на Област Плевен, разположена в централната  част  на  Северна  България  и в  източната  част  на  Северозападния район.</w:t>
      </w:r>
      <w:r w:rsidR="00287DCD">
        <w:rPr>
          <w:rFonts w:ascii="Times New Roman" w:hAnsi="Times New Roman" w:cs="Times New Roman"/>
          <w:sz w:val="24"/>
          <w:szCs w:val="24"/>
        </w:rPr>
        <w:t xml:space="preserve"> Общата площ</w:t>
      </w:r>
      <w:r w:rsidR="00255AE7">
        <w:rPr>
          <w:rFonts w:ascii="Times New Roman" w:hAnsi="Times New Roman" w:cs="Times New Roman"/>
          <w:sz w:val="24"/>
          <w:szCs w:val="24"/>
          <w:lang w:val="en-US"/>
        </w:rPr>
        <w:t xml:space="preserve"> </w:t>
      </w:r>
      <w:r w:rsidR="00255AE7">
        <w:rPr>
          <w:rFonts w:ascii="Times New Roman" w:hAnsi="Times New Roman" w:cs="Times New Roman"/>
          <w:sz w:val="24"/>
          <w:szCs w:val="24"/>
        </w:rPr>
        <w:t>на територията на МИГ е 701.5 кв.км, от които 285 кв.км. е площта на община Белене/ 6.1% от площта на област Плевен/ и 416.5 кв.км – община Никопол / 8.9% от площта на областта/. Населението на МИГ Белене-Никопол към 31.12.2014г. е 18 123 души.</w:t>
      </w:r>
    </w:p>
    <w:p w14:paraId="7B417127" w14:textId="291FC239" w:rsidR="00944269" w:rsidRPr="00D74C5B" w:rsidRDefault="00CA34B7" w:rsidP="00D74C5B">
      <w:pPr>
        <w:spacing w:after="120"/>
        <w:ind w:right="283"/>
        <w:jc w:val="both"/>
        <w:rPr>
          <w:rFonts w:ascii="Times New Roman" w:hAnsi="Times New Roman" w:cs="Times New Roman"/>
          <w:i/>
          <w:sz w:val="24"/>
          <w:szCs w:val="24"/>
        </w:rPr>
      </w:pPr>
      <w:r w:rsidRPr="00CA34B7">
        <w:rPr>
          <w:rFonts w:ascii="Times New Roman" w:hAnsi="Times New Roman" w:cs="Times New Roman"/>
          <w:b/>
          <w:sz w:val="24"/>
          <w:szCs w:val="24"/>
        </w:rPr>
        <w:t>Таблица 1</w:t>
      </w:r>
      <w:r>
        <w:rPr>
          <w:rFonts w:ascii="Times New Roman" w:hAnsi="Times New Roman" w:cs="Times New Roman"/>
          <w:b/>
          <w:sz w:val="24"/>
          <w:szCs w:val="24"/>
        </w:rPr>
        <w:t>.</w:t>
      </w:r>
      <w:r w:rsidR="00F223C4" w:rsidRPr="00D74C5B">
        <w:rPr>
          <w:rFonts w:ascii="Times New Roman" w:hAnsi="Times New Roman" w:cs="Times New Roman"/>
          <w:b/>
          <w:sz w:val="24"/>
          <w:szCs w:val="24"/>
        </w:rPr>
        <w:t xml:space="preserve"> </w:t>
      </w:r>
      <w:r w:rsidR="000A3DE0" w:rsidRPr="00D74C5B">
        <w:rPr>
          <w:rFonts w:ascii="Times New Roman" w:hAnsi="Times New Roman" w:cs="Times New Roman"/>
          <w:b/>
          <w:sz w:val="24"/>
          <w:szCs w:val="24"/>
        </w:rPr>
        <w:t>С</w:t>
      </w:r>
      <w:r w:rsidR="00F223C4" w:rsidRPr="00D74C5B">
        <w:rPr>
          <w:rFonts w:ascii="Times New Roman" w:hAnsi="Times New Roman" w:cs="Times New Roman"/>
          <w:b/>
          <w:sz w:val="24"/>
          <w:szCs w:val="24"/>
        </w:rPr>
        <w:t>писък на населен</w:t>
      </w:r>
      <w:r>
        <w:rPr>
          <w:rFonts w:ascii="Times New Roman" w:hAnsi="Times New Roman" w:cs="Times New Roman"/>
          <w:b/>
          <w:sz w:val="24"/>
          <w:szCs w:val="24"/>
        </w:rPr>
        <w:t>ите места, обхванати от МИГ</w:t>
      </w:r>
      <w:r w:rsidR="00F223C4" w:rsidRPr="00D74C5B">
        <w:rPr>
          <w:rFonts w:ascii="Times New Roman" w:hAnsi="Times New Roman" w:cs="Times New Roman"/>
          <w:b/>
          <w:sz w:val="24"/>
          <w:szCs w:val="24"/>
        </w:rPr>
        <w:tab/>
      </w:r>
    </w:p>
    <w:tbl>
      <w:tblPr>
        <w:tblW w:w="89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7"/>
        <w:gridCol w:w="3280"/>
        <w:gridCol w:w="1627"/>
        <w:gridCol w:w="2464"/>
      </w:tblGrid>
      <w:tr w:rsidR="003258B1" w:rsidRPr="00D74C5B" w14:paraId="116BD27C" w14:textId="77777777" w:rsidTr="00081B11">
        <w:trPr>
          <w:trHeight w:val="300"/>
        </w:trPr>
        <w:tc>
          <w:tcPr>
            <w:tcW w:w="1627" w:type="dxa"/>
            <w:shd w:val="clear" w:color="auto" w:fill="auto"/>
            <w:noWrap/>
            <w:vAlign w:val="center"/>
          </w:tcPr>
          <w:p w14:paraId="189EE73F" w14:textId="77777777" w:rsidR="00944269" w:rsidRPr="00D74C5B" w:rsidRDefault="00944269"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 по ЕКАТТЕ</w:t>
            </w:r>
          </w:p>
        </w:tc>
        <w:tc>
          <w:tcPr>
            <w:tcW w:w="3280" w:type="dxa"/>
            <w:shd w:val="clear" w:color="auto" w:fill="auto"/>
            <w:noWrap/>
            <w:vAlign w:val="center"/>
          </w:tcPr>
          <w:p w14:paraId="231A1BF4" w14:textId="77777777" w:rsidR="00944269" w:rsidRPr="00D74C5B" w:rsidRDefault="00944269" w:rsidP="00AC12D9">
            <w:pPr>
              <w:spacing w:after="120" w:line="240" w:lineRule="auto"/>
              <w:ind w:right="284" w:firstLineChars="100" w:firstLine="241"/>
              <w:jc w:val="both"/>
              <w:rPr>
                <w:rFonts w:ascii="Times New Roman" w:eastAsia="Times New Roman" w:hAnsi="Times New Roman" w:cs="Times New Roman"/>
                <w:b/>
                <w:bCs/>
                <w:sz w:val="24"/>
                <w:szCs w:val="24"/>
                <w:lang w:eastAsia="bg-BG"/>
              </w:rPr>
            </w:pPr>
            <w:r w:rsidRPr="00D74C5B">
              <w:rPr>
                <w:rFonts w:ascii="Times New Roman" w:eastAsia="Times New Roman" w:hAnsi="Times New Roman" w:cs="Times New Roman"/>
                <w:b/>
                <w:bCs/>
                <w:sz w:val="24"/>
                <w:szCs w:val="24"/>
                <w:lang w:eastAsia="bg-BG"/>
              </w:rPr>
              <w:t>Населени места</w:t>
            </w:r>
          </w:p>
        </w:tc>
        <w:tc>
          <w:tcPr>
            <w:tcW w:w="1627" w:type="dxa"/>
            <w:shd w:val="clear" w:color="auto" w:fill="auto"/>
            <w:vAlign w:val="center"/>
          </w:tcPr>
          <w:p w14:paraId="3BAF1EBB" w14:textId="77777777" w:rsidR="00944269" w:rsidRPr="00D74C5B" w:rsidRDefault="00944269"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 по ЕКАТТЕ</w:t>
            </w:r>
          </w:p>
        </w:tc>
        <w:tc>
          <w:tcPr>
            <w:tcW w:w="2464" w:type="dxa"/>
            <w:shd w:val="clear" w:color="auto" w:fill="auto"/>
            <w:vAlign w:val="center"/>
          </w:tcPr>
          <w:p w14:paraId="483AC386" w14:textId="77777777" w:rsidR="00944269" w:rsidRPr="00D74C5B" w:rsidRDefault="00944269" w:rsidP="00AC12D9">
            <w:pPr>
              <w:spacing w:after="120" w:line="240" w:lineRule="auto"/>
              <w:ind w:right="284" w:firstLineChars="100" w:firstLine="241"/>
              <w:jc w:val="both"/>
              <w:rPr>
                <w:rFonts w:ascii="Times New Roman" w:eastAsia="Times New Roman" w:hAnsi="Times New Roman" w:cs="Times New Roman"/>
                <w:b/>
                <w:bCs/>
                <w:sz w:val="24"/>
                <w:szCs w:val="24"/>
                <w:lang w:eastAsia="bg-BG"/>
              </w:rPr>
            </w:pPr>
            <w:r w:rsidRPr="00D74C5B">
              <w:rPr>
                <w:rFonts w:ascii="Times New Roman" w:eastAsia="Times New Roman" w:hAnsi="Times New Roman" w:cs="Times New Roman"/>
                <w:b/>
                <w:bCs/>
                <w:sz w:val="24"/>
                <w:szCs w:val="24"/>
                <w:lang w:eastAsia="bg-BG"/>
              </w:rPr>
              <w:t>Населени места</w:t>
            </w:r>
          </w:p>
        </w:tc>
      </w:tr>
      <w:tr w:rsidR="003258B1" w:rsidRPr="00D74C5B" w14:paraId="723D87BA" w14:textId="77777777" w:rsidTr="00BA4588">
        <w:trPr>
          <w:trHeight w:val="300"/>
        </w:trPr>
        <w:tc>
          <w:tcPr>
            <w:tcW w:w="1627" w:type="dxa"/>
            <w:shd w:val="clear" w:color="auto" w:fill="auto"/>
            <w:noWrap/>
            <w:vAlign w:val="bottom"/>
            <w:hideMark/>
          </w:tcPr>
          <w:p w14:paraId="70769A9D" w14:textId="77777777" w:rsidR="00944269" w:rsidRPr="00D74C5B" w:rsidRDefault="000C3A41"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03366</w:t>
            </w:r>
          </w:p>
        </w:tc>
        <w:tc>
          <w:tcPr>
            <w:tcW w:w="3280" w:type="dxa"/>
            <w:shd w:val="clear" w:color="auto" w:fill="auto"/>
            <w:noWrap/>
            <w:vAlign w:val="bottom"/>
            <w:hideMark/>
          </w:tcPr>
          <w:p w14:paraId="11166263" w14:textId="77777777" w:rsidR="00944269" w:rsidRPr="00D74C5B" w:rsidRDefault="00C77A36" w:rsidP="00AC12D9">
            <w:pPr>
              <w:spacing w:after="120" w:line="240" w:lineRule="auto"/>
              <w:ind w:right="284" w:firstLineChars="100" w:firstLine="241"/>
              <w:jc w:val="both"/>
              <w:rPr>
                <w:rFonts w:ascii="Times New Roman" w:eastAsia="Times New Roman" w:hAnsi="Times New Roman" w:cs="Times New Roman"/>
                <w:b/>
                <w:bCs/>
                <w:sz w:val="24"/>
                <w:szCs w:val="24"/>
                <w:lang w:eastAsia="bg-BG"/>
              </w:rPr>
            </w:pPr>
            <w:r w:rsidRPr="00D74C5B">
              <w:rPr>
                <w:rFonts w:ascii="Times New Roman" w:eastAsia="Times New Roman" w:hAnsi="Times New Roman" w:cs="Times New Roman"/>
                <w:b/>
                <w:bCs/>
                <w:sz w:val="24"/>
                <w:szCs w:val="24"/>
                <w:lang w:eastAsia="bg-BG"/>
              </w:rPr>
              <w:t>Гр. Белене</w:t>
            </w:r>
          </w:p>
        </w:tc>
        <w:tc>
          <w:tcPr>
            <w:tcW w:w="1627" w:type="dxa"/>
            <w:vAlign w:val="bottom"/>
          </w:tcPr>
          <w:p w14:paraId="22C9326E" w14:textId="77777777" w:rsidR="00944269" w:rsidRPr="00D74C5B" w:rsidRDefault="002247EB"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20314</w:t>
            </w:r>
          </w:p>
        </w:tc>
        <w:tc>
          <w:tcPr>
            <w:tcW w:w="2464" w:type="dxa"/>
            <w:vAlign w:val="bottom"/>
          </w:tcPr>
          <w:p w14:paraId="1BA05DDC" w14:textId="77777777" w:rsidR="00944269" w:rsidRPr="00D74C5B" w:rsidRDefault="00BA4588" w:rsidP="00D74C5B">
            <w:pPr>
              <w:spacing w:after="120" w:line="240" w:lineRule="auto"/>
              <w:ind w:left="13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 Дебово</w:t>
            </w:r>
          </w:p>
        </w:tc>
      </w:tr>
      <w:tr w:rsidR="003258B1" w:rsidRPr="00D74C5B" w14:paraId="3C1F0D4C" w14:textId="77777777" w:rsidTr="00BA4588">
        <w:trPr>
          <w:trHeight w:val="300"/>
        </w:trPr>
        <w:tc>
          <w:tcPr>
            <w:tcW w:w="1627" w:type="dxa"/>
            <w:shd w:val="clear" w:color="auto" w:fill="auto"/>
            <w:noWrap/>
            <w:vAlign w:val="bottom"/>
            <w:hideMark/>
          </w:tcPr>
          <w:p w14:paraId="3D8CDD5C" w14:textId="77777777" w:rsidR="00944269" w:rsidRPr="00D74C5B" w:rsidRDefault="000C3A41"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07630</w:t>
            </w:r>
          </w:p>
        </w:tc>
        <w:tc>
          <w:tcPr>
            <w:tcW w:w="3280" w:type="dxa"/>
            <w:shd w:val="clear" w:color="auto" w:fill="auto"/>
            <w:noWrap/>
            <w:vAlign w:val="bottom"/>
            <w:hideMark/>
          </w:tcPr>
          <w:p w14:paraId="6014F6C0" w14:textId="77777777" w:rsidR="00944269" w:rsidRPr="00D74C5B" w:rsidRDefault="00944269" w:rsidP="00D74C5B">
            <w:pPr>
              <w:spacing w:after="120" w:line="240" w:lineRule="auto"/>
              <w:ind w:left="11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w:t>
            </w:r>
            <w:r w:rsidR="00D543A5" w:rsidRPr="00D74C5B">
              <w:rPr>
                <w:rFonts w:ascii="Times New Roman" w:eastAsia="Times New Roman" w:hAnsi="Times New Roman" w:cs="Times New Roman"/>
                <w:sz w:val="24"/>
                <w:szCs w:val="24"/>
                <w:lang w:eastAsia="bg-BG"/>
              </w:rPr>
              <w:t xml:space="preserve"> </w:t>
            </w:r>
            <w:r w:rsidR="00C77A36" w:rsidRPr="00D74C5B">
              <w:rPr>
                <w:rFonts w:ascii="Times New Roman" w:eastAsia="Times New Roman" w:hAnsi="Times New Roman" w:cs="Times New Roman"/>
                <w:sz w:val="24"/>
                <w:szCs w:val="24"/>
                <w:lang w:eastAsia="bg-BG"/>
              </w:rPr>
              <w:t>Бяла вода</w:t>
            </w:r>
          </w:p>
        </w:tc>
        <w:tc>
          <w:tcPr>
            <w:tcW w:w="1627" w:type="dxa"/>
            <w:vAlign w:val="bottom"/>
          </w:tcPr>
          <w:p w14:paraId="1F4B05E9" w14:textId="77777777" w:rsidR="00944269" w:rsidRPr="00D74C5B" w:rsidRDefault="002247EB"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23193</w:t>
            </w:r>
          </w:p>
        </w:tc>
        <w:tc>
          <w:tcPr>
            <w:tcW w:w="2464" w:type="dxa"/>
            <w:vAlign w:val="bottom"/>
          </w:tcPr>
          <w:p w14:paraId="1C2E6D2D" w14:textId="77777777" w:rsidR="00944269" w:rsidRPr="00D74C5B" w:rsidRDefault="00BA4588" w:rsidP="00D74C5B">
            <w:pPr>
              <w:spacing w:after="120" w:line="240" w:lineRule="auto"/>
              <w:ind w:left="13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 Драгаш войвода</w:t>
            </w:r>
          </w:p>
        </w:tc>
      </w:tr>
      <w:tr w:rsidR="003258B1" w:rsidRPr="00D74C5B" w14:paraId="15A48E43" w14:textId="77777777" w:rsidTr="00BA4588">
        <w:trPr>
          <w:trHeight w:val="300"/>
        </w:trPr>
        <w:tc>
          <w:tcPr>
            <w:tcW w:w="1627" w:type="dxa"/>
            <w:shd w:val="clear" w:color="auto" w:fill="auto"/>
            <w:noWrap/>
            <w:vAlign w:val="bottom"/>
            <w:hideMark/>
          </w:tcPr>
          <w:p w14:paraId="0E4DEE0F" w14:textId="77777777" w:rsidR="00944269" w:rsidRPr="00D74C5B" w:rsidRDefault="000C3A41"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20537</w:t>
            </w:r>
          </w:p>
        </w:tc>
        <w:tc>
          <w:tcPr>
            <w:tcW w:w="3280" w:type="dxa"/>
            <w:shd w:val="clear" w:color="auto" w:fill="auto"/>
            <w:noWrap/>
            <w:vAlign w:val="bottom"/>
            <w:hideMark/>
          </w:tcPr>
          <w:p w14:paraId="5EB279EF" w14:textId="77777777" w:rsidR="00944269" w:rsidRPr="00D74C5B" w:rsidRDefault="00944269" w:rsidP="00D74C5B">
            <w:pPr>
              <w:spacing w:after="120" w:line="240" w:lineRule="auto"/>
              <w:ind w:left="11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w:t>
            </w:r>
            <w:r w:rsidR="00D543A5" w:rsidRPr="00D74C5B">
              <w:rPr>
                <w:rFonts w:ascii="Times New Roman" w:eastAsia="Times New Roman" w:hAnsi="Times New Roman" w:cs="Times New Roman"/>
                <w:sz w:val="24"/>
                <w:szCs w:val="24"/>
                <w:lang w:eastAsia="bg-BG"/>
              </w:rPr>
              <w:t xml:space="preserve"> </w:t>
            </w:r>
            <w:r w:rsidR="00C77A36" w:rsidRPr="00D74C5B">
              <w:rPr>
                <w:rFonts w:ascii="Times New Roman" w:eastAsia="Times New Roman" w:hAnsi="Times New Roman" w:cs="Times New Roman"/>
                <w:sz w:val="24"/>
                <w:szCs w:val="24"/>
                <w:lang w:eastAsia="bg-BG"/>
              </w:rPr>
              <w:t>Деков</w:t>
            </w:r>
          </w:p>
        </w:tc>
        <w:tc>
          <w:tcPr>
            <w:tcW w:w="1627" w:type="dxa"/>
            <w:vAlign w:val="bottom"/>
          </w:tcPr>
          <w:p w14:paraId="7FFCA069" w14:textId="77777777" w:rsidR="00944269" w:rsidRPr="00D74C5B" w:rsidRDefault="002247EB"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27019</w:t>
            </w:r>
          </w:p>
        </w:tc>
        <w:tc>
          <w:tcPr>
            <w:tcW w:w="2464" w:type="dxa"/>
            <w:vAlign w:val="bottom"/>
          </w:tcPr>
          <w:p w14:paraId="19A2CD24" w14:textId="77777777" w:rsidR="00944269" w:rsidRPr="00D74C5B" w:rsidRDefault="00BA4588" w:rsidP="00D74C5B">
            <w:pPr>
              <w:spacing w:after="120" w:line="240" w:lineRule="auto"/>
              <w:ind w:left="13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 Евлогиево</w:t>
            </w:r>
          </w:p>
        </w:tc>
      </w:tr>
      <w:tr w:rsidR="003258B1" w:rsidRPr="00D74C5B" w14:paraId="4C8B7D95" w14:textId="77777777" w:rsidTr="00BA4588">
        <w:trPr>
          <w:trHeight w:val="300"/>
        </w:trPr>
        <w:tc>
          <w:tcPr>
            <w:tcW w:w="1627" w:type="dxa"/>
            <w:shd w:val="clear" w:color="auto" w:fill="auto"/>
            <w:noWrap/>
            <w:vAlign w:val="bottom"/>
            <w:hideMark/>
          </w:tcPr>
          <w:p w14:paraId="64F24BF2" w14:textId="77777777" w:rsidR="00944269" w:rsidRPr="00D74C5B" w:rsidRDefault="000C3A41"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40573</w:t>
            </w:r>
          </w:p>
        </w:tc>
        <w:tc>
          <w:tcPr>
            <w:tcW w:w="3280" w:type="dxa"/>
            <w:shd w:val="clear" w:color="auto" w:fill="auto"/>
            <w:noWrap/>
            <w:vAlign w:val="bottom"/>
            <w:hideMark/>
          </w:tcPr>
          <w:p w14:paraId="3E58782D" w14:textId="77777777" w:rsidR="00944269" w:rsidRPr="00D74C5B" w:rsidRDefault="00944269" w:rsidP="00572AB9">
            <w:pPr>
              <w:spacing w:after="120" w:line="240" w:lineRule="auto"/>
              <w:ind w:left="11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w:t>
            </w:r>
            <w:r w:rsidR="00D543A5" w:rsidRPr="00D74C5B">
              <w:rPr>
                <w:rFonts w:ascii="Times New Roman" w:eastAsia="Times New Roman" w:hAnsi="Times New Roman" w:cs="Times New Roman"/>
                <w:sz w:val="24"/>
                <w:szCs w:val="24"/>
                <w:lang w:eastAsia="bg-BG"/>
              </w:rPr>
              <w:t xml:space="preserve"> </w:t>
            </w:r>
            <w:r w:rsidR="00C77A36" w:rsidRPr="00D74C5B">
              <w:rPr>
                <w:rFonts w:ascii="Times New Roman" w:eastAsia="Times New Roman" w:hAnsi="Times New Roman" w:cs="Times New Roman"/>
                <w:sz w:val="24"/>
                <w:szCs w:val="24"/>
                <w:lang w:eastAsia="bg-BG"/>
              </w:rPr>
              <w:t>Кулин</w:t>
            </w:r>
            <w:r w:rsidR="00572AB9">
              <w:rPr>
                <w:rFonts w:ascii="Times New Roman" w:eastAsia="Times New Roman" w:hAnsi="Times New Roman" w:cs="Times New Roman"/>
                <w:sz w:val="24"/>
                <w:szCs w:val="24"/>
                <w:lang w:val="en-US" w:eastAsia="bg-BG"/>
              </w:rPr>
              <w:t>a</w:t>
            </w:r>
            <w:r w:rsidR="00C77A36" w:rsidRPr="00D74C5B">
              <w:rPr>
                <w:rFonts w:ascii="Times New Roman" w:eastAsia="Times New Roman" w:hAnsi="Times New Roman" w:cs="Times New Roman"/>
                <w:sz w:val="24"/>
                <w:szCs w:val="24"/>
                <w:lang w:eastAsia="bg-BG"/>
              </w:rPr>
              <w:t xml:space="preserve"> вода</w:t>
            </w:r>
          </w:p>
        </w:tc>
        <w:tc>
          <w:tcPr>
            <w:tcW w:w="1627" w:type="dxa"/>
            <w:vAlign w:val="bottom"/>
          </w:tcPr>
          <w:p w14:paraId="63073A73" w14:textId="77777777" w:rsidR="00944269" w:rsidRPr="00D74C5B" w:rsidRDefault="002247EB"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29310</w:t>
            </w:r>
          </w:p>
        </w:tc>
        <w:tc>
          <w:tcPr>
            <w:tcW w:w="2464" w:type="dxa"/>
            <w:vAlign w:val="bottom"/>
          </w:tcPr>
          <w:p w14:paraId="275A4165" w14:textId="77777777" w:rsidR="00944269" w:rsidRPr="00D74C5B" w:rsidRDefault="00BA4588" w:rsidP="00D74C5B">
            <w:pPr>
              <w:spacing w:after="120" w:line="240" w:lineRule="auto"/>
              <w:ind w:left="13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 Жернов</w:t>
            </w:r>
          </w:p>
        </w:tc>
      </w:tr>
      <w:tr w:rsidR="003258B1" w:rsidRPr="00D74C5B" w14:paraId="24C97BD0" w14:textId="77777777" w:rsidTr="00BA4588">
        <w:trPr>
          <w:trHeight w:val="300"/>
        </w:trPr>
        <w:tc>
          <w:tcPr>
            <w:tcW w:w="1627" w:type="dxa"/>
            <w:shd w:val="clear" w:color="auto" w:fill="auto"/>
            <w:noWrap/>
            <w:vAlign w:val="bottom"/>
            <w:hideMark/>
          </w:tcPr>
          <w:p w14:paraId="1E5D9852" w14:textId="77777777" w:rsidR="00944269" w:rsidRPr="00D74C5B" w:rsidRDefault="000C3A41"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56085</w:t>
            </w:r>
          </w:p>
        </w:tc>
        <w:tc>
          <w:tcPr>
            <w:tcW w:w="3280" w:type="dxa"/>
            <w:shd w:val="clear" w:color="auto" w:fill="auto"/>
            <w:noWrap/>
            <w:vAlign w:val="bottom"/>
            <w:hideMark/>
          </w:tcPr>
          <w:p w14:paraId="07A93771" w14:textId="77777777" w:rsidR="00944269" w:rsidRPr="00D74C5B" w:rsidRDefault="00944269" w:rsidP="00D74C5B">
            <w:pPr>
              <w:spacing w:after="120" w:line="240" w:lineRule="auto"/>
              <w:ind w:left="11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w:t>
            </w:r>
            <w:r w:rsidR="00D543A5" w:rsidRPr="00D74C5B">
              <w:rPr>
                <w:rFonts w:ascii="Times New Roman" w:eastAsia="Times New Roman" w:hAnsi="Times New Roman" w:cs="Times New Roman"/>
                <w:sz w:val="24"/>
                <w:szCs w:val="24"/>
                <w:lang w:eastAsia="bg-BG"/>
              </w:rPr>
              <w:t xml:space="preserve"> </w:t>
            </w:r>
            <w:r w:rsidR="00C77A36" w:rsidRPr="00D74C5B">
              <w:rPr>
                <w:rFonts w:ascii="Times New Roman" w:eastAsia="Times New Roman" w:hAnsi="Times New Roman" w:cs="Times New Roman"/>
                <w:sz w:val="24"/>
                <w:szCs w:val="24"/>
                <w:lang w:eastAsia="bg-BG"/>
              </w:rPr>
              <w:t>Петокладенци</w:t>
            </w:r>
          </w:p>
        </w:tc>
        <w:tc>
          <w:tcPr>
            <w:tcW w:w="1627" w:type="dxa"/>
            <w:vAlign w:val="bottom"/>
          </w:tcPr>
          <w:p w14:paraId="01C09FA1" w14:textId="77777777" w:rsidR="00944269" w:rsidRPr="00D74C5B" w:rsidRDefault="002247EB"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44152</w:t>
            </w:r>
          </w:p>
        </w:tc>
        <w:tc>
          <w:tcPr>
            <w:tcW w:w="2464" w:type="dxa"/>
            <w:vAlign w:val="bottom"/>
          </w:tcPr>
          <w:p w14:paraId="55B89218" w14:textId="77777777" w:rsidR="00944269" w:rsidRPr="00D74C5B" w:rsidRDefault="00BA4588" w:rsidP="00D74C5B">
            <w:pPr>
              <w:spacing w:after="120" w:line="240" w:lineRule="auto"/>
              <w:ind w:left="13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 Лозица</w:t>
            </w:r>
          </w:p>
        </w:tc>
      </w:tr>
      <w:tr w:rsidR="003258B1" w:rsidRPr="00D74C5B" w14:paraId="7A72F29B" w14:textId="77777777" w:rsidTr="00BA4588">
        <w:trPr>
          <w:trHeight w:val="300"/>
        </w:trPr>
        <w:tc>
          <w:tcPr>
            <w:tcW w:w="1627" w:type="dxa"/>
            <w:shd w:val="clear" w:color="auto" w:fill="auto"/>
            <w:noWrap/>
            <w:vAlign w:val="bottom"/>
            <w:hideMark/>
          </w:tcPr>
          <w:p w14:paraId="609FA3EA" w14:textId="77777777" w:rsidR="00944269" w:rsidRPr="00D74C5B" w:rsidRDefault="000C3A41"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72117</w:t>
            </w:r>
          </w:p>
        </w:tc>
        <w:tc>
          <w:tcPr>
            <w:tcW w:w="3280" w:type="dxa"/>
            <w:shd w:val="clear" w:color="auto" w:fill="auto"/>
            <w:noWrap/>
            <w:vAlign w:val="bottom"/>
            <w:hideMark/>
          </w:tcPr>
          <w:p w14:paraId="6760418A" w14:textId="77777777" w:rsidR="00944269" w:rsidRPr="00D74C5B" w:rsidRDefault="00944269" w:rsidP="00D74C5B">
            <w:pPr>
              <w:spacing w:after="120" w:line="240" w:lineRule="auto"/>
              <w:ind w:left="11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w:t>
            </w:r>
            <w:r w:rsidR="00D543A5" w:rsidRPr="00D74C5B">
              <w:rPr>
                <w:rFonts w:ascii="Times New Roman" w:eastAsia="Times New Roman" w:hAnsi="Times New Roman" w:cs="Times New Roman"/>
                <w:sz w:val="24"/>
                <w:szCs w:val="24"/>
                <w:lang w:eastAsia="bg-BG"/>
              </w:rPr>
              <w:t xml:space="preserve"> </w:t>
            </w:r>
            <w:r w:rsidR="00C77A36" w:rsidRPr="00D74C5B">
              <w:rPr>
                <w:rFonts w:ascii="Times New Roman" w:eastAsia="Times New Roman" w:hAnsi="Times New Roman" w:cs="Times New Roman"/>
                <w:sz w:val="24"/>
                <w:szCs w:val="24"/>
                <w:lang w:eastAsia="bg-BG"/>
              </w:rPr>
              <w:t>Татари</w:t>
            </w:r>
          </w:p>
        </w:tc>
        <w:tc>
          <w:tcPr>
            <w:tcW w:w="1627" w:type="dxa"/>
            <w:vAlign w:val="bottom"/>
          </w:tcPr>
          <w:p w14:paraId="72BF3CCC" w14:textId="77777777" w:rsidR="00944269" w:rsidRPr="00D74C5B" w:rsidRDefault="000B2B92"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44536</w:t>
            </w:r>
          </w:p>
        </w:tc>
        <w:tc>
          <w:tcPr>
            <w:tcW w:w="2464" w:type="dxa"/>
            <w:vAlign w:val="bottom"/>
          </w:tcPr>
          <w:p w14:paraId="2D8C4D01" w14:textId="77777777" w:rsidR="00944269" w:rsidRPr="00D74C5B" w:rsidRDefault="00BA4588" w:rsidP="00D74C5B">
            <w:pPr>
              <w:spacing w:after="120" w:line="240" w:lineRule="auto"/>
              <w:ind w:left="13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 Любеново</w:t>
            </w:r>
          </w:p>
        </w:tc>
      </w:tr>
      <w:tr w:rsidR="003258B1" w:rsidRPr="00D74C5B" w14:paraId="61987AC8" w14:textId="77777777" w:rsidTr="00BA4588">
        <w:trPr>
          <w:trHeight w:val="300"/>
        </w:trPr>
        <w:tc>
          <w:tcPr>
            <w:tcW w:w="1627" w:type="dxa"/>
            <w:shd w:val="clear" w:color="auto" w:fill="auto"/>
            <w:noWrap/>
            <w:vAlign w:val="bottom"/>
            <w:hideMark/>
          </w:tcPr>
          <w:p w14:paraId="26D21CF2" w14:textId="77777777" w:rsidR="00944269" w:rsidRPr="00D74C5B" w:rsidRDefault="000B2B92"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51723</w:t>
            </w:r>
          </w:p>
        </w:tc>
        <w:tc>
          <w:tcPr>
            <w:tcW w:w="3280" w:type="dxa"/>
            <w:shd w:val="clear" w:color="auto" w:fill="auto"/>
            <w:noWrap/>
            <w:vAlign w:val="bottom"/>
            <w:hideMark/>
          </w:tcPr>
          <w:p w14:paraId="65AD3479" w14:textId="77777777" w:rsidR="00944269" w:rsidRPr="00D74C5B" w:rsidRDefault="00C77A36" w:rsidP="00D74C5B">
            <w:pPr>
              <w:spacing w:after="120" w:line="240" w:lineRule="auto"/>
              <w:ind w:left="119" w:right="284"/>
              <w:jc w:val="both"/>
              <w:rPr>
                <w:rFonts w:ascii="Times New Roman" w:eastAsia="Times New Roman" w:hAnsi="Times New Roman" w:cs="Times New Roman"/>
                <w:b/>
                <w:sz w:val="24"/>
                <w:szCs w:val="24"/>
                <w:lang w:eastAsia="bg-BG"/>
              </w:rPr>
            </w:pPr>
            <w:r w:rsidRPr="00D74C5B">
              <w:rPr>
                <w:rFonts w:ascii="Times New Roman" w:eastAsia="Times New Roman" w:hAnsi="Times New Roman" w:cs="Times New Roman"/>
                <w:b/>
                <w:sz w:val="24"/>
                <w:szCs w:val="24"/>
                <w:lang w:eastAsia="bg-BG"/>
              </w:rPr>
              <w:t>Гр. Никопол</w:t>
            </w:r>
          </w:p>
        </w:tc>
        <w:tc>
          <w:tcPr>
            <w:tcW w:w="1627" w:type="dxa"/>
            <w:vAlign w:val="bottom"/>
          </w:tcPr>
          <w:p w14:paraId="40C2E784" w14:textId="77777777" w:rsidR="00944269" w:rsidRPr="00D74C5B" w:rsidRDefault="000B2B92"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49415</w:t>
            </w:r>
          </w:p>
        </w:tc>
        <w:tc>
          <w:tcPr>
            <w:tcW w:w="2464" w:type="dxa"/>
            <w:vAlign w:val="bottom"/>
          </w:tcPr>
          <w:p w14:paraId="10387977" w14:textId="77777777" w:rsidR="00944269" w:rsidRPr="00D74C5B" w:rsidRDefault="00BA4588" w:rsidP="00D74C5B">
            <w:pPr>
              <w:spacing w:after="120" w:line="240" w:lineRule="auto"/>
              <w:ind w:left="13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 Муселиево</w:t>
            </w:r>
          </w:p>
        </w:tc>
      </w:tr>
      <w:tr w:rsidR="003258B1" w:rsidRPr="00D74C5B" w14:paraId="124B1039" w14:textId="77777777" w:rsidTr="00BA4588">
        <w:trPr>
          <w:trHeight w:val="300"/>
        </w:trPr>
        <w:tc>
          <w:tcPr>
            <w:tcW w:w="1627" w:type="dxa"/>
            <w:shd w:val="clear" w:color="auto" w:fill="auto"/>
            <w:noWrap/>
            <w:vAlign w:val="bottom"/>
            <w:hideMark/>
          </w:tcPr>
          <w:p w14:paraId="31AB3F78" w14:textId="77777777" w:rsidR="00944269" w:rsidRPr="00D74C5B" w:rsidRDefault="002247EB"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00744</w:t>
            </w:r>
          </w:p>
        </w:tc>
        <w:tc>
          <w:tcPr>
            <w:tcW w:w="3280" w:type="dxa"/>
            <w:shd w:val="clear" w:color="auto" w:fill="auto"/>
            <w:noWrap/>
            <w:vAlign w:val="bottom"/>
            <w:hideMark/>
          </w:tcPr>
          <w:p w14:paraId="11AEBF41" w14:textId="77777777" w:rsidR="00944269" w:rsidRPr="00D74C5B" w:rsidRDefault="00944269" w:rsidP="00D74C5B">
            <w:pPr>
              <w:spacing w:after="120" w:line="240" w:lineRule="auto"/>
              <w:ind w:left="11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w:t>
            </w:r>
            <w:r w:rsidR="00D543A5" w:rsidRPr="00D74C5B">
              <w:rPr>
                <w:rFonts w:ascii="Times New Roman" w:eastAsia="Times New Roman" w:hAnsi="Times New Roman" w:cs="Times New Roman"/>
                <w:sz w:val="24"/>
                <w:szCs w:val="24"/>
                <w:lang w:eastAsia="bg-BG"/>
              </w:rPr>
              <w:t xml:space="preserve"> </w:t>
            </w:r>
            <w:r w:rsidR="00C77A36" w:rsidRPr="00D74C5B">
              <w:rPr>
                <w:rFonts w:ascii="Times New Roman" w:eastAsia="Times New Roman" w:hAnsi="Times New Roman" w:cs="Times New Roman"/>
                <w:sz w:val="24"/>
                <w:szCs w:val="24"/>
                <w:lang w:eastAsia="bg-BG"/>
              </w:rPr>
              <w:t>Асеново</w:t>
            </w:r>
          </w:p>
        </w:tc>
        <w:tc>
          <w:tcPr>
            <w:tcW w:w="1627" w:type="dxa"/>
            <w:vAlign w:val="bottom"/>
          </w:tcPr>
          <w:p w14:paraId="77EBE039" w14:textId="77777777" w:rsidR="00944269" w:rsidRPr="00D74C5B" w:rsidRDefault="000B2B92"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51932</w:t>
            </w:r>
          </w:p>
        </w:tc>
        <w:tc>
          <w:tcPr>
            <w:tcW w:w="2464" w:type="dxa"/>
            <w:vAlign w:val="bottom"/>
          </w:tcPr>
          <w:p w14:paraId="2F05F314" w14:textId="77777777" w:rsidR="00944269" w:rsidRPr="00D74C5B" w:rsidRDefault="00BA4588" w:rsidP="00D74C5B">
            <w:pPr>
              <w:spacing w:after="120" w:line="240" w:lineRule="auto"/>
              <w:ind w:left="13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 Новачене</w:t>
            </w:r>
          </w:p>
        </w:tc>
      </w:tr>
      <w:tr w:rsidR="003258B1" w:rsidRPr="00D74C5B" w14:paraId="312719D6" w14:textId="77777777" w:rsidTr="00BA4588">
        <w:trPr>
          <w:trHeight w:val="300"/>
        </w:trPr>
        <w:tc>
          <w:tcPr>
            <w:tcW w:w="1627" w:type="dxa"/>
            <w:shd w:val="clear" w:color="auto" w:fill="auto"/>
            <w:noWrap/>
            <w:vAlign w:val="bottom"/>
            <w:hideMark/>
          </w:tcPr>
          <w:p w14:paraId="64BA18E5" w14:textId="77777777" w:rsidR="00944269" w:rsidRPr="00D74C5B" w:rsidRDefault="002247EB"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02957</w:t>
            </w:r>
          </w:p>
        </w:tc>
        <w:tc>
          <w:tcPr>
            <w:tcW w:w="3280" w:type="dxa"/>
            <w:shd w:val="clear" w:color="auto" w:fill="auto"/>
            <w:noWrap/>
            <w:vAlign w:val="bottom"/>
            <w:hideMark/>
          </w:tcPr>
          <w:p w14:paraId="525A0040" w14:textId="77777777" w:rsidR="00944269" w:rsidRPr="00D74C5B" w:rsidRDefault="00944269" w:rsidP="00D74C5B">
            <w:pPr>
              <w:spacing w:after="120" w:line="240" w:lineRule="auto"/>
              <w:ind w:left="11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w:t>
            </w:r>
            <w:r w:rsidR="00D543A5" w:rsidRPr="00D74C5B">
              <w:rPr>
                <w:rFonts w:ascii="Times New Roman" w:eastAsia="Times New Roman" w:hAnsi="Times New Roman" w:cs="Times New Roman"/>
                <w:sz w:val="24"/>
                <w:szCs w:val="24"/>
                <w:lang w:eastAsia="bg-BG"/>
              </w:rPr>
              <w:t xml:space="preserve"> </w:t>
            </w:r>
            <w:r w:rsidR="00C77A36" w:rsidRPr="00D74C5B">
              <w:rPr>
                <w:rFonts w:ascii="Times New Roman" w:eastAsia="Times New Roman" w:hAnsi="Times New Roman" w:cs="Times New Roman"/>
                <w:sz w:val="24"/>
                <w:szCs w:val="24"/>
                <w:lang w:eastAsia="bg-BG"/>
              </w:rPr>
              <w:t>Бацова махала</w:t>
            </w:r>
          </w:p>
        </w:tc>
        <w:tc>
          <w:tcPr>
            <w:tcW w:w="1627" w:type="dxa"/>
            <w:vAlign w:val="bottom"/>
          </w:tcPr>
          <w:p w14:paraId="61C88924" w14:textId="77777777" w:rsidR="00944269" w:rsidRPr="00D74C5B" w:rsidRDefault="000B2B92"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65320</w:t>
            </w:r>
          </w:p>
        </w:tc>
        <w:tc>
          <w:tcPr>
            <w:tcW w:w="2464" w:type="dxa"/>
            <w:vAlign w:val="bottom"/>
          </w:tcPr>
          <w:p w14:paraId="65420783" w14:textId="77777777" w:rsidR="00944269" w:rsidRPr="00D74C5B" w:rsidRDefault="00BA4588" w:rsidP="00D74C5B">
            <w:pPr>
              <w:spacing w:after="120" w:line="240" w:lineRule="auto"/>
              <w:ind w:left="13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 Санадиново</w:t>
            </w:r>
          </w:p>
        </w:tc>
      </w:tr>
      <w:tr w:rsidR="003258B1" w:rsidRPr="00D74C5B" w14:paraId="136F619D" w14:textId="77777777" w:rsidTr="00BA4588">
        <w:trPr>
          <w:trHeight w:val="300"/>
        </w:trPr>
        <w:tc>
          <w:tcPr>
            <w:tcW w:w="1627" w:type="dxa"/>
            <w:shd w:val="clear" w:color="auto" w:fill="auto"/>
            <w:noWrap/>
            <w:vAlign w:val="bottom"/>
            <w:hideMark/>
          </w:tcPr>
          <w:p w14:paraId="4416FA23" w14:textId="77777777" w:rsidR="00944269" w:rsidRPr="00D74C5B" w:rsidRDefault="002247EB"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12365</w:t>
            </w:r>
          </w:p>
        </w:tc>
        <w:tc>
          <w:tcPr>
            <w:tcW w:w="3280" w:type="dxa"/>
            <w:shd w:val="clear" w:color="auto" w:fill="auto"/>
            <w:noWrap/>
            <w:vAlign w:val="bottom"/>
            <w:hideMark/>
          </w:tcPr>
          <w:p w14:paraId="4086F0EC" w14:textId="77777777" w:rsidR="00944269" w:rsidRPr="00D74C5B" w:rsidRDefault="00944269" w:rsidP="00D74C5B">
            <w:pPr>
              <w:spacing w:after="120" w:line="240" w:lineRule="auto"/>
              <w:ind w:left="11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w:t>
            </w:r>
            <w:r w:rsidR="00D543A5" w:rsidRPr="00D74C5B">
              <w:rPr>
                <w:rFonts w:ascii="Times New Roman" w:eastAsia="Times New Roman" w:hAnsi="Times New Roman" w:cs="Times New Roman"/>
                <w:sz w:val="24"/>
                <w:szCs w:val="24"/>
                <w:lang w:eastAsia="bg-BG"/>
              </w:rPr>
              <w:t xml:space="preserve"> </w:t>
            </w:r>
            <w:r w:rsidR="00C77A36" w:rsidRPr="00D74C5B">
              <w:rPr>
                <w:rFonts w:ascii="Times New Roman" w:eastAsia="Times New Roman" w:hAnsi="Times New Roman" w:cs="Times New Roman"/>
                <w:sz w:val="24"/>
                <w:szCs w:val="24"/>
                <w:lang w:eastAsia="bg-BG"/>
              </w:rPr>
              <w:t>Въбел</w:t>
            </w:r>
          </w:p>
        </w:tc>
        <w:tc>
          <w:tcPr>
            <w:tcW w:w="1627" w:type="dxa"/>
            <w:vAlign w:val="bottom"/>
          </w:tcPr>
          <w:p w14:paraId="13D57045" w14:textId="77777777" w:rsidR="00944269" w:rsidRPr="00D74C5B" w:rsidRDefault="000B2B92"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80697</w:t>
            </w:r>
          </w:p>
        </w:tc>
        <w:tc>
          <w:tcPr>
            <w:tcW w:w="2464" w:type="dxa"/>
            <w:vAlign w:val="bottom"/>
          </w:tcPr>
          <w:p w14:paraId="7E40B512" w14:textId="77777777" w:rsidR="00944269" w:rsidRPr="00D74C5B" w:rsidRDefault="00BA4588" w:rsidP="00D74C5B">
            <w:pPr>
              <w:spacing w:after="120" w:line="240" w:lineRule="auto"/>
              <w:ind w:left="139"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с. Черковица</w:t>
            </w:r>
          </w:p>
        </w:tc>
      </w:tr>
    </w:tbl>
    <w:p w14:paraId="33007111" w14:textId="77777777" w:rsidR="000A3DE0" w:rsidRPr="00D74C5B" w:rsidRDefault="000A3DE0" w:rsidP="00D74C5B">
      <w:pPr>
        <w:spacing w:after="120"/>
        <w:ind w:right="283"/>
        <w:jc w:val="both"/>
        <w:rPr>
          <w:rFonts w:ascii="Times New Roman" w:hAnsi="Times New Roman" w:cs="Times New Roman"/>
          <w:sz w:val="24"/>
          <w:szCs w:val="24"/>
        </w:rPr>
      </w:pPr>
    </w:p>
    <w:p w14:paraId="32FE7963" w14:textId="5CC2841E" w:rsidR="00944269" w:rsidRPr="00D74C5B" w:rsidRDefault="00CA34B7" w:rsidP="00D74C5B">
      <w:pPr>
        <w:spacing w:after="120"/>
        <w:ind w:right="283"/>
        <w:jc w:val="both"/>
        <w:rPr>
          <w:rFonts w:ascii="Times New Roman" w:hAnsi="Times New Roman" w:cs="Times New Roman"/>
          <w:i/>
          <w:sz w:val="24"/>
          <w:szCs w:val="24"/>
        </w:rPr>
      </w:pPr>
      <w:r w:rsidRPr="00CA34B7">
        <w:rPr>
          <w:rFonts w:ascii="Times New Roman" w:hAnsi="Times New Roman" w:cs="Times New Roman"/>
          <w:b/>
          <w:sz w:val="24"/>
          <w:szCs w:val="24"/>
        </w:rPr>
        <w:t>Таблица 2</w:t>
      </w:r>
      <w:r>
        <w:rPr>
          <w:rFonts w:ascii="Times New Roman" w:hAnsi="Times New Roman" w:cs="Times New Roman"/>
          <w:b/>
          <w:sz w:val="24"/>
          <w:szCs w:val="24"/>
        </w:rPr>
        <w:t xml:space="preserve">. </w:t>
      </w:r>
      <w:r w:rsidR="000A3DE0" w:rsidRPr="00D74C5B">
        <w:rPr>
          <w:rFonts w:ascii="Times New Roman" w:hAnsi="Times New Roman" w:cs="Times New Roman"/>
          <w:b/>
          <w:sz w:val="24"/>
          <w:szCs w:val="24"/>
        </w:rPr>
        <w:t>Б</w:t>
      </w:r>
      <w:r w:rsidR="005208E0" w:rsidRPr="00D74C5B">
        <w:rPr>
          <w:rFonts w:ascii="Times New Roman" w:hAnsi="Times New Roman" w:cs="Times New Roman"/>
          <w:b/>
          <w:sz w:val="24"/>
          <w:szCs w:val="24"/>
        </w:rPr>
        <w:t>рой жители</w:t>
      </w:r>
      <w:r>
        <w:rPr>
          <w:rFonts w:ascii="Times New Roman" w:hAnsi="Times New Roman" w:cs="Times New Roman"/>
          <w:b/>
          <w:sz w:val="24"/>
          <w:szCs w:val="24"/>
        </w:rPr>
        <w:t>, обхванати от МИГ</w:t>
      </w:r>
      <w:r w:rsidR="008C7B23" w:rsidRPr="00D74C5B">
        <w:rPr>
          <w:rFonts w:ascii="Times New Roman" w:hAnsi="Times New Roman" w:cs="Times New Roman"/>
          <w:b/>
          <w:sz w:val="24"/>
          <w:szCs w:val="24"/>
        </w:rPr>
        <w:t xml:space="preserve">                   </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1843"/>
        <w:gridCol w:w="1276"/>
        <w:gridCol w:w="1276"/>
        <w:gridCol w:w="1984"/>
        <w:gridCol w:w="1276"/>
      </w:tblGrid>
      <w:tr w:rsidR="005208E0" w:rsidRPr="00D74C5B" w14:paraId="20824333" w14:textId="77777777" w:rsidTr="00A6146E">
        <w:trPr>
          <w:trHeight w:val="495"/>
        </w:trPr>
        <w:tc>
          <w:tcPr>
            <w:tcW w:w="1276" w:type="dxa"/>
            <w:shd w:val="clear" w:color="auto" w:fill="auto"/>
            <w:noWrap/>
            <w:vAlign w:val="center"/>
          </w:tcPr>
          <w:p w14:paraId="67838721" w14:textId="77777777" w:rsidR="00436A3E"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 по ЕКАТТЕ</w:t>
            </w:r>
          </w:p>
        </w:tc>
        <w:tc>
          <w:tcPr>
            <w:tcW w:w="1843" w:type="dxa"/>
            <w:shd w:val="clear" w:color="auto" w:fill="auto"/>
            <w:noWrap/>
            <w:vAlign w:val="center"/>
          </w:tcPr>
          <w:p w14:paraId="3BE3F7B9" w14:textId="77777777" w:rsidR="00034834" w:rsidRPr="00D74C5B" w:rsidRDefault="00034834" w:rsidP="00AC12D9">
            <w:pPr>
              <w:spacing w:after="120"/>
              <w:ind w:right="283" w:firstLineChars="100" w:firstLine="221"/>
              <w:jc w:val="both"/>
              <w:rPr>
                <w:rFonts w:ascii="Times New Roman" w:eastAsia="Times New Roman" w:hAnsi="Times New Roman" w:cs="Times New Roman"/>
                <w:b/>
                <w:bCs/>
                <w:lang w:eastAsia="bg-BG"/>
              </w:rPr>
            </w:pPr>
            <w:r w:rsidRPr="00D74C5B">
              <w:rPr>
                <w:rFonts w:ascii="Times New Roman" w:eastAsia="Times New Roman" w:hAnsi="Times New Roman" w:cs="Times New Roman"/>
                <w:b/>
                <w:bCs/>
                <w:lang w:eastAsia="bg-BG"/>
              </w:rPr>
              <w:t>Населени места</w:t>
            </w:r>
          </w:p>
        </w:tc>
        <w:tc>
          <w:tcPr>
            <w:tcW w:w="1276" w:type="dxa"/>
            <w:vAlign w:val="center"/>
          </w:tcPr>
          <w:p w14:paraId="33A33BEA" w14:textId="77777777" w:rsidR="00034834" w:rsidRPr="00D74C5B" w:rsidRDefault="00034834" w:rsidP="00D74C5B">
            <w:pPr>
              <w:spacing w:after="120"/>
              <w:ind w:right="283"/>
              <w:jc w:val="both"/>
              <w:rPr>
                <w:rFonts w:ascii="Times New Roman" w:eastAsia="Times New Roman" w:hAnsi="Times New Roman" w:cs="Times New Roman"/>
                <w:b/>
                <w:lang w:eastAsia="bg-BG"/>
              </w:rPr>
            </w:pPr>
            <w:r w:rsidRPr="00D74C5B">
              <w:rPr>
                <w:rFonts w:ascii="Times New Roman" w:eastAsia="Times New Roman" w:hAnsi="Times New Roman" w:cs="Times New Roman"/>
                <w:b/>
                <w:lang w:eastAsia="bg-BG"/>
              </w:rPr>
              <w:t>Бр</w:t>
            </w:r>
            <w:r w:rsidR="00AF6812" w:rsidRPr="00D74C5B">
              <w:rPr>
                <w:rFonts w:ascii="Times New Roman" w:eastAsia="Times New Roman" w:hAnsi="Times New Roman" w:cs="Times New Roman"/>
                <w:b/>
                <w:lang w:eastAsia="bg-BG"/>
              </w:rPr>
              <w:t xml:space="preserve">. </w:t>
            </w:r>
            <w:r w:rsidRPr="00D74C5B">
              <w:rPr>
                <w:rFonts w:ascii="Times New Roman" w:eastAsia="Times New Roman" w:hAnsi="Times New Roman" w:cs="Times New Roman"/>
                <w:b/>
                <w:lang w:eastAsia="bg-BG"/>
              </w:rPr>
              <w:t>ж</w:t>
            </w:r>
            <w:r w:rsidRPr="00D74C5B">
              <w:rPr>
                <w:rFonts w:ascii="Times New Roman" w:eastAsia="Times New Roman" w:hAnsi="Times New Roman" w:cs="Times New Roman"/>
                <w:b/>
                <w:lang w:eastAsia="bg-BG"/>
              </w:rPr>
              <w:t>и</w:t>
            </w:r>
            <w:r w:rsidRPr="00D74C5B">
              <w:rPr>
                <w:rFonts w:ascii="Times New Roman" w:eastAsia="Times New Roman" w:hAnsi="Times New Roman" w:cs="Times New Roman"/>
                <w:b/>
                <w:lang w:eastAsia="bg-BG"/>
              </w:rPr>
              <w:t>тели</w:t>
            </w:r>
          </w:p>
        </w:tc>
        <w:tc>
          <w:tcPr>
            <w:tcW w:w="1276" w:type="dxa"/>
            <w:shd w:val="clear" w:color="auto" w:fill="auto"/>
            <w:vAlign w:val="center"/>
          </w:tcPr>
          <w:p w14:paraId="183E5355"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 по ЕКАТТЕ</w:t>
            </w:r>
          </w:p>
        </w:tc>
        <w:tc>
          <w:tcPr>
            <w:tcW w:w="1984" w:type="dxa"/>
            <w:shd w:val="clear" w:color="auto" w:fill="auto"/>
            <w:vAlign w:val="center"/>
          </w:tcPr>
          <w:p w14:paraId="2A0F96C2" w14:textId="77777777" w:rsidR="00034834" w:rsidRPr="00D74C5B" w:rsidRDefault="00034834" w:rsidP="00AC12D9">
            <w:pPr>
              <w:spacing w:after="120"/>
              <w:ind w:right="283" w:firstLineChars="100" w:firstLine="221"/>
              <w:jc w:val="both"/>
              <w:rPr>
                <w:rFonts w:ascii="Times New Roman" w:eastAsia="Times New Roman" w:hAnsi="Times New Roman" w:cs="Times New Roman"/>
                <w:b/>
                <w:bCs/>
                <w:lang w:eastAsia="bg-BG"/>
              </w:rPr>
            </w:pPr>
            <w:r w:rsidRPr="00D74C5B">
              <w:rPr>
                <w:rFonts w:ascii="Times New Roman" w:eastAsia="Times New Roman" w:hAnsi="Times New Roman" w:cs="Times New Roman"/>
                <w:b/>
                <w:bCs/>
                <w:lang w:eastAsia="bg-BG"/>
              </w:rPr>
              <w:t>Населени места</w:t>
            </w:r>
          </w:p>
        </w:tc>
        <w:tc>
          <w:tcPr>
            <w:tcW w:w="1276" w:type="dxa"/>
            <w:vAlign w:val="center"/>
          </w:tcPr>
          <w:p w14:paraId="331750C4" w14:textId="77777777" w:rsidR="00034834" w:rsidRPr="00D74C5B" w:rsidRDefault="00A6146E" w:rsidP="00AC12D9">
            <w:pPr>
              <w:spacing w:after="120"/>
              <w:ind w:right="283" w:firstLineChars="100" w:firstLine="221"/>
              <w:jc w:val="both"/>
              <w:rPr>
                <w:rFonts w:ascii="Times New Roman" w:eastAsia="Times New Roman" w:hAnsi="Times New Roman" w:cs="Times New Roman"/>
                <w:b/>
                <w:bCs/>
                <w:lang w:eastAsia="bg-BG"/>
              </w:rPr>
            </w:pPr>
            <w:r w:rsidRPr="00D74C5B">
              <w:rPr>
                <w:rFonts w:ascii="Times New Roman" w:eastAsia="Times New Roman" w:hAnsi="Times New Roman" w:cs="Times New Roman"/>
                <w:b/>
                <w:bCs/>
                <w:lang w:eastAsia="bg-BG"/>
              </w:rPr>
              <w:t>Бр.</w:t>
            </w:r>
            <w:r w:rsidR="00AF6812" w:rsidRPr="00D74C5B">
              <w:rPr>
                <w:rFonts w:ascii="Times New Roman" w:eastAsia="Times New Roman" w:hAnsi="Times New Roman" w:cs="Times New Roman"/>
                <w:b/>
                <w:bCs/>
                <w:lang w:eastAsia="bg-BG"/>
              </w:rPr>
              <w:t xml:space="preserve"> жители</w:t>
            </w:r>
          </w:p>
        </w:tc>
      </w:tr>
      <w:tr w:rsidR="005208E0" w:rsidRPr="00D74C5B" w14:paraId="112A4A33" w14:textId="77777777" w:rsidTr="00A6146E">
        <w:trPr>
          <w:trHeight w:val="20"/>
        </w:trPr>
        <w:tc>
          <w:tcPr>
            <w:tcW w:w="1276" w:type="dxa"/>
            <w:shd w:val="clear" w:color="auto" w:fill="auto"/>
            <w:noWrap/>
            <w:vAlign w:val="center"/>
            <w:hideMark/>
          </w:tcPr>
          <w:p w14:paraId="4058C6C1"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03366</w:t>
            </w:r>
          </w:p>
        </w:tc>
        <w:tc>
          <w:tcPr>
            <w:tcW w:w="1843" w:type="dxa"/>
            <w:shd w:val="clear" w:color="auto" w:fill="auto"/>
            <w:noWrap/>
            <w:vAlign w:val="center"/>
            <w:hideMark/>
          </w:tcPr>
          <w:p w14:paraId="28CDC20A" w14:textId="77777777" w:rsidR="00034834" w:rsidRPr="00D74C5B" w:rsidRDefault="00034834" w:rsidP="00AC12D9">
            <w:pPr>
              <w:spacing w:after="120"/>
              <w:ind w:right="283" w:firstLineChars="100" w:firstLine="221"/>
              <w:jc w:val="both"/>
              <w:rPr>
                <w:rFonts w:ascii="Times New Roman" w:eastAsia="Times New Roman" w:hAnsi="Times New Roman" w:cs="Times New Roman"/>
                <w:b/>
                <w:bCs/>
                <w:lang w:eastAsia="bg-BG"/>
              </w:rPr>
            </w:pPr>
            <w:r w:rsidRPr="00D74C5B">
              <w:rPr>
                <w:rFonts w:ascii="Times New Roman" w:eastAsia="Times New Roman" w:hAnsi="Times New Roman" w:cs="Times New Roman"/>
                <w:b/>
                <w:bCs/>
                <w:lang w:eastAsia="bg-BG"/>
              </w:rPr>
              <w:t>Гр. Белене</w:t>
            </w:r>
          </w:p>
        </w:tc>
        <w:tc>
          <w:tcPr>
            <w:tcW w:w="1276" w:type="dxa"/>
            <w:vAlign w:val="center"/>
          </w:tcPr>
          <w:p w14:paraId="7899D0FF" w14:textId="77777777" w:rsidR="00034834" w:rsidRPr="00983F12" w:rsidRDefault="00272F8C" w:rsidP="00D74C5B">
            <w:pPr>
              <w:spacing w:after="120"/>
              <w:ind w:right="283"/>
              <w:jc w:val="both"/>
              <w:rPr>
                <w:rFonts w:ascii="Times New Roman" w:eastAsia="Times New Roman" w:hAnsi="Times New Roman" w:cs="Times New Roman"/>
                <w:lang w:val="en-US" w:eastAsia="bg-BG"/>
              </w:rPr>
            </w:pPr>
            <w:r>
              <w:rPr>
                <w:rFonts w:ascii="Times New Roman" w:eastAsia="Times New Roman" w:hAnsi="Times New Roman" w:cs="Times New Roman"/>
                <w:lang w:val="en-US" w:eastAsia="bg-BG"/>
              </w:rPr>
              <w:t>7803</w:t>
            </w:r>
          </w:p>
        </w:tc>
        <w:tc>
          <w:tcPr>
            <w:tcW w:w="1276" w:type="dxa"/>
            <w:vAlign w:val="center"/>
          </w:tcPr>
          <w:p w14:paraId="3FF3BEE6"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20314</w:t>
            </w:r>
          </w:p>
        </w:tc>
        <w:tc>
          <w:tcPr>
            <w:tcW w:w="1984" w:type="dxa"/>
            <w:vAlign w:val="center"/>
          </w:tcPr>
          <w:p w14:paraId="04EF4591" w14:textId="77777777" w:rsidR="00034834" w:rsidRPr="00D74C5B" w:rsidRDefault="00034834" w:rsidP="00D74C5B">
            <w:pPr>
              <w:spacing w:after="120"/>
              <w:ind w:left="139"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с. Дебово</w:t>
            </w:r>
          </w:p>
        </w:tc>
        <w:tc>
          <w:tcPr>
            <w:tcW w:w="1276" w:type="dxa"/>
            <w:vAlign w:val="center"/>
          </w:tcPr>
          <w:p w14:paraId="6A4C6E24" w14:textId="77777777" w:rsidR="00034834" w:rsidRPr="00D74C5B" w:rsidRDefault="00272F8C" w:rsidP="00D74C5B">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535</w:t>
            </w:r>
          </w:p>
        </w:tc>
      </w:tr>
      <w:tr w:rsidR="005208E0" w:rsidRPr="00D74C5B" w14:paraId="14E549BD" w14:textId="77777777" w:rsidTr="00A6146E">
        <w:trPr>
          <w:trHeight w:val="497"/>
        </w:trPr>
        <w:tc>
          <w:tcPr>
            <w:tcW w:w="1276" w:type="dxa"/>
            <w:shd w:val="clear" w:color="auto" w:fill="auto"/>
            <w:noWrap/>
            <w:vAlign w:val="center"/>
            <w:hideMark/>
          </w:tcPr>
          <w:p w14:paraId="1E6D4851"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07630</w:t>
            </w:r>
          </w:p>
        </w:tc>
        <w:tc>
          <w:tcPr>
            <w:tcW w:w="1843" w:type="dxa"/>
            <w:shd w:val="clear" w:color="auto" w:fill="auto"/>
            <w:noWrap/>
            <w:vAlign w:val="center"/>
            <w:hideMark/>
          </w:tcPr>
          <w:p w14:paraId="617C1155" w14:textId="77777777" w:rsidR="00034834" w:rsidRPr="00D74C5B" w:rsidRDefault="00034834" w:rsidP="00D74C5B">
            <w:pPr>
              <w:spacing w:after="120"/>
              <w:ind w:left="119"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с. Бяла вода</w:t>
            </w:r>
          </w:p>
        </w:tc>
        <w:tc>
          <w:tcPr>
            <w:tcW w:w="1276" w:type="dxa"/>
            <w:vAlign w:val="center"/>
          </w:tcPr>
          <w:p w14:paraId="6FB1D5C6" w14:textId="77777777" w:rsidR="00034834" w:rsidRPr="00D74C5B" w:rsidRDefault="00983F12" w:rsidP="00D74C5B">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326</w:t>
            </w:r>
          </w:p>
        </w:tc>
        <w:tc>
          <w:tcPr>
            <w:tcW w:w="1276" w:type="dxa"/>
            <w:vAlign w:val="center"/>
          </w:tcPr>
          <w:p w14:paraId="1462FC5A"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23193</w:t>
            </w:r>
          </w:p>
        </w:tc>
        <w:tc>
          <w:tcPr>
            <w:tcW w:w="1984" w:type="dxa"/>
            <w:vAlign w:val="center"/>
          </w:tcPr>
          <w:p w14:paraId="3477C011" w14:textId="77777777" w:rsidR="00034834" w:rsidRPr="00D74C5B" w:rsidRDefault="00A6146E"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 xml:space="preserve">с. Драгаш </w:t>
            </w:r>
            <w:r w:rsidR="00034834" w:rsidRPr="00D74C5B">
              <w:rPr>
                <w:rFonts w:ascii="Times New Roman" w:eastAsia="Times New Roman" w:hAnsi="Times New Roman" w:cs="Times New Roman"/>
                <w:lang w:eastAsia="bg-BG"/>
              </w:rPr>
              <w:t>во</w:t>
            </w:r>
            <w:r w:rsidR="00034834" w:rsidRPr="00D74C5B">
              <w:rPr>
                <w:rFonts w:ascii="Times New Roman" w:eastAsia="Times New Roman" w:hAnsi="Times New Roman" w:cs="Times New Roman"/>
                <w:lang w:eastAsia="bg-BG"/>
              </w:rPr>
              <w:t>й</w:t>
            </w:r>
            <w:r w:rsidR="00034834" w:rsidRPr="00D74C5B">
              <w:rPr>
                <w:rFonts w:ascii="Times New Roman" w:eastAsia="Times New Roman" w:hAnsi="Times New Roman" w:cs="Times New Roman"/>
                <w:lang w:eastAsia="bg-BG"/>
              </w:rPr>
              <w:t>вода</w:t>
            </w:r>
          </w:p>
        </w:tc>
        <w:tc>
          <w:tcPr>
            <w:tcW w:w="1276" w:type="dxa"/>
            <w:vAlign w:val="center"/>
          </w:tcPr>
          <w:p w14:paraId="71102EEE" w14:textId="77777777" w:rsidR="00034834" w:rsidRPr="00D74C5B" w:rsidRDefault="00272F8C" w:rsidP="00D74C5B">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564</w:t>
            </w:r>
          </w:p>
        </w:tc>
      </w:tr>
      <w:tr w:rsidR="005208E0" w:rsidRPr="00D74C5B" w14:paraId="2AF07EE9" w14:textId="77777777" w:rsidTr="00A6146E">
        <w:trPr>
          <w:trHeight w:val="20"/>
        </w:trPr>
        <w:tc>
          <w:tcPr>
            <w:tcW w:w="1276" w:type="dxa"/>
            <w:shd w:val="clear" w:color="auto" w:fill="auto"/>
            <w:noWrap/>
            <w:vAlign w:val="center"/>
            <w:hideMark/>
          </w:tcPr>
          <w:p w14:paraId="3B4A9314"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20537</w:t>
            </w:r>
          </w:p>
        </w:tc>
        <w:tc>
          <w:tcPr>
            <w:tcW w:w="1843" w:type="dxa"/>
            <w:shd w:val="clear" w:color="auto" w:fill="auto"/>
            <w:noWrap/>
            <w:vAlign w:val="center"/>
            <w:hideMark/>
          </w:tcPr>
          <w:p w14:paraId="36F941AE" w14:textId="77777777" w:rsidR="00034834" w:rsidRPr="00D74C5B" w:rsidRDefault="00034834" w:rsidP="00D74C5B">
            <w:pPr>
              <w:spacing w:after="120"/>
              <w:ind w:left="119"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с. Деков</w:t>
            </w:r>
          </w:p>
        </w:tc>
        <w:tc>
          <w:tcPr>
            <w:tcW w:w="1276" w:type="dxa"/>
            <w:vAlign w:val="center"/>
          </w:tcPr>
          <w:p w14:paraId="13597AC5" w14:textId="77777777" w:rsidR="00034834" w:rsidRPr="00D74C5B" w:rsidRDefault="00983F12" w:rsidP="00D74C5B">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462</w:t>
            </w:r>
          </w:p>
        </w:tc>
        <w:tc>
          <w:tcPr>
            <w:tcW w:w="1276" w:type="dxa"/>
            <w:vAlign w:val="center"/>
          </w:tcPr>
          <w:p w14:paraId="6AC780C6"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27019</w:t>
            </w:r>
          </w:p>
        </w:tc>
        <w:tc>
          <w:tcPr>
            <w:tcW w:w="1984" w:type="dxa"/>
            <w:vAlign w:val="center"/>
          </w:tcPr>
          <w:p w14:paraId="02A42864" w14:textId="77777777" w:rsidR="00034834" w:rsidRPr="00D74C5B" w:rsidRDefault="00034834" w:rsidP="00D74C5B">
            <w:pPr>
              <w:spacing w:after="120"/>
              <w:ind w:left="139"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с. Евлогиево</w:t>
            </w:r>
          </w:p>
        </w:tc>
        <w:tc>
          <w:tcPr>
            <w:tcW w:w="1276" w:type="dxa"/>
            <w:vAlign w:val="center"/>
          </w:tcPr>
          <w:p w14:paraId="6EAE2C90" w14:textId="77777777" w:rsidR="00034834" w:rsidRPr="00D74C5B" w:rsidRDefault="00272F8C" w:rsidP="00D74C5B">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86</w:t>
            </w:r>
          </w:p>
        </w:tc>
      </w:tr>
      <w:tr w:rsidR="005208E0" w:rsidRPr="00D74C5B" w14:paraId="2FD836E1" w14:textId="77777777" w:rsidTr="00A6146E">
        <w:trPr>
          <w:trHeight w:val="510"/>
        </w:trPr>
        <w:tc>
          <w:tcPr>
            <w:tcW w:w="1276" w:type="dxa"/>
            <w:shd w:val="clear" w:color="auto" w:fill="auto"/>
            <w:noWrap/>
            <w:vAlign w:val="center"/>
            <w:hideMark/>
          </w:tcPr>
          <w:p w14:paraId="67417F18"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40573</w:t>
            </w:r>
          </w:p>
        </w:tc>
        <w:tc>
          <w:tcPr>
            <w:tcW w:w="1843" w:type="dxa"/>
            <w:shd w:val="clear" w:color="auto" w:fill="auto"/>
            <w:noWrap/>
            <w:vAlign w:val="center"/>
            <w:hideMark/>
          </w:tcPr>
          <w:p w14:paraId="56B59C60" w14:textId="77777777" w:rsidR="00034834" w:rsidRPr="00D74C5B" w:rsidRDefault="00983F12" w:rsidP="00D74C5B">
            <w:pPr>
              <w:spacing w:after="120"/>
              <w:ind w:left="11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с. Кулинa</w:t>
            </w:r>
            <w:r w:rsidR="00034834" w:rsidRPr="00D74C5B">
              <w:rPr>
                <w:rFonts w:ascii="Times New Roman" w:eastAsia="Times New Roman" w:hAnsi="Times New Roman" w:cs="Times New Roman"/>
                <w:lang w:eastAsia="bg-BG"/>
              </w:rPr>
              <w:t xml:space="preserve"> в</w:t>
            </w:r>
            <w:r w:rsidR="00034834" w:rsidRPr="00D74C5B">
              <w:rPr>
                <w:rFonts w:ascii="Times New Roman" w:eastAsia="Times New Roman" w:hAnsi="Times New Roman" w:cs="Times New Roman"/>
                <w:lang w:eastAsia="bg-BG"/>
              </w:rPr>
              <w:t>о</w:t>
            </w:r>
            <w:r w:rsidR="00034834" w:rsidRPr="00D74C5B">
              <w:rPr>
                <w:rFonts w:ascii="Times New Roman" w:eastAsia="Times New Roman" w:hAnsi="Times New Roman" w:cs="Times New Roman"/>
                <w:lang w:eastAsia="bg-BG"/>
              </w:rPr>
              <w:t>да</w:t>
            </w:r>
          </w:p>
        </w:tc>
        <w:tc>
          <w:tcPr>
            <w:tcW w:w="1276" w:type="dxa"/>
            <w:vAlign w:val="center"/>
          </w:tcPr>
          <w:p w14:paraId="103CF4DB" w14:textId="77777777" w:rsidR="00034834" w:rsidRPr="00D74C5B" w:rsidRDefault="00983F12" w:rsidP="00D74C5B">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183</w:t>
            </w:r>
          </w:p>
        </w:tc>
        <w:tc>
          <w:tcPr>
            <w:tcW w:w="1276" w:type="dxa"/>
            <w:vAlign w:val="center"/>
          </w:tcPr>
          <w:p w14:paraId="0D8A3134"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29310</w:t>
            </w:r>
          </w:p>
        </w:tc>
        <w:tc>
          <w:tcPr>
            <w:tcW w:w="1984" w:type="dxa"/>
            <w:vAlign w:val="center"/>
          </w:tcPr>
          <w:p w14:paraId="098E61D9" w14:textId="77777777" w:rsidR="00034834" w:rsidRPr="00D74C5B" w:rsidRDefault="00034834" w:rsidP="00D74C5B">
            <w:pPr>
              <w:spacing w:after="120"/>
              <w:ind w:left="139"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с. Жернов</w:t>
            </w:r>
          </w:p>
        </w:tc>
        <w:tc>
          <w:tcPr>
            <w:tcW w:w="1276" w:type="dxa"/>
            <w:vAlign w:val="center"/>
          </w:tcPr>
          <w:p w14:paraId="364C8006" w14:textId="77777777" w:rsidR="00034834" w:rsidRPr="00D74C5B" w:rsidRDefault="00272F8C" w:rsidP="00D74C5B">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94</w:t>
            </w:r>
          </w:p>
        </w:tc>
      </w:tr>
      <w:tr w:rsidR="005208E0" w:rsidRPr="00D74C5B" w14:paraId="0C769033" w14:textId="77777777" w:rsidTr="00A6146E">
        <w:trPr>
          <w:trHeight w:val="20"/>
        </w:trPr>
        <w:tc>
          <w:tcPr>
            <w:tcW w:w="1276" w:type="dxa"/>
            <w:shd w:val="clear" w:color="auto" w:fill="auto"/>
            <w:noWrap/>
            <w:vAlign w:val="center"/>
            <w:hideMark/>
          </w:tcPr>
          <w:p w14:paraId="14BE2145"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lastRenderedPageBreak/>
              <w:t>56085</w:t>
            </w:r>
          </w:p>
        </w:tc>
        <w:tc>
          <w:tcPr>
            <w:tcW w:w="1843" w:type="dxa"/>
            <w:shd w:val="clear" w:color="auto" w:fill="auto"/>
            <w:noWrap/>
            <w:vAlign w:val="center"/>
            <w:hideMark/>
          </w:tcPr>
          <w:p w14:paraId="5D0F0B23" w14:textId="77777777" w:rsidR="00034834" w:rsidRPr="00D74C5B" w:rsidRDefault="00034834" w:rsidP="00D74C5B">
            <w:pPr>
              <w:spacing w:after="120"/>
              <w:ind w:left="119" w:right="283"/>
              <w:jc w:val="both"/>
              <w:rPr>
                <w:rFonts w:ascii="Times New Roman" w:eastAsia="Times New Roman" w:hAnsi="Times New Roman" w:cs="Times New Roman"/>
                <w:sz w:val="20"/>
                <w:szCs w:val="20"/>
                <w:lang w:eastAsia="bg-BG"/>
              </w:rPr>
            </w:pPr>
            <w:r w:rsidRPr="00D74C5B">
              <w:rPr>
                <w:rFonts w:ascii="Times New Roman" w:eastAsia="Times New Roman" w:hAnsi="Times New Roman" w:cs="Times New Roman"/>
                <w:sz w:val="20"/>
                <w:szCs w:val="20"/>
                <w:lang w:eastAsia="bg-BG"/>
              </w:rPr>
              <w:t>с. Петокладе</w:t>
            </w:r>
            <w:r w:rsidRPr="00D74C5B">
              <w:rPr>
                <w:rFonts w:ascii="Times New Roman" w:eastAsia="Times New Roman" w:hAnsi="Times New Roman" w:cs="Times New Roman"/>
                <w:sz w:val="20"/>
                <w:szCs w:val="20"/>
                <w:lang w:eastAsia="bg-BG"/>
              </w:rPr>
              <w:t>н</w:t>
            </w:r>
            <w:r w:rsidRPr="00D74C5B">
              <w:rPr>
                <w:rFonts w:ascii="Times New Roman" w:eastAsia="Times New Roman" w:hAnsi="Times New Roman" w:cs="Times New Roman"/>
                <w:sz w:val="20"/>
                <w:szCs w:val="20"/>
                <w:lang w:eastAsia="bg-BG"/>
              </w:rPr>
              <w:t>ци</w:t>
            </w:r>
          </w:p>
        </w:tc>
        <w:tc>
          <w:tcPr>
            <w:tcW w:w="1276" w:type="dxa"/>
            <w:vAlign w:val="center"/>
          </w:tcPr>
          <w:p w14:paraId="252B2AF6" w14:textId="77777777" w:rsidR="00034834" w:rsidRPr="00D74C5B" w:rsidRDefault="00983F12" w:rsidP="00D74C5B">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356</w:t>
            </w:r>
          </w:p>
        </w:tc>
        <w:tc>
          <w:tcPr>
            <w:tcW w:w="1276" w:type="dxa"/>
            <w:vAlign w:val="center"/>
          </w:tcPr>
          <w:p w14:paraId="041BF2C4"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44152</w:t>
            </w:r>
          </w:p>
        </w:tc>
        <w:tc>
          <w:tcPr>
            <w:tcW w:w="1984" w:type="dxa"/>
            <w:vAlign w:val="center"/>
          </w:tcPr>
          <w:p w14:paraId="3F3D030C" w14:textId="77777777" w:rsidR="00034834" w:rsidRPr="00D74C5B" w:rsidRDefault="00034834" w:rsidP="00D74C5B">
            <w:pPr>
              <w:spacing w:after="120"/>
              <w:ind w:left="139"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с. Лозица</w:t>
            </w:r>
          </w:p>
        </w:tc>
        <w:tc>
          <w:tcPr>
            <w:tcW w:w="1276" w:type="dxa"/>
            <w:vAlign w:val="center"/>
          </w:tcPr>
          <w:p w14:paraId="22AAC5E4" w14:textId="77777777" w:rsidR="00034834" w:rsidRPr="00D74C5B" w:rsidRDefault="00272F8C" w:rsidP="00D74C5B">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239</w:t>
            </w:r>
          </w:p>
        </w:tc>
      </w:tr>
      <w:tr w:rsidR="005208E0" w:rsidRPr="00D74C5B" w14:paraId="48E1EA0C" w14:textId="77777777" w:rsidTr="00A6146E">
        <w:trPr>
          <w:trHeight w:val="20"/>
        </w:trPr>
        <w:tc>
          <w:tcPr>
            <w:tcW w:w="1276" w:type="dxa"/>
            <w:shd w:val="clear" w:color="auto" w:fill="auto"/>
            <w:noWrap/>
            <w:vAlign w:val="center"/>
            <w:hideMark/>
          </w:tcPr>
          <w:p w14:paraId="3B86BC3C"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72117</w:t>
            </w:r>
          </w:p>
        </w:tc>
        <w:tc>
          <w:tcPr>
            <w:tcW w:w="1843" w:type="dxa"/>
            <w:shd w:val="clear" w:color="auto" w:fill="auto"/>
            <w:noWrap/>
            <w:vAlign w:val="center"/>
            <w:hideMark/>
          </w:tcPr>
          <w:p w14:paraId="3AF01D1E" w14:textId="77777777" w:rsidR="00034834" w:rsidRPr="00D74C5B" w:rsidRDefault="00034834" w:rsidP="00D74C5B">
            <w:pPr>
              <w:spacing w:after="120"/>
              <w:ind w:left="119"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с. Татари</w:t>
            </w:r>
          </w:p>
        </w:tc>
        <w:tc>
          <w:tcPr>
            <w:tcW w:w="1276" w:type="dxa"/>
            <w:vAlign w:val="center"/>
          </w:tcPr>
          <w:p w14:paraId="2899E124" w14:textId="77777777" w:rsidR="00034834" w:rsidRPr="00D74C5B" w:rsidRDefault="00983F12" w:rsidP="00D74C5B">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309</w:t>
            </w:r>
          </w:p>
        </w:tc>
        <w:tc>
          <w:tcPr>
            <w:tcW w:w="1276" w:type="dxa"/>
            <w:vAlign w:val="center"/>
          </w:tcPr>
          <w:p w14:paraId="325EE25E"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44536</w:t>
            </w:r>
          </w:p>
        </w:tc>
        <w:tc>
          <w:tcPr>
            <w:tcW w:w="1984" w:type="dxa"/>
            <w:vAlign w:val="center"/>
          </w:tcPr>
          <w:p w14:paraId="7D1F0424" w14:textId="77777777" w:rsidR="00034834" w:rsidRPr="00D74C5B" w:rsidRDefault="00034834" w:rsidP="00D74C5B">
            <w:pPr>
              <w:spacing w:after="120"/>
              <w:ind w:left="139"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с. Любеново</w:t>
            </w:r>
          </w:p>
        </w:tc>
        <w:tc>
          <w:tcPr>
            <w:tcW w:w="1276" w:type="dxa"/>
            <w:vAlign w:val="center"/>
          </w:tcPr>
          <w:p w14:paraId="29EECAAC" w14:textId="77777777" w:rsidR="00034834" w:rsidRPr="00D74C5B" w:rsidRDefault="00272F8C" w:rsidP="00D74C5B">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183</w:t>
            </w:r>
          </w:p>
        </w:tc>
      </w:tr>
      <w:tr w:rsidR="005208E0" w:rsidRPr="00D74C5B" w14:paraId="76218A04" w14:textId="77777777" w:rsidTr="00A6146E">
        <w:trPr>
          <w:trHeight w:val="20"/>
        </w:trPr>
        <w:tc>
          <w:tcPr>
            <w:tcW w:w="1276" w:type="dxa"/>
            <w:shd w:val="clear" w:color="auto" w:fill="auto"/>
            <w:noWrap/>
            <w:vAlign w:val="center"/>
            <w:hideMark/>
          </w:tcPr>
          <w:p w14:paraId="1DDCA5BA"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51723</w:t>
            </w:r>
          </w:p>
        </w:tc>
        <w:tc>
          <w:tcPr>
            <w:tcW w:w="1843" w:type="dxa"/>
            <w:shd w:val="clear" w:color="auto" w:fill="auto"/>
            <w:noWrap/>
            <w:vAlign w:val="center"/>
            <w:hideMark/>
          </w:tcPr>
          <w:p w14:paraId="34CEA278" w14:textId="77777777" w:rsidR="00034834" w:rsidRPr="00D74C5B" w:rsidRDefault="00034834" w:rsidP="00D74C5B">
            <w:pPr>
              <w:spacing w:after="120"/>
              <w:ind w:left="119" w:right="283"/>
              <w:jc w:val="both"/>
              <w:rPr>
                <w:rFonts w:ascii="Times New Roman" w:eastAsia="Times New Roman" w:hAnsi="Times New Roman" w:cs="Times New Roman"/>
                <w:b/>
                <w:lang w:eastAsia="bg-BG"/>
              </w:rPr>
            </w:pPr>
            <w:r w:rsidRPr="00D74C5B">
              <w:rPr>
                <w:rFonts w:ascii="Times New Roman" w:eastAsia="Times New Roman" w:hAnsi="Times New Roman" w:cs="Times New Roman"/>
                <w:b/>
                <w:lang w:eastAsia="bg-BG"/>
              </w:rPr>
              <w:t>Гр. Никопол</w:t>
            </w:r>
          </w:p>
        </w:tc>
        <w:tc>
          <w:tcPr>
            <w:tcW w:w="1276" w:type="dxa"/>
            <w:vAlign w:val="center"/>
          </w:tcPr>
          <w:p w14:paraId="763B9D86" w14:textId="77777777" w:rsidR="00034834" w:rsidRPr="00272F8C" w:rsidRDefault="00272F8C" w:rsidP="00D74C5B">
            <w:pPr>
              <w:spacing w:after="120"/>
              <w:ind w:right="283"/>
              <w:jc w:val="both"/>
              <w:rPr>
                <w:rFonts w:ascii="Times New Roman" w:eastAsia="Times New Roman" w:hAnsi="Times New Roman" w:cs="Times New Roman"/>
                <w:lang w:val="en-US" w:eastAsia="bg-BG"/>
              </w:rPr>
            </w:pPr>
            <w:r>
              <w:rPr>
                <w:rFonts w:ascii="Times New Roman" w:eastAsia="Times New Roman" w:hAnsi="Times New Roman" w:cs="Times New Roman"/>
                <w:lang w:val="en-US" w:eastAsia="bg-BG"/>
              </w:rPr>
              <w:t>3109</w:t>
            </w:r>
          </w:p>
        </w:tc>
        <w:tc>
          <w:tcPr>
            <w:tcW w:w="1276" w:type="dxa"/>
            <w:vAlign w:val="center"/>
          </w:tcPr>
          <w:p w14:paraId="681705E7"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49415</w:t>
            </w:r>
          </w:p>
        </w:tc>
        <w:tc>
          <w:tcPr>
            <w:tcW w:w="1984" w:type="dxa"/>
            <w:vAlign w:val="center"/>
          </w:tcPr>
          <w:p w14:paraId="564A623B" w14:textId="77777777" w:rsidR="00034834" w:rsidRPr="00D74C5B" w:rsidRDefault="00034834" w:rsidP="00D74C5B">
            <w:pPr>
              <w:spacing w:after="120"/>
              <w:ind w:left="139"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с. Муселиево</w:t>
            </w:r>
          </w:p>
        </w:tc>
        <w:tc>
          <w:tcPr>
            <w:tcW w:w="1276" w:type="dxa"/>
            <w:vAlign w:val="center"/>
          </w:tcPr>
          <w:p w14:paraId="7EA7602D" w14:textId="77777777" w:rsidR="00034834" w:rsidRPr="00D74C5B" w:rsidRDefault="00272F8C" w:rsidP="00D74C5B">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682</w:t>
            </w:r>
          </w:p>
        </w:tc>
      </w:tr>
      <w:tr w:rsidR="005208E0" w:rsidRPr="00D74C5B" w14:paraId="3CC0C7C0" w14:textId="77777777" w:rsidTr="00A6146E">
        <w:trPr>
          <w:trHeight w:val="20"/>
        </w:trPr>
        <w:tc>
          <w:tcPr>
            <w:tcW w:w="1276" w:type="dxa"/>
            <w:shd w:val="clear" w:color="auto" w:fill="auto"/>
            <w:noWrap/>
            <w:vAlign w:val="center"/>
            <w:hideMark/>
          </w:tcPr>
          <w:p w14:paraId="7FB8BC67"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00744</w:t>
            </w:r>
          </w:p>
        </w:tc>
        <w:tc>
          <w:tcPr>
            <w:tcW w:w="1843" w:type="dxa"/>
            <w:shd w:val="clear" w:color="auto" w:fill="auto"/>
            <w:noWrap/>
            <w:vAlign w:val="center"/>
            <w:hideMark/>
          </w:tcPr>
          <w:p w14:paraId="6D20AC7B" w14:textId="77777777" w:rsidR="00034834" w:rsidRPr="00D74C5B" w:rsidRDefault="00034834" w:rsidP="00D74C5B">
            <w:pPr>
              <w:spacing w:after="120"/>
              <w:ind w:left="119"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с. Асеново</w:t>
            </w:r>
          </w:p>
        </w:tc>
        <w:tc>
          <w:tcPr>
            <w:tcW w:w="1276" w:type="dxa"/>
            <w:vAlign w:val="center"/>
          </w:tcPr>
          <w:p w14:paraId="1985EEA3" w14:textId="77777777" w:rsidR="00034834" w:rsidRPr="00D74C5B" w:rsidRDefault="00272F8C" w:rsidP="00D74C5B">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246</w:t>
            </w:r>
          </w:p>
        </w:tc>
        <w:tc>
          <w:tcPr>
            <w:tcW w:w="1276" w:type="dxa"/>
            <w:vAlign w:val="center"/>
          </w:tcPr>
          <w:p w14:paraId="422091BF"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51932</w:t>
            </w:r>
          </w:p>
        </w:tc>
        <w:tc>
          <w:tcPr>
            <w:tcW w:w="1984" w:type="dxa"/>
            <w:vAlign w:val="center"/>
          </w:tcPr>
          <w:p w14:paraId="76841E81" w14:textId="77777777" w:rsidR="00034834" w:rsidRPr="00D74C5B" w:rsidRDefault="00034834" w:rsidP="00D74C5B">
            <w:pPr>
              <w:spacing w:after="120"/>
              <w:ind w:left="139"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с. Новачене</w:t>
            </w:r>
          </w:p>
        </w:tc>
        <w:tc>
          <w:tcPr>
            <w:tcW w:w="1276" w:type="dxa"/>
            <w:vAlign w:val="center"/>
          </w:tcPr>
          <w:p w14:paraId="45933E10" w14:textId="77777777" w:rsidR="00034834" w:rsidRPr="00D74C5B" w:rsidRDefault="00272F8C" w:rsidP="00D74C5B">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1113</w:t>
            </w:r>
          </w:p>
        </w:tc>
      </w:tr>
      <w:tr w:rsidR="005208E0" w:rsidRPr="00D74C5B" w14:paraId="1AF5D6F4" w14:textId="77777777" w:rsidTr="00A6146E">
        <w:trPr>
          <w:trHeight w:val="20"/>
        </w:trPr>
        <w:tc>
          <w:tcPr>
            <w:tcW w:w="1276" w:type="dxa"/>
            <w:shd w:val="clear" w:color="auto" w:fill="auto"/>
            <w:noWrap/>
            <w:vAlign w:val="center"/>
            <w:hideMark/>
          </w:tcPr>
          <w:p w14:paraId="4ABBE5B8"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02957</w:t>
            </w:r>
          </w:p>
        </w:tc>
        <w:tc>
          <w:tcPr>
            <w:tcW w:w="1843" w:type="dxa"/>
            <w:shd w:val="clear" w:color="auto" w:fill="auto"/>
            <w:noWrap/>
            <w:vAlign w:val="center"/>
            <w:hideMark/>
          </w:tcPr>
          <w:p w14:paraId="25689CEF" w14:textId="77777777" w:rsidR="00034834" w:rsidRPr="00D74C5B" w:rsidRDefault="00034834" w:rsidP="00D74C5B">
            <w:pPr>
              <w:spacing w:after="120"/>
              <w:ind w:left="119"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с. Бацова м</w:t>
            </w:r>
            <w:r w:rsidRPr="00D74C5B">
              <w:rPr>
                <w:rFonts w:ascii="Times New Roman" w:eastAsia="Times New Roman" w:hAnsi="Times New Roman" w:cs="Times New Roman"/>
                <w:lang w:eastAsia="bg-BG"/>
              </w:rPr>
              <w:t>а</w:t>
            </w:r>
            <w:r w:rsidRPr="00D74C5B">
              <w:rPr>
                <w:rFonts w:ascii="Times New Roman" w:eastAsia="Times New Roman" w:hAnsi="Times New Roman" w:cs="Times New Roman"/>
                <w:lang w:eastAsia="bg-BG"/>
              </w:rPr>
              <w:t>хала</w:t>
            </w:r>
          </w:p>
        </w:tc>
        <w:tc>
          <w:tcPr>
            <w:tcW w:w="1276" w:type="dxa"/>
            <w:vAlign w:val="center"/>
          </w:tcPr>
          <w:p w14:paraId="3959558A" w14:textId="77777777" w:rsidR="00034834" w:rsidRPr="00D74C5B" w:rsidRDefault="00272F8C" w:rsidP="00D74C5B">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450</w:t>
            </w:r>
          </w:p>
        </w:tc>
        <w:tc>
          <w:tcPr>
            <w:tcW w:w="1276" w:type="dxa"/>
            <w:vAlign w:val="center"/>
          </w:tcPr>
          <w:p w14:paraId="33336B5F"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65320</w:t>
            </w:r>
          </w:p>
        </w:tc>
        <w:tc>
          <w:tcPr>
            <w:tcW w:w="1984" w:type="dxa"/>
            <w:vAlign w:val="center"/>
          </w:tcPr>
          <w:p w14:paraId="56AAE5FD" w14:textId="77777777" w:rsidR="00034834" w:rsidRPr="00D74C5B" w:rsidRDefault="00034834" w:rsidP="00D74C5B">
            <w:pPr>
              <w:spacing w:after="120"/>
              <w:ind w:left="139"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с. Санадиново</w:t>
            </w:r>
          </w:p>
        </w:tc>
        <w:tc>
          <w:tcPr>
            <w:tcW w:w="1276" w:type="dxa"/>
            <w:vAlign w:val="center"/>
          </w:tcPr>
          <w:p w14:paraId="754609E0" w14:textId="77777777" w:rsidR="00034834" w:rsidRPr="00D74C5B" w:rsidRDefault="00272F8C" w:rsidP="00D74C5B">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325</w:t>
            </w:r>
          </w:p>
        </w:tc>
      </w:tr>
      <w:tr w:rsidR="005208E0" w:rsidRPr="00D74C5B" w14:paraId="62A0D429" w14:textId="77777777" w:rsidTr="00A6146E">
        <w:trPr>
          <w:trHeight w:val="20"/>
        </w:trPr>
        <w:tc>
          <w:tcPr>
            <w:tcW w:w="1276" w:type="dxa"/>
            <w:shd w:val="clear" w:color="auto" w:fill="auto"/>
            <w:noWrap/>
            <w:vAlign w:val="center"/>
            <w:hideMark/>
          </w:tcPr>
          <w:p w14:paraId="64441CCA"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12365</w:t>
            </w:r>
          </w:p>
        </w:tc>
        <w:tc>
          <w:tcPr>
            <w:tcW w:w="1843" w:type="dxa"/>
            <w:shd w:val="clear" w:color="auto" w:fill="auto"/>
            <w:noWrap/>
            <w:vAlign w:val="center"/>
            <w:hideMark/>
          </w:tcPr>
          <w:p w14:paraId="24115C88" w14:textId="77777777" w:rsidR="00034834" w:rsidRPr="00D74C5B" w:rsidRDefault="00034834" w:rsidP="00D74C5B">
            <w:pPr>
              <w:spacing w:after="120"/>
              <w:ind w:left="119"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с. Въбел</w:t>
            </w:r>
          </w:p>
        </w:tc>
        <w:tc>
          <w:tcPr>
            <w:tcW w:w="1276" w:type="dxa"/>
            <w:vAlign w:val="center"/>
          </w:tcPr>
          <w:p w14:paraId="49179D81" w14:textId="77777777" w:rsidR="00034834" w:rsidRPr="00D74C5B" w:rsidRDefault="00272F8C" w:rsidP="00D74C5B">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654</w:t>
            </w:r>
          </w:p>
        </w:tc>
        <w:tc>
          <w:tcPr>
            <w:tcW w:w="1276" w:type="dxa"/>
            <w:vAlign w:val="center"/>
          </w:tcPr>
          <w:p w14:paraId="2A023E5F"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80697</w:t>
            </w:r>
          </w:p>
        </w:tc>
        <w:tc>
          <w:tcPr>
            <w:tcW w:w="1984" w:type="dxa"/>
            <w:vAlign w:val="center"/>
          </w:tcPr>
          <w:p w14:paraId="331F9A8E" w14:textId="77777777" w:rsidR="00034834" w:rsidRPr="00D74C5B" w:rsidRDefault="00034834" w:rsidP="00D74C5B">
            <w:pPr>
              <w:spacing w:after="120"/>
              <w:ind w:left="139"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с. Черковица</w:t>
            </w:r>
          </w:p>
        </w:tc>
        <w:tc>
          <w:tcPr>
            <w:tcW w:w="1276" w:type="dxa"/>
            <w:vAlign w:val="center"/>
          </w:tcPr>
          <w:p w14:paraId="5E78FD78" w14:textId="77777777" w:rsidR="00034834" w:rsidRPr="00D74C5B" w:rsidRDefault="00272F8C" w:rsidP="00D74C5B">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404</w:t>
            </w:r>
          </w:p>
        </w:tc>
      </w:tr>
      <w:tr w:rsidR="009258CD" w:rsidRPr="00D74C5B" w14:paraId="1225F137" w14:textId="77777777" w:rsidTr="00C86890">
        <w:trPr>
          <w:trHeight w:val="20"/>
        </w:trPr>
        <w:tc>
          <w:tcPr>
            <w:tcW w:w="1276" w:type="dxa"/>
            <w:shd w:val="clear" w:color="auto" w:fill="auto"/>
            <w:noWrap/>
            <w:vAlign w:val="center"/>
          </w:tcPr>
          <w:p w14:paraId="4EF8147E" w14:textId="77777777" w:rsidR="009258CD" w:rsidRPr="00D74C5B" w:rsidRDefault="009258CD" w:rsidP="00D74C5B">
            <w:pPr>
              <w:spacing w:after="120"/>
              <w:ind w:right="283"/>
              <w:jc w:val="both"/>
              <w:rPr>
                <w:rFonts w:ascii="Times New Roman" w:eastAsia="Times New Roman" w:hAnsi="Times New Roman" w:cs="Times New Roman"/>
                <w:lang w:eastAsia="bg-BG"/>
              </w:rPr>
            </w:pPr>
          </w:p>
        </w:tc>
        <w:tc>
          <w:tcPr>
            <w:tcW w:w="1843" w:type="dxa"/>
            <w:shd w:val="clear" w:color="auto" w:fill="auto"/>
            <w:noWrap/>
            <w:vAlign w:val="center"/>
          </w:tcPr>
          <w:p w14:paraId="1E36F952" w14:textId="77777777" w:rsidR="009258CD" w:rsidRPr="00D74C5B" w:rsidRDefault="009258CD" w:rsidP="00D74C5B">
            <w:pPr>
              <w:spacing w:after="120"/>
              <w:ind w:left="119" w:right="283"/>
              <w:jc w:val="both"/>
              <w:rPr>
                <w:rFonts w:ascii="Times New Roman" w:eastAsia="Times New Roman" w:hAnsi="Times New Roman" w:cs="Times New Roman"/>
                <w:lang w:eastAsia="bg-BG"/>
              </w:rPr>
            </w:pPr>
          </w:p>
        </w:tc>
        <w:tc>
          <w:tcPr>
            <w:tcW w:w="1276" w:type="dxa"/>
            <w:vAlign w:val="center"/>
          </w:tcPr>
          <w:p w14:paraId="3E078692" w14:textId="77777777" w:rsidR="009258CD" w:rsidRPr="00D74C5B" w:rsidRDefault="009258CD" w:rsidP="00D74C5B">
            <w:pPr>
              <w:spacing w:after="120"/>
              <w:ind w:right="283"/>
              <w:jc w:val="both"/>
              <w:rPr>
                <w:rFonts w:ascii="Times New Roman" w:eastAsia="Times New Roman" w:hAnsi="Times New Roman" w:cs="Times New Roman"/>
                <w:lang w:eastAsia="bg-BG"/>
              </w:rPr>
            </w:pPr>
          </w:p>
        </w:tc>
        <w:tc>
          <w:tcPr>
            <w:tcW w:w="1276" w:type="dxa"/>
            <w:vAlign w:val="center"/>
          </w:tcPr>
          <w:p w14:paraId="41C26954" w14:textId="77777777" w:rsidR="009258CD" w:rsidRPr="00D74C5B" w:rsidRDefault="009258CD" w:rsidP="00D74C5B">
            <w:pPr>
              <w:spacing w:after="120"/>
              <w:ind w:right="283"/>
              <w:jc w:val="both"/>
              <w:rPr>
                <w:rFonts w:ascii="Times New Roman" w:eastAsia="Times New Roman" w:hAnsi="Times New Roman" w:cs="Times New Roman"/>
                <w:lang w:eastAsia="bg-BG"/>
              </w:rPr>
            </w:pPr>
          </w:p>
        </w:tc>
        <w:tc>
          <w:tcPr>
            <w:tcW w:w="1984" w:type="dxa"/>
            <w:shd w:val="clear" w:color="auto" w:fill="auto"/>
            <w:vAlign w:val="center"/>
          </w:tcPr>
          <w:p w14:paraId="5A4F90A2" w14:textId="77777777" w:rsidR="009258CD" w:rsidRPr="00D74C5B" w:rsidRDefault="009258CD" w:rsidP="00D74C5B">
            <w:pPr>
              <w:spacing w:after="120"/>
              <w:ind w:left="139" w:right="283"/>
              <w:jc w:val="both"/>
              <w:rPr>
                <w:rFonts w:ascii="Times New Roman" w:eastAsia="Times New Roman" w:hAnsi="Times New Roman" w:cs="Times New Roman"/>
                <w:b/>
                <w:lang w:eastAsia="bg-BG"/>
              </w:rPr>
            </w:pPr>
            <w:r w:rsidRPr="00D74C5B">
              <w:rPr>
                <w:rFonts w:ascii="Times New Roman" w:eastAsia="Times New Roman" w:hAnsi="Times New Roman" w:cs="Times New Roman"/>
                <w:b/>
                <w:lang w:eastAsia="bg-BG"/>
              </w:rPr>
              <w:t>ОБЩО</w:t>
            </w:r>
          </w:p>
        </w:tc>
        <w:tc>
          <w:tcPr>
            <w:tcW w:w="1276" w:type="dxa"/>
            <w:vAlign w:val="center"/>
          </w:tcPr>
          <w:p w14:paraId="396C7DE1" w14:textId="77777777" w:rsidR="009258CD" w:rsidRPr="00D74C5B" w:rsidRDefault="00272F8C" w:rsidP="00D74C5B">
            <w:pPr>
              <w:spacing w:after="120"/>
              <w:ind w:left="139" w:right="283"/>
              <w:jc w:val="both"/>
              <w:rPr>
                <w:rFonts w:ascii="Times New Roman" w:eastAsia="Times New Roman" w:hAnsi="Times New Roman" w:cs="Times New Roman"/>
                <w:b/>
                <w:lang w:eastAsia="bg-BG"/>
              </w:rPr>
            </w:pPr>
            <w:r>
              <w:rPr>
                <w:rFonts w:ascii="Times New Roman" w:eastAsia="Times New Roman" w:hAnsi="Times New Roman" w:cs="Times New Roman"/>
                <w:b/>
                <w:lang w:eastAsia="bg-BG"/>
              </w:rPr>
              <w:t>18</w:t>
            </w:r>
            <w:r w:rsidR="006A226E">
              <w:rPr>
                <w:rFonts w:ascii="Times New Roman" w:eastAsia="Times New Roman" w:hAnsi="Times New Roman" w:cs="Times New Roman"/>
                <w:b/>
                <w:lang w:val="en-US" w:eastAsia="bg-BG"/>
              </w:rPr>
              <w:t xml:space="preserve">  </w:t>
            </w:r>
            <w:r>
              <w:rPr>
                <w:rFonts w:ascii="Times New Roman" w:eastAsia="Times New Roman" w:hAnsi="Times New Roman" w:cs="Times New Roman"/>
                <w:b/>
                <w:lang w:eastAsia="bg-BG"/>
              </w:rPr>
              <w:t>123</w:t>
            </w:r>
          </w:p>
        </w:tc>
      </w:tr>
    </w:tbl>
    <w:p w14:paraId="54A3819A" w14:textId="77777777" w:rsidR="00F223C4" w:rsidRPr="00CA34B7" w:rsidRDefault="008C7B23" w:rsidP="00D74C5B">
      <w:pPr>
        <w:spacing w:after="120"/>
        <w:ind w:right="283"/>
        <w:jc w:val="both"/>
        <w:rPr>
          <w:rFonts w:ascii="Times New Roman" w:hAnsi="Times New Roman" w:cs="Times New Roman"/>
          <w:b/>
          <w:i/>
          <w:sz w:val="20"/>
          <w:szCs w:val="20"/>
        </w:rPr>
      </w:pPr>
      <w:r w:rsidRPr="00CA34B7">
        <w:rPr>
          <w:rFonts w:ascii="Times New Roman" w:hAnsi="Times New Roman" w:cs="Times New Roman"/>
          <w:b/>
          <w:i/>
          <w:sz w:val="20"/>
          <w:szCs w:val="20"/>
        </w:rPr>
        <w:t>По данни на НСИ към 31.12.2014г.</w:t>
      </w:r>
      <w:r w:rsidR="00F223C4" w:rsidRPr="00CA34B7">
        <w:rPr>
          <w:rFonts w:ascii="Times New Roman" w:hAnsi="Times New Roman" w:cs="Times New Roman"/>
          <w:b/>
          <w:i/>
          <w:sz w:val="20"/>
          <w:szCs w:val="20"/>
        </w:rPr>
        <w:tab/>
        <w:t xml:space="preserve"> </w:t>
      </w:r>
    </w:p>
    <w:p w14:paraId="1FAFDABF" w14:textId="77777777" w:rsidR="00B43C84" w:rsidRPr="00D74C5B" w:rsidRDefault="00F223C4" w:rsidP="00D74C5B">
      <w:pPr>
        <w:pStyle w:val="2"/>
        <w:spacing w:before="0" w:after="120"/>
        <w:ind w:right="283"/>
        <w:jc w:val="both"/>
        <w:rPr>
          <w:rFonts w:ascii="Times New Roman" w:eastAsia="Times New Roman" w:hAnsi="Times New Roman" w:cs="Times New Roman"/>
          <w:sz w:val="24"/>
          <w:szCs w:val="24"/>
          <w:lang w:eastAsia="bg-BG"/>
        </w:rPr>
      </w:pPr>
      <w:bookmarkStart w:id="10" w:name="_Toc448392275"/>
      <w:bookmarkStart w:id="11" w:name="_Toc448576722"/>
      <w:bookmarkStart w:id="12" w:name="_Toc452297667"/>
      <w:r w:rsidRPr="00D74C5B">
        <w:rPr>
          <w:rFonts w:ascii="Times New Roman" w:hAnsi="Times New Roman" w:cs="Times New Roman"/>
          <w:b/>
          <w:color w:val="auto"/>
          <w:sz w:val="24"/>
          <w:szCs w:val="24"/>
        </w:rPr>
        <w:t>1.2. Карта на територията:</w:t>
      </w:r>
      <w:bookmarkEnd w:id="10"/>
      <w:bookmarkEnd w:id="11"/>
      <w:bookmarkEnd w:id="12"/>
    </w:p>
    <w:p w14:paraId="38679725" w14:textId="77777777" w:rsidR="00194B34" w:rsidRPr="00D74C5B" w:rsidRDefault="00A20EC7" w:rsidP="00D74C5B">
      <w:pPr>
        <w:autoSpaceDE w:val="0"/>
        <w:autoSpaceDN w:val="0"/>
        <w:adjustRightInd w:val="0"/>
        <w:spacing w:after="120"/>
        <w:ind w:right="283"/>
        <w:jc w:val="both"/>
        <w:rPr>
          <w:rFonts w:ascii="Times New Roman" w:eastAsia="Times New Roman" w:hAnsi="Times New Roman" w:cs="Times New Roman"/>
          <w:i/>
          <w:sz w:val="24"/>
          <w:szCs w:val="24"/>
          <w:lang w:eastAsia="bg-BG"/>
        </w:rPr>
      </w:pPr>
      <w:r>
        <w:rPr>
          <w:rFonts w:ascii="Times New Roman" w:eastAsia="Times New Roman" w:hAnsi="Times New Roman" w:cs="Times New Roman"/>
          <w:noProof/>
          <w:sz w:val="24"/>
          <w:szCs w:val="24"/>
          <w:lang w:eastAsia="bg-BG"/>
        </w:rPr>
        <mc:AlternateContent>
          <mc:Choice Requires="wps">
            <w:drawing>
              <wp:anchor distT="45720" distB="45720" distL="114300" distR="114300" simplePos="0" relativeHeight="251665408" behindDoc="0" locked="0" layoutInCell="1" allowOverlap="1" wp14:anchorId="3A6BA88A" wp14:editId="4F2D9358">
                <wp:simplePos x="0" y="0"/>
                <wp:positionH relativeFrom="column">
                  <wp:posOffset>233045</wp:posOffset>
                </wp:positionH>
                <wp:positionV relativeFrom="paragraph">
                  <wp:posOffset>1701165</wp:posOffset>
                </wp:positionV>
                <wp:extent cx="832485" cy="3136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313690"/>
                        </a:xfrm>
                        <a:prstGeom prst="rect">
                          <a:avLst/>
                        </a:prstGeom>
                        <a:noFill/>
                        <a:ln w="9525">
                          <a:noFill/>
                          <a:miter lim="800000"/>
                          <a:headEnd/>
                          <a:tailEnd/>
                        </a:ln>
                      </wps:spPr>
                      <wps:txbx>
                        <w:txbxContent>
                          <w:p w14:paraId="3FB36249" w14:textId="77777777" w:rsidR="00A265AA" w:rsidRPr="005208E0" w:rsidRDefault="00A265AA">
                            <w:pPr>
                              <w:rPr>
                                <w:color w:val="FFFFFF" w:themeColor="background1"/>
                              </w:rPr>
                            </w:pPr>
                            <w:r w:rsidRPr="005208E0">
                              <w:rPr>
                                <w:rFonts w:ascii="Times New Roman" w:eastAsia="Times New Roman" w:hAnsi="Times New Roman" w:cs="Times New Roman"/>
                                <w:i/>
                                <w:color w:val="FFFFFF" w:themeColor="background1"/>
                                <w:sz w:val="24"/>
                                <w:szCs w:val="24"/>
                                <w:lang w:eastAsia="bg-BG"/>
                              </w:rPr>
                              <w:t>Фигура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5pt;margin-top:133.95pt;width:65.55pt;height:24.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DFCwIAAPMDAAAOAAAAZHJzL2Uyb0RvYy54bWysU9tuGyEQfa/Uf0C813uxndgrr6M0aapK&#10;6UVK+gGYZb2owFDA3nW/vgPrOKv2rSoPCJiZM3PODJubQStyFM5LMDUtZjklwnBopNnX9Pvzw7sV&#10;JT4w0zAFRtT0JDy92b59s+ltJUroQDXCEQQxvuptTbsQbJVlnndCMz8DKwwaW3CaBby6fdY41iO6&#10;VlmZ51dZD66xDrjwHl/vRyPdJvy2FTx8bVsvAlE1xdpC2l3ad3HPthtW7R2zneTnMtg/VKGZNJj0&#10;AnXPAiMHJ/+C0pI78NCGGQedQdtKLhIHZFPkf7B56pgViQuK4+1FJv//YPmX4zdHZFPTsrimxDCN&#10;TXoWQyDvYSBl1Ke3vkK3J4uOYcBn7HPi6u0j8B+eGLjrmNmLW+eg7wRrsL4iRmaT0BHHR5Bd/xka&#10;TMMOARLQ0DodxUM5CKJjn06X3sRSOD6u5uVitaSEo2lezK/WqXcZq16CrfPhowBN4qGmDlufwNnx&#10;0YdYDKteXGIuAw9SqdR+ZUhf0/WyXKaAiUXLgNOppMb8eVzjvESOH0yTggOTajxjAmXOpCPPkXEY&#10;dgM6RiV20JyQvoNxCvHX4KED94uSHiewpv7ngTlBifpkUMJ1sVjEkU2XxfK6xIubWnZTCzMcoWoa&#10;KBmPdyGN+cj1FqVuZZLhtZJzrThZSZ3zL4ijO70nr9e/uv0NAAD//wMAUEsDBBQABgAIAAAAIQD1&#10;2P0l3gAAAAoBAAAPAAAAZHJzL2Rvd25yZXYueG1sTI/LTsMwEEX3SPyDNZXYUbstJDSNUyEQWxB9&#10;SezceJpExOModpvw90xXsBzdozvn5uvRteKCfWg8aZhNFQik0tuGKg277dv9E4gQDVnTekINPxhg&#10;Xdze5CazfqBPvGxiJbiEQmY01DF2mZShrNGZMPUdEmcn3zsT+ewraXszcLlr5VypRDrTEH+oTYcv&#10;NZbfm7PTsH8/fR0e1Ef16h67wY9KkltKre8m4/MKRMQx/sFw1Wd1KNjp6M9kg2g1LJKUSQ3zJF2C&#10;uAJJyluOnMzSBcgil/8nFL8AAAD//wMAUEsBAi0AFAAGAAgAAAAhALaDOJL+AAAA4QEAABMAAAAA&#10;AAAAAAAAAAAAAAAAAFtDb250ZW50X1R5cGVzXS54bWxQSwECLQAUAAYACAAAACEAOP0h/9YAAACU&#10;AQAACwAAAAAAAAAAAAAAAAAvAQAAX3JlbHMvLnJlbHNQSwECLQAUAAYACAAAACEA1+UgxQsCAADz&#10;AwAADgAAAAAAAAAAAAAAAAAuAgAAZHJzL2Uyb0RvYy54bWxQSwECLQAUAAYACAAAACEA9dj9Jd4A&#10;AAAKAQAADwAAAAAAAAAAAAAAAABlBAAAZHJzL2Rvd25yZXYueG1sUEsFBgAAAAAEAAQA8wAAAHAF&#10;AAAAAA==&#10;" filled="f" stroked="f">
                <v:textbox>
                  <w:txbxContent>
                    <w:p w14:paraId="3FB36249" w14:textId="77777777" w:rsidR="009B79D2" w:rsidRPr="005208E0" w:rsidRDefault="009B79D2">
                      <w:pPr>
                        <w:rPr>
                          <w:color w:val="FFFFFF" w:themeColor="background1"/>
                        </w:rPr>
                      </w:pPr>
                      <w:r w:rsidRPr="005208E0">
                        <w:rPr>
                          <w:rFonts w:ascii="Times New Roman" w:eastAsia="Times New Roman" w:hAnsi="Times New Roman" w:cs="Times New Roman"/>
                          <w:i/>
                          <w:color w:val="FFFFFF" w:themeColor="background1"/>
                          <w:sz w:val="24"/>
                          <w:szCs w:val="24"/>
                          <w:lang w:eastAsia="bg-BG"/>
                        </w:rPr>
                        <w:t>Фигура 1</w:t>
                      </w:r>
                    </w:p>
                  </w:txbxContent>
                </v:textbox>
              </v:shape>
            </w:pict>
          </mc:Fallback>
        </mc:AlternateContent>
      </w:r>
      <w:r w:rsidR="00436A3E" w:rsidRPr="00D74C5B">
        <w:rPr>
          <w:rFonts w:ascii="Times New Roman" w:hAnsi="Times New Roman" w:cs="Times New Roman"/>
          <w:noProof/>
          <w:sz w:val="24"/>
          <w:szCs w:val="24"/>
          <w:lang w:eastAsia="bg-BG"/>
        </w:rPr>
        <w:drawing>
          <wp:anchor distT="0" distB="0" distL="114300" distR="114300" simplePos="0" relativeHeight="251663360" behindDoc="0" locked="0" layoutInCell="1" allowOverlap="1" wp14:anchorId="227A6F50" wp14:editId="4E0D0975">
            <wp:simplePos x="0" y="0"/>
            <wp:positionH relativeFrom="column">
              <wp:posOffset>-4445</wp:posOffset>
            </wp:positionH>
            <wp:positionV relativeFrom="paragraph">
              <wp:posOffset>1905</wp:posOffset>
            </wp:positionV>
            <wp:extent cx="2995647" cy="20955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5647" cy="2095500"/>
                    </a:xfrm>
                    <a:prstGeom prst="rect">
                      <a:avLst/>
                    </a:prstGeom>
                  </pic:spPr>
                </pic:pic>
              </a:graphicData>
            </a:graphic>
          </wp:anchor>
        </w:drawing>
      </w:r>
      <w:r w:rsidR="00B43C84" w:rsidRPr="00D74C5B">
        <w:rPr>
          <w:rFonts w:ascii="Times New Roman" w:eastAsia="Times New Roman" w:hAnsi="Times New Roman" w:cs="Times New Roman"/>
          <w:sz w:val="24"/>
          <w:szCs w:val="24"/>
          <w:lang w:eastAsia="bg-BG"/>
        </w:rPr>
        <w:t xml:space="preserve">Теритотията на </w:t>
      </w:r>
      <w:r w:rsidR="00AC3256" w:rsidRPr="00D74C5B">
        <w:rPr>
          <w:rFonts w:ascii="Times New Roman" w:eastAsia="Times New Roman" w:hAnsi="Times New Roman" w:cs="Times New Roman"/>
          <w:sz w:val="24"/>
          <w:szCs w:val="24"/>
          <w:lang w:eastAsia="bg-BG"/>
        </w:rPr>
        <w:t xml:space="preserve">„МИГ </w:t>
      </w:r>
      <w:r w:rsidR="00B43C84" w:rsidRPr="00D74C5B">
        <w:rPr>
          <w:rFonts w:ascii="Times New Roman" w:eastAsia="Times New Roman" w:hAnsi="Times New Roman" w:cs="Times New Roman"/>
          <w:sz w:val="24"/>
          <w:szCs w:val="24"/>
          <w:lang w:eastAsia="bg-BG"/>
        </w:rPr>
        <w:t xml:space="preserve">Белене-Никопол“ </w:t>
      </w:r>
      <w:r w:rsidR="005208E0" w:rsidRPr="00D74C5B">
        <w:rPr>
          <w:rFonts w:ascii="Times New Roman" w:eastAsia="Times New Roman" w:hAnsi="Times New Roman" w:cs="Times New Roman"/>
          <w:sz w:val="24"/>
          <w:szCs w:val="24"/>
          <w:lang w:eastAsia="bg-BG"/>
        </w:rPr>
        <w:t>н</w:t>
      </w:r>
      <w:r w:rsidR="005748E7" w:rsidRPr="00D74C5B">
        <w:rPr>
          <w:rFonts w:ascii="Times New Roman" w:eastAsia="Times New Roman" w:hAnsi="Times New Roman" w:cs="Times New Roman"/>
          <w:sz w:val="24"/>
          <w:szCs w:val="24"/>
          <w:lang w:eastAsia="bg-BG"/>
        </w:rPr>
        <w:t>а север граничи с р. Д</w:t>
      </w:r>
      <w:r w:rsidR="005748E7" w:rsidRPr="00D74C5B">
        <w:rPr>
          <w:rFonts w:ascii="Times New Roman" w:eastAsia="Times New Roman" w:hAnsi="Times New Roman" w:cs="Times New Roman"/>
          <w:sz w:val="24"/>
          <w:szCs w:val="24"/>
          <w:lang w:eastAsia="bg-BG"/>
        </w:rPr>
        <w:t>у</w:t>
      </w:r>
      <w:r w:rsidR="005748E7" w:rsidRPr="00D74C5B">
        <w:rPr>
          <w:rFonts w:ascii="Times New Roman" w:eastAsia="Times New Roman" w:hAnsi="Times New Roman" w:cs="Times New Roman"/>
          <w:sz w:val="24"/>
          <w:szCs w:val="24"/>
          <w:lang w:eastAsia="bg-BG"/>
        </w:rPr>
        <w:t>нав, на изток с о</w:t>
      </w:r>
      <w:r w:rsidR="005748E7" w:rsidRPr="00D74C5B">
        <w:rPr>
          <w:rFonts w:ascii="Times New Roman" w:eastAsia="Times New Roman" w:hAnsi="Times New Roman" w:cs="Times New Roman"/>
          <w:sz w:val="24"/>
          <w:szCs w:val="24"/>
          <w:lang w:eastAsia="bg-BG"/>
        </w:rPr>
        <w:t>б</w:t>
      </w:r>
      <w:r w:rsidR="005748E7" w:rsidRPr="00D74C5B">
        <w:rPr>
          <w:rFonts w:ascii="Times New Roman" w:eastAsia="Times New Roman" w:hAnsi="Times New Roman" w:cs="Times New Roman"/>
          <w:sz w:val="24"/>
          <w:szCs w:val="24"/>
          <w:lang w:eastAsia="bg-BG"/>
        </w:rPr>
        <w:t xml:space="preserve">щина Свищов, на юг с общините Плевен и Левски, на запад с община Гулянци. </w:t>
      </w:r>
      <w:r w:rsidR="00B43C84" w:rsidRPr="00D74C5B">
        <w:rPr>
          <w:rFonts w:ascii="Times New Roman" w:eastAsia="Times New Roman" w:hAnsi="Times New Roman" w:cs="Times New Roman"/>
          <w:sz w:val="24"/>
          <w:szCs w:val="24"/>
          <w:lang w:eastAsia="bg-BG"/>
        </w:rPr>
        <w:t>О</w:t>
      </w:r>
      <w:r w:rsidR="00B43C84" w:rsidRPr="00D74C5B">
        <w:rPr>
          <w:rFonts w:ascii="Times New Roman" w:eastAsia="Times New Roman" w:hAnsi="Times New Roman" w:cs="Times New Roman"/>
          <w:sz w:val="24"/>
          <w:szCs w:val="24"/>
          <w:lang w:eastAsia="bg-BG"/>
        </w:rPr>
        <w:t>б</w:t>
      </w:r>
      <w:r w:rsidR="00B43C84" w:rsidRPr="00D74C5B">
        <w:rPr>
          <w:rFonts w:ascii="Times New Roman" w:eastAsia="Times New Roman" w:hAnsi="Times New Roman" w:cs="Times New Roman"/>
          <w:sz w:val="24"/>
          <w:szCs w:val="24"/>
          <w:lang w:eastAsia="bg-BG"/>
        </w:rPr>
        <w:t>щина Белене е разположена в Свищовско-Белен</w:t>
      </w:r>
      <w:r w:rsidR="00A6146E" w:rsidRPr="00D74C5B">
        <w:rPr>
          <w:rFonts w:ascii="Times New Roman" w:eastAsia="Times New Roman" w:hAnsi="Times New Roman" w:cs="Times New Roman"/>
          <w:sz w:val="24"/>
          <w:szCs w:val="24"/>
          <w:lang w:eastAsia="bg-BG"/>
        </w:rPr>
        <w:softHyphen/>
      </w:r>
      <w:r w:rsidR="00B43C84" w:rsidRPr="00D74C5B">
        <w:rPr>
          <w:rFonts w:ascii="Times New Roman" w:eastAsia="Times New Roman" w:hAnsi="Times New Roman" w:cs="Times New Roman"/>
          <w:sz w:val="24"/>
          <w:szCs w:val="24"/>
          <w:lang w:eastAsia="bg-BG"/>
        </w:rPr>
        <w:t>ска</w:t>
      </w:r>
      <w:r w:rsidR="00A6146E" w:rsidRPr="00D74C5B">
        <w:rPr>
          <w:rFonts w:ascii="Times New Roman" w:eastAsia="Times New Roman" w:hAnsi="Times New Roman" w:cs="Times New Roman"/>
          <w:sz w:val="24"/>
          <w:szCs w:val="24"/>
          <w:lang w:eastAsia="bg-BG"/>
        </w:rPr>
        <w:softHyphen/>
      </w:r>
      <w:r w:rsidR="00B43C84" w:rsidRPr="00D74C5B">
        <w:rPr>
          <w:rFonts w:ascii="Times New Roman" w:eastAsia="Times New Roman" w:hAnsi="Times New Roman" w:cs="Times New Roman"/>
          <w:sz w:val="24"/>
          <w:szCs w:val="24"/>
          <w:lang w:eastAsia="bg-BG"/>
        </w:rPr>
        <w:t>та низина, в централната част на Дунавската равнина, непо</w:t>
      </w:r>
      <w:r w:rsidR="00B43C84" w:rsidRPr="00D74C5B">
        <w:rPr>
          <w:rFonts w:ascii="Times New Roman" w:eastAsia="Times New Roman" w:hAnsi="Times New Roman" w:cs="Times New Roman"/>
          <w:sz w:val="24"/>
          <w:szCs w:val="24"/>
          <w:lang w:eastAsia="bg-BG"/>
        </w:rPr>
        <w:t>с</w:t>
      </w:r>
      <w:r w:rsidR="00B43C84" w:rsidRPr="00D74C5B">
        <w:rPr>
          <w:rFonts w:ascii="Times New Roman" w:eastAsia="Times New Roman" w:hAnsi="Times New Roman" w:cs="Times New Roman"/>
          <w:sz w:val="24"/>
          <w:szCs w:val="24"/>
          <w:lang w:eastAsia="bg-BG"/>
        </w:rPr>
        <w:t xml:space="preserve">редствено до река Дунав. </w:t>
      </w:r>
      <w:r w:rsidR="00AC3256" w:rsidRPr="00D74C5B">
        <w:rPr>
          <w:rFonts w:ascii="Times New Roman" w:eastAsia="Times New Roman" w:hAnsi="Times New Roman" w:cs="Times New Roman"/>
          <w:sz w:val="24"/>
          <w:szCs w:val="24"/>
          <w:lang w:eastAsia="bg-BG"/>
        </w:rPr>
        <w:t>Състои се от шест населени</w:t>
      </w:r>
      <w:r w:rsidR="00AC3256" w:rsidRPr="00D74C5B">
        <w:rPr>
          <w:rFonts w:ascii="Times New Roman" w:eastAsia="Times New Roman" w:hAnsi="Times New Roman" w:cs="Times New Roman"/>
          <w:i/>
          <w:sz w:val="24"/>
          <w:szCs w:val="24"/>
          <w:lang w:eastAsia="bg-BG"/>
        </w:rPr>
        <w:t>,</w:t>
      </w:r>
      <w:r w:rsidR="005208E0" w:rsidRPr="00D74C5B">
        <w:rPr>
          <w:rFonts w:ascii="Times New Roman" w:eastAsia="Times New Roman" w:hAnsi="Times New Roman" w:cs="Times New Roman"/>
          <w:i/>
          <w:sz w:val="24"/>
          <w:szCs w:val="24"/>
          <w:lang w:eastAsia="bg-BG"/>
        </w:rPr>
        <w:t xml:space="preserve"> </w:t>
      </w:r>
      <w:r w:rsidR="00B43C84" w:rsidRPr="00D74C5B">
        <w:rPr>
          <w:rFonts w:ascii="Times New Roman" w:eastAsia="Times New Roman" w:hAnsi="Times New Roman" w:cs="Times New Roman"/>
          <w:sz w:val="24"/>
          <w:szCs w:val="24"/>
          <w:lang w:eastAsia="bg-BG"/>
        </w:rPr>
        <w:t>места</w:t>
      </w:r>
      <w:r w:rsidR="005208E0" w:rsidRPr="00D74C5B">
        <w:rPr>
          <w:rFonts w:ascii="Times New Roman" w:eastAsia="Times New Roman" w:hAnsi="Times New Roman" w:cs="Times New Roman"/>
          <w:sz w:val="24"/>
          <w:szCs w:val="24"/>
          <w:lang w:eastAsia="bg-BG"/>
        </w:rPr>
        <w:t>, а общински център е гр. Белене</w:t>
      </w:r>
      <w:r w:rsidR="001C1AA9" w:rsidRPr="00D74C5B">
        <w:rPr>
          <w:rFonts w:ascii="Times New Roman" w:eastAsia="Times New Roman" w:hAnsi="Times New Roman" w:cs="Times New Roman"/>
          <w:sz w:val="24"/>
          <w:szCs w:val="24"/>
          <w:lang w:eastAsia="bg-BG"/>
        </w:rPr>
        <w:t xml:space="preserve">. </w:t>
      </w:r>
      <w:r w:rsidR="005748E7" w:rsidRPr="00D74C5B">
        <w:rPr>
          <w:rFonts w:ascii="Times New Roman" w:eastAsia="Times New Roman" w:hAnsi="Times New Roman" w:cs="Times New Roman"/>
          <w:sz w:val="24"/>
          <w:szCs w:val="24"/>
          <w:lang w:eastAsia="bg-BG"/>
        </w:rPr>
        <w:t>Община Ник</w:t>
      </w:r>
      <w:r w:rsidR="005748E7" w:rsidRPr="00D74C5B">
        <w:rPr>
          <w:rFonts w:ascii="Times New Roman" w:eastAsia="Times New Roman" w:hAnsi="Times New Roman" w:cs="Times New Roman"/>
          <w:sz w:val="24"/>
          <w:szCs w:val="24"/>
          <w:lang w:eastAsia="bg-BG"/>
        </w:rPr>
        <w:t>о</w:t>
      </w:r>
      <w:r w:rsidR="005748E7" w:rsidRPr="00D74C5B">
        <w:rPr>
          <w:rFonts w:ascii="Times New Roman" w:eastAsia="Times New Roman" w:hAnsi="Times New Roman" w:cs="Times New Roman"/>
          <w:sz w:val="24"/>
          <w:szCs w:val="24"/>
          <w:lang w:eastAsia="bg-BG"/>
        </w:rPr>
        <w:t>пол е разположена в североизточната част на Плевенска област в Дунавската равн</w:t>
      </w:r>
      <w:r w:rsidR="005748E7" w:rsidRPr="00D74C5B">
        <w:rPr>
          <w:rFonts w:ascii="Times New Roman" w:eastAsia="Times New Roman" w:hAnsi="Times New Roman" w:cs="Times New Roman"/>
          <w:sz w:val="24"/>
          <w:szCs w:val="24"/>
          <w:lang w:eastAsia="bg-BG"/>
        </w:rPr>
        <w:t>и</w:t>
      </w:r>
      <w:r w:rsidR="005748E7" w:rsidRPr="00D74C5B">
        <w:rPr>
          <w:rFonts w:ascii="Times New Roman" w:eastAsia="Times New Roman" w:hAnsi="Times New Roman" w:cs="Times New Roman"/>
          <w:sz w:val="24"/>
          <w:szCs w:val="24"/>
          <w:lang w:eastAsia="bg-BG"/>
        </w:rPr>
        <w:t xml:space="preserve">на. Включва 14 населени места </w:t>
      </w:r>
      <w:r w:rsidR="001C1AA9" w:rsidRPr="00D74C5B">
        <w:rPr>
          <w:rFonts w:ascii="Times New Roman" w:eastAsia="Times New Roman" w:hAnsi="Times New Roman" w:cs="Times New Roman"/>
          <w:sz w:val="24"/>
          <w:szCs w:val="24"/>
          <w:lang w:eastAsia="bg-BG"/>
        </w:rPr>
        <w:t xml:space="preserve">с център </w:t>
      </w:r>
      <w:r w:rsidR="005748E7" w:rsidRPr="00D74C5B">
        <w:rPr>
          <w:rFonts w:ascii="Times New Roman" w:eastAsia="Times New Roman" w:hAnsi="Times New Roman" w:cs="Times New Roman"/>
          <w:sz w:val="24"/>
          <w:szCs w:val="24"/>
          <w:lang w:eastAsia="bg-BG"/>
        </w:rPr>
        <w:t xml:space="preserve"> гр. Никопол. </w:t>
      </w:r>
      <w:r w:rsidR="00AC3256" w:rsidRPr="00D74C5B">
        <w:rPr>
          <w:rFonts w:ascii="Times New Roman" w:eastAsia="Times New Roman" w:hAnsi="Times New Roman" w:cs="Times New Roman"/>
          <w:sz w:val="24"/>
          <w:szCs w:val="24"/>
          <w:lang w:eastAsia="bg-BG"/>
        </w:rPr>
        <w:t xml:space="preserve"> </w:t>
      </w:r>
      <w:r w:rsidR="00194B34" w:rsidRPr="00D74C5B">
        <w:rPr>
          <w:rFonts w:ascii="Times New Roman" w:eastAsia="Times New Roman" w:hAnsi="Times New Roman" w:cs="Times New Roman"/>
          <w:sz w:val="24"/>
          <w:szCs w:val="24"/>
          <w:lang w:eastAsia="bg-BG"/>
        </w:rPr>
        <w:t xml:space="preserve">Територията на </w:t>
      </w:r>
      <w:r w:rsidR="00AC3256" w:rsidRPr="00D74C5B">
        <w:rPr>
          <w:rFonts w:ascii="Times New Roman" w:eastAsia="Times New Roman" w:hAnsi="Times New Roman" w:cs="Times New Roman"/>
          <w:sz w:val="24"/>
          <w:szCs w:val="24"/>
          <w:lang w:eastAsia="bg-BG"/>
        </w:rPr>
        <w:t>„</w:t>
      </w:r>
      <w:r w:rsidR="00194B34" w:rsidRPr="00D74C5B">
        <w:rPr>
          <w:rFonts w:ascii="Times New Roman" w:eastAsia="Times New Roman" w:hAnsi="Times New Roman" w:cs="Times New Roman"/>
          <w:sz w:val="24"/>
          <w:szCs w:val="24"/>
          <w:lang w:eastAsia="bg-BG"/>
        </w:rPr>
        <w:t xml:space="preserve">МИГ </w:t>
      </w:r>
      <w:r w:rsidR="00AC3256" w:rsidRPr="00D74C5B">
        <w:rPr>
          <w:rFonts w:ascii="Times New Roman" w:eastAsia="Times New Roman" w:hAnsi="Times New Roman" w:cs="Times New Roman"/>
          <w:sz w:val="24"/>
          <w:szCs w:val="24"/>
          <w:lang w:eastAsia="bg-BG"/>
        </w:rPr>
        <w:t>Бел</w:t>
      </w:r>
      <w:r w:rsidR="00AC3256" w:rsidRPr="00D74C5B">
        <w:rPr>
          <w:rFonts w:ascii="Times New Roman" w:eastAsia="Times New Roman" w:hAnsi="Times New Roman" w:cs="Times New Roman"/>
          <w:sz w:val="24"/>
          <w:szCs w:val="24"/>
          <w:lang w:eastAsia="bg-BG"/>
        </w:rPr>
        <w:t>е</w:t>
      </w:r>
      <w:r w:rsidR="00AC3256" w:rsidRPr="00D74C5B">
        <w:rPr>
          <w:rFonts w:ascii="Times New Roman" w:eastAsia="Times New Roman" w:hAnsi="Times New Roman" w:cs="Times New Roman"/>
          <w:sz w:val="24"/>
          <w:szCs w:val="24"/>
          <w:lang w:eastAsia="bg-BG"/>
        </w:rPr>
        <w:t>не-Никопол“</w:t>
      </w:r>
      <w:r w:rsidR="00194B34" w:rsidRPr="00D74C5B">
        <w:rPr>
          <w:rFonts w:ascii="Times New Roman" w:eastAsia="Times New Roman" w:hAnsi="Times New Roman" w:cs="Times New Roman"/>
          <w:sz w:val="24"/>
          <w:szCs w:val="24"/>
          <w:lang w:eastAsia="bg-BG"/>
        </w:rPr>
        <w:t xml:space="preserve"> е с непрекъснати граници</w:t>
      </w:r>
      <w:r w:rsidR="00194B34" w:rsidRPr="00D74C5B">
        <w:rPr>
          <w:rFonts w:ascii="Times New Roman" w:eastAsia="Times New Roman" w:hAnsi="Times New Roman" w:cs="Times New Roman"/>
          <w:b/>
          <w:sz w:val="24"/>
          <w:szCs w:val="24"/>
          <w:lang w:eastAsia="bg-BG"/>
        </w:rPr>
        <w:t>.</w:t>
      </w:r>
    </w:p>
    <w:p w14:paraId="791E4466" w14:textId="77777777" w:rsidR="00194B34" w:rsidRPr="00D74C5B" w:rsidRDefault="00F223C4"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 </w:t>
      </w:r>
    </w:p>
    <w:p w14:paraId="1932F4B8" w14:textId="77777777" w:rsidR="00F223C4" w:rsidRPr="00D74C5B" w:rsidRDefault="00F223C4" w:rsidP="00D74C5B">
      <w:pPr>
        <w:pStyle w:val="1"/>
        <w:pBdr>
          <w:top w:val="single" w:sz="4" w:space="1" w:color="auto"/>
          <w:left w:val="single" w:sz="4" w:space="4" w:color="auto"/>
          <w:bottom w:val="single" w:sz="4" w:space="1" w:color="auto"/>
          <w:right w:val="single" w:sz="4" w:space="4" w:color="auto"/>
        </w:pBdr>
        <w:spacing w:before="0" w:after="120"/>
        <w:ind w:right="283"/>
        <w:jc w:val="both"/>
        <w:rPr>
          <w:rFonts w:ascii="Times New Roman" w:hAnsi="Times New Roman" w:cs="Times New Roman"/>
          <w:b w:val="0"/>
          <w:color w:val="auto"/>
          <w:sz w:val="24"/>
          <w:szCs w:val="24"/>
        </w:rPr>
      </w:pPr>
      <w:bookmarkStart w:id="13" w:name="_Toc448392276"/>
      <w:bookmarkStart w:id="14" w:name="_Toc448576723"/>
      <w:bookmarkStart w:id="15" w:name="_Toc452297668"/>
      <w:r w:rsidRPr="00D74C5B">
        <w:rPr>
          <w:rFonts w:ascii="Times New Roman" w:hAnsi="Times New Roman" w:cs="Times New Roman"/>
          <w:color w:val="auto"/>
          <w:sz w:val="24"/>
          <w:szCs w:val="24"/>
        </w:rPr>
        <w:t xml:space="preserve">2. </w:t>
      </w:r>
      <w:r w:rsidRPr="00747ECF">
        <w:rPr>
          <w:rFonts w:ascii="Times New Roman" w:hAnsi="Times New Roman" w:cs="Times New Roman"/>
          <w:color w:val="auto"/>
          <w:sz w:val="24"/>
          <w:szCs w:val="24"/>
        </w:rPr>
        <w:t>Описание на</w:t>
      </w:r>
      <w:r w:rsidRPr="00D74C5B">
        <w:rPr>
          <w:rFonts w:ascii="Times New Roman" w:hAnsi="Times New Roman" w:cs="Times New Roman"/>
          <w:color w:val="auto"/>
          <w:sz w:val="24"/>
          <w:szCs w:val="24"/>
        </w:rPr>
        <w:t xml:space="preserve"> процеса на участие на общността в разработване на стратеги</w:t>
      </w:r>
      <w:r w:rsidRPr="00D74C5B">
        <w:rPr>
          <w:rFonts w:ascii="Times New Roman" w:hAnsi="Times New Roman" w:cs="Times New Roman"/>
          <w:color w:val="auto"/>
          <w:sz w:val="24"/>
          <w:szCs w:val="24"/>
        </w:rPr>
        <w:t>я</w:t>
      </w:r>
      <w:r w:rsidRPr="00D74C5B">
        <w:rPr>
          <w:rFonts w:ascii="Times New Roman" w:hAnsi="Times New Roman" w:cs="Times New Roman"/>
          <w:color w:val="auto"/>
          <w:sz w:val="24"/>
          <w:szCs w:val="24"/>
        </w:rPr>
        <w:t>та:</w:t>
      </w:r>
      <w:bookmarkEnd w:id="13"/>
      <w:bookmarkEnd w:id="14"/>
      <w:bookmarkEnd w:id="15"/>
    </w:p>
    <w:p w14:paraId="52E2ED77" w14:textId="032EC6D5" w:rsidR="00F223C4" w:rsidRPr="00D74C5B" w:rsidRDefault="00F223C4" w:rsidP="00D74C5B">
      <w:pPr>
        <w:pStyle w:val="2"/>
        <w:spacing w:before="0" w:after="120"/>
        <w:ind w:right="283"/>
        <w:jc w:val="both"/>
        <w:rPr>
          <w:rFonts w:ascii="Times New Roman" w:hAnsi="Times New Roman" w:cs="Times New Roman"/>
          <w:b/>
          <w:color w:val="auto"/>
          <w:sz w:val="24"/>
          <w:szCs w:val="24"/>
        </w:rPr>
      </w:pPr>
      <w:bookmarkStart w:id="16" w:name="_Toc448392277"/>
      <w:bookmarkStart w:id="17" w:name="_Toc448576724"/>
      <w:bookmarkStart w:id="18" w:name="_Toc452297669"/>
      <w:r w:rsidRPr="00D74C5B">
        <w:rPr>
          <w:rFonts w:ascii="Times New Roman" w:hAnsi="Times New Roman" w:cs="Times New Roman"/>
          <w:b/>
          <w:color w:val="auto"/>
          <w:sz w:val="24"/>
          <w:szCs w:val="24"/>
        </w:rPr>
        <w:t>2.1. Описание на процеса – проведени срещи, семинари, конференции, обучения и</w:t>
      </w:r>
      <w:r w:rsidRPr="00D74C5B">
        <w:rPr>
          <w:rFonts w:ascii="Times New Roman" w:hAnsi="Times New Roman" w:cs="Times New Roman"/>
          <w:color w:val="auto"/>
          <w:sz w:val="24"/>
          <w:szCs w:val="24"/>
        </w:rPr>
        <w:t xml:space="preserve"> </w:t>
      </w:r>
      <w:r w:rsidR="00747ECF">
        <w:rPr>
          <w:rFonts w:ascii="Times New Roman" w:hAnsi="Times New Roman" w:cs="Times New Roman"/>
          <w:b/>
          <w:color w:val="auto"/>
          <w:sz w:val="24"/>
          <w:szCs w:val="24"/>
        </w:rPr>
        <w:t>обществени обсъждания</w:t>
      </w:r>
      <w:r w:rsidRPr="00D74C5B">
        <w:rPr>
          <w:rFonts w:ascii="Times New Roman" w:hAnsi="Times New Roman" w:cs="Times New Roman"/>
          <w:b/>
          <w:color w:val="auto"/>
          <w:sz w:val="24"/>
          <w:szCs w:val="24"/>
        </w:rPr>
        <w:t>:</w:t>
      </w:r>
      <w:bookmarkEnd w:id="16"/>
      <w:bookmarkEnd w:id="17"/>
      <w:bookmarkEnd w:id="18"/>
    </w:p>
    <w:p w14:paraId="6E9CE553" w14:textId="77777777" w:rsidR="002F0124" w:rsidRDefault="00072D82" w:rsidP="002F0124">
      <w:pPr>
        <w:spacing w:after="120"/>
        <w:ind w:right="283"/>
        <w:jc w:val="both"/>
        <w:rPr>
          <w:rFonts w:ascii="Times New Roman" w:hAnsi="Times New Roman" w:cs="Times New Roman"/>
          <w:sz w:val="24"/>
          <w:szCs w:val="24"/>
        </w:rPr>
      </w:pPr>
      <w:r w:rsidRPr="00072D82">
        <w:rPr>
          <w:rFonts w:ascii="Times New Roman" w:hAnsi="Times New Roman" w:cs="Times New Roman"/>
          <w:sz w:val="24"/>
          <w:szCs w:val="24"/>
        </w:rPr>
        <w:t>Процесът на участие на общността в разработването на стратегията премина през следните е</w:t>
      </w:r>
      <w:r>
        <w:rPr>
          <w:rFonts w:ascii="Times New Roman" w:hAnsi="Times New Roman" w:cs="Times New Roman"/>
          <w:sz w:val="24"/>
          <w:szCs w:val="24"/>
        </w:rPr>
        <w:t>тапи:</w:t>
      </w:r>
    </w:p>
    <w:p w14:paraId="673BAA6E" w14:textId="4CFBD129" w:rsidR="00072D82" w:rsidRPr="002F0124" w:rsidRDefault="002F0124" w:rsidP="002F0124">
      <w:pPr>
        <w:spacing w:after="120"/>
        <w:ind w:right="283"/>
        <w:jc w:val="both"/>
        <w:rPr>
          <w:rFonts w:ascii="Times New Roman" w:hAnsi="Times New Roman" w:cs="Times New Roman"/>
          <w:sz w:val="24"/>
          <w:szCs w:val="24"/>
        </w:rPr>
      </w:pPr>
      <w:r>
        <w:rPr>
          <w:rFonts w:ascii="Times New Roman" w:hAnsi="Times New Roman" w:cs="Times New Roman"/>
          <w:sz w:val="24"/>
          <w:szCs w:val="24"/>
        </w:rPr>
        <w:lastRenderedPageBreak/>
        <w:t>1.</w:t>
      </w:r>
      <w:r w:rsidR="00072D82" w:rsidRPr="00072D82">
        <w:rPr>
          <w:rFonts w:ascii="Times New Roman" w:hAnsi="Times New Roman" w:cs="Times New Roman"/>
          <w:sz w:val="24"/>
          <w:szCs w:val="24"/>
        </w:rPr>
        <w:t>Подготвителни дейности:</w:t>
      </w:r>
      <w:r>
        <w:rPr>
          <w:rFonts w:ascii="Times New Roman" w:hAnsi="Times New Roman" w:cs="Times New Roman"/>
          <w:sz w:val="24"/>
          <w:szCs w:val="24"/>
        </w:rPr>
        <w:t xml:space="preserve"> </w:t>
      </w:r>
      <w:r w:rsidR="00072D82" w:rsidRPr="002F0124">
        <w:rPr>
          <w:rFonts w:ascii="Times New Roman" w:hAnsi="Times New Roman" w:cs="Times New Roman"/>
          <w:sz w:val="24"/>
          <w:szCs w:val="24"/>
        </w:rPr>
        <w:t>Проучване и анализ на територията и анализ на местния потенциал за развитие. На този етап бяха обобщени всички информационни изто</w:t>
      </w:r>
      <w:r w:rsidR="00072D82" w:rsidRPr="002F0124">
        <w:rPr>
          <w:rFonts w:ascii="Times New Roman" w:hAnsi="Times New Roman" w:cs="Times New Roman"/>
          <w:sz w:val="24"/>
          <w:szCs w:val="24"/>
        </w:rPr>
        <w:t>ч</w:t>
      </w:r>
      <w:r w:rsidR="00072D82" w:rsidRPr="002F0124">
        <w:rPr>
          <w:rFonts w:ascii="Times New Roman" w:hAnsi="Times New Roman" w:cs="Times New Roman"/>
          <w:sz w:val="24"/>
          <w:szCs w:val="24"/>
        </w:rPr>
        <w:t>ници, необходими за разработването на СВОМР, и събрани необходимите статист</w:t>
      </w:r>
      <w:r w:rsidR="00072D82" w:rsidRPr="002F0124">
        <w:rPr>
          <w:rFonts w:ascii="Times New Roman" w:hAnsi="Times New Roman" w:cs="Times New Roman"/>
          <w:sz w:val="24"/>
          <w:szCs w:val="24"/>
        </w:rPr>
        <w:t>и</w:t>
      </w:r>
      <w:r w:rsidR="00072D82" w:rsidRPr="002F0124">
        <w:rPr>
          <w:rFonts w:ascii="Times New Roman" w:hAnsi="Times New Roman" w:cs="Times New Roman"/>
          <w:sz w:val="24"/>
          <w:szCs w:val="24"/>
        </w:rPr>
        <w:t>чески данни и експертна информация за нейната подготовка.</w:t>
      </w:r>
    </w:p>
    <w:p w14:paraId="2AAFF409" w14:textId="0BDC3A04" w:rsidR="00072D82" w:rsidRPr="002F0124" w:rsidRDefault="00072D82" w:rsidP="002F0124">
      <w:pPr>
        <w:spacing w:after="120"/>
        <w:ind w:right="283"/>
        <w:jc w:val="both"/>
        <w:rPr>
          <w:rFonts w:ascii="Times New Roman" w:hAnsi="Times New Roman" w:cs="Times New Roman"/>
          <w:sz w:val="24"/>
          <w:szCs w:val="24"/>
        </w:rPr>
      </w:pPr>
      <w:r w:rsidRPr="002F0124">
        <w:rPr>
          <w:rFonts w:ascii="Times New Roman" w:hAnsi="Times New Roman" w:cs="Times New Roman"/>
          <w:sz w:val="24"/>
          <w:szCs w:val="24"/>
        </w:rPr>
        <w:t>2. Работа по стратегията:</w:t>
      </w:r>
      <w:r w:rsidR="002F0124">
        <w:rPr>
          <w:rFonts w:ascii="Times New Roman" w:hAnsi="Times New Roman" w:cs="Times New Roman"/>
          <w:sz w:val="24"/>
          <w:szCs w:val="24"/>
        </w:rPr>
        <w:t xml:space="preserve"> </w:t>
      </w:r>
      <w:r w:rsidRPr="002F0124">
        <w:rPr>
          <w:rFonts w:ascii="Times New Roman" w:hAnsi="Times New Roman" w:cs="Times New Roman"/>
          <w:sz w:val="24"/>
          <w:szCs w:val="24"/>
        </w:rPr>
        <w:t>Изготвяне на  работен вариант на</w:t>
      </w:r>
      <w:r w:rsidRPr="002F0124">
        <w:rPr>
          <w:rFonts w:ascii="Times New Roman" w:hAnsi="Times New Roman" w:cs="Times New Roman"/>
          <w:b/>
          <w:sz w:val="24"/>
          <w:szCs w:val="24"/>
        </w:rPr>
        <w:t xml:space="preserve"> </w:t>
      </w:r>
      <w:r w:rsidRPr="002F0124">
        <w:rPr>
          <w:rFonts w:ascii="Times New Roman" w:hAnsi="Times New Roman" w:cs="Times New Roman"/>
          <w:sz w:val="24"/>
          <w:szCs w:val="24"/>
        </w:rPr>
        <w:t>СВОМР. В рамките на този етап беше разработен първи вариант на СВОМР, проведоха се обучения на ек</w:t>
      </w:r>
      <w:r w:rsidRPr="002F0124">
        <w:rPr>
          <w:rFonts w:ascii="Times New Roman" w:hAnsi="Times New Roman" w:cs="Times New Roman"/>
          <w:sz w:val="24"/>
          <w:szCs w:val="24"/>
        </w:rPr>
        <w:t>и</w:t>
      </w:r>
      <w:r w:rsidRPr="002F0124">
        <w:rPr>
          <w:rFonts w:ascii="Times New Roman" w:hAnsi="Times New Roman" w:cs="Times New Roman"/>
          <w:sz w:val="24"/>
          <w:szCs w:val="24"/>
        </w:rPr>
        <w:t xml:space="preserve">па по проекта и местните лидери, свързани с разширяване на знанията и уменията за прилагане на ВОМР, формираха се експертни групи за разработване на СВОМР, проведоха се консултации с населението по подготвения проект на СВОМР и беше изготвен окончателния вариант на стратегията.Популяризиране и представяне на стратегията пред местната общност, заинтересованите групи и бенефициенти. </w:t>
      </w:r>
    </w:p>
    <w:p w14:paraId="493C672F" w14:textId="1B932E88" w:rsidR="00072D82" w:rsidRPr="002F0124" w:rsidRDefault="00072D82" w:rsidP="002F0124">
      <w:pPr>
        <w:spacing w:after="120"/>
        <w:ind w:right="283"/>
        <w:jc w:val="both"/>
        <w:rPr>
          <w:rFonts w:ascii="Times New Roman" w:hAnsi="Times New Roman" w:cs="Times New Roman"/>
          <w:sz w:val="24"/>
          <w:szCs w:val="24"/>
        </w:rPr>
      </w:pPr>
      <w:r w:rsidRPr="002F0124">
        <w:rPr>
          <w:rFonts w:ascii="Times New Roman" w:hAnsi="Times New Roman" w:cs="Times New Roman"/>
          <w:sz w:val="24"/>
          <w:szCs w:val="24"/>
        </w:rPr>
        <w:t>3. Етап на кандидатстване:</w:t>
      </w:r>
      <w:r w:rsidR="00747ECF">
        <w:rPr>
          <w:rFonts w:ascii="Times New Roman" w:hAnsi="Times New Roman" w:cs="Times New Roman"/>
          <w:sz w:val="24"/>
          <w:szCs w:val="24"/>
        </w:rPr>
        <w:t xml:space="preserve"> Кандидатства се</w:t>
      </w:r>
      <w:r w:rsidRPr="002F0124">
        <w:rPr>
          <w:rFonts w:ascii="Times New Roman" w:hAnsi="Times New Roman" w:cs="Times New Roman"/>
          <w:sz w:val="24"/>
          <w:szCs w:val="24"/>
        </w:rPr>
        <w:t xml:space="preserve"> за издаване на решение за преценяване необходимостта от извършване на екологична оценка.</w:t>
      </w:r>
      <w:r w:rsidR="00747ECF">
        <w:rPr>
          <w:rFonts w:ascii="Times New Roman" w:hAnsi="Times New Roman" w:cs="Times New Roman"/>
          <w:sz w:val="24"/>
          <w:szCs w:val="24"/>
        </w:rPr>
        <w:t xml:space="preserve"> </w:t>
      </w:r>
      <w:r w:rsidRPr="002F0124">
        <w:rPr>
          <w:rFonts w:ascii="Times New Roman" w:hAnsi="Times New Roman" w:cs="Times New Roman"/>
          <w:sz w:val="24"/>
          <w:szCs w:val="24"/>
        </w:rPr>
        <w:t>Кандидатстване пред УО на ПРСР за изпълнение на СВОМР.</w:t>
      </w:r>
    </w:p>
    <w:p w14:paraId="23E38D0A" w14:textId="77777777" w:rsidR="00072D82" w:rsidRDefault="00072D82" w:rsidP="00072D82">
      <w:pPr>
        <w:spacing w:after="120"/>
        <w:ind w:right="283"/>
        <w:jc w:val="both"/>
        <w:rPr>
          <w:rFonts w:ascii="Times New Roman" w:hAnsi="Times New Roman" w:cs="Times New Roman"/>
          <w:sz w:val="24"/>
          <w:szCs w:val="24"/>
        </w:rPr>
      </w:pPr>
      <w:r w:rsidRPr="00D74C5B">
        <w:rPr>
          <w:rFonts w:ascii="Times New Roman" w:hAnsi="Times New Roman" w:cs="Times New Roman"/>
          <w:b/>
          <w:sz w:val="24"/>
          <w:szCs w:val="24"/>
        </w:rPr>
        <w:t>2.1.1. Популяризиране процеса на разработка на стратегията</w:t>
      </w:r>
      <w:r w:rsidRPr="00D74C5B">
        <w:rPr>
          <w:rFonts w:ascii="Times New Roman" w:hAnsi="Times New Roman" w:cs="Times New Roman"/>
          <w:sz w:val="24"/>
          <w:szCs w:val="24"/>
        </w:rPr>
        <w:t>.</w:t>
      </w:r>
    </w:p>
    <w:p w14:paraId="44ECE486" w14:textId="60C76E0D" w:rsidR="004016F6" w:rsidRDefault="005C74F3" w:rsidP="00747ECF">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В периода от февруари 2016</w:t>
      </w:r>
      <w:r w:rsidR="003845C0" w:rsidRPr="00D74C5B">
        <w:rPr>
          <w:rFonts w:ascii="Times New Roman" w:hAnsi="Times New Roman" w:cs="Times New Roman"/>
          <w:sz w:val="24"/>
          <w:szCs w:val="24"/>
        </w:rPr>
        <w:t xml:space="preserve"> г. до май 2016 г., в двете общини бяха проведени </w:t>
      </w:r>
      <w:r w:rsidR="00747ECF">
        <w:rPr>
          <w:rFonts w:ascii="Times New Roman" w:hAnsi="Times New Roman" w:cs="Times New Roman"/>
          <w:sz w:val="24"/>
          <w:szCs w:val="24"/>
        </w:rPr>
        <w:t>две (2 бр.)</w:t>
      </w:r>
      <w:r w:rsidR="00747ECF" w:rsidRPr="00747ECF">
        <w:rPr>
          <w:rFonts w:ascii="Times New Roman" w:hAnsi="Times New Roman" w:cs="Times New Roman"/>
          <w:sz w:val="24"/>
          <w:szCs w:val="24"/>
        </w:rPr>
        <w:t xml:space="preserve"> информационни срещи </w:t>
      </w:r>
      <w:r w:rsidR="00C26A98" w:rsidRPr="00747ECF">
        <w:rPr>
          <w:rFonts w:ascii="Times New Roman" w:hAnsi="Times New Roman" w:cs="Times New Roman"/>
          <w:sz w:val="24"/>
          <w:szCs w:val="24"/>
        </w:rPr>
        <w:t>за популяризиране процеса на разработ</w:t>
      </w:r>
      <w:r w:rsidR="003C3A77" w:rsidRPr="00747ECF">
        <w:rPr>
          <w:rFonts w:ascii="Times New Roman" w:hAnsi="Times New Roman" w:cs="Times New Roman"/>
          <w:sz w:val="24"/>
          <w:szCs w:val="24"/>
        </w:rPr>
        <w:t xml:space="preserve">ка на стратегията </w:t>
      </w:r>
      <w:r w:rsidR="00D543AC" w:rsidRPr="00747ECF">
        <w:rPr>
          <w:rFonts w:ascii="Times New Roman" w:hAnsi="Times New Roman" w:cs="Times New Roman"/>
          <w:sz w:val="24"/>
          <w:szCs w:val="24"/>
        </w:rPr>
        <w:t>с 41</w:t>
      </w:r>
      <w:r w:rsidR="00241867" w:rsidRPr="00747ECF">
        <w:rPr>
          <w:rFonts w:ascii="Times New Roman" w:hAnsi="Times New Roman" w:cs="Times New Roman"/>
          <w:sz w:val="24"/>
          <w:szCs w:val="24"/>
        </w:rPr>
        <w:t xml:space="preserve"> </w:t>
      </w:r>
      <w:r w:rsidR="00C26A98" w:rsidRPr="00747ECF">
        <w:rPr>
          <w:rFonts w:ascii="Times New Roman" w:hAnsi="Times New Roman" w:cs="Times New Roman"/>
          <w:sz w:val="24"/>
          <w:szCs w:val="24"/>
        </w:rPr>
        <w:t xml:space="preserve">представители на стопанския, </w:t>
      </w:r>
      <w:r w:rsidR="00747ECF">
        <w:rPr>
          <w:rFonts w:ascii="Times New Roman" w:hAnsi="Times New Roman" w:cs="Times New Roman"/>
          <w:sz w:val="24"/>
          <w:szCs w:val="24"/>
        </w:rPr>
        <w:t xml:space="preserve">нестопанския и публичния сектор. </w:t>
      </w:r>
      <w:r w:rsidRPr="00747ECF">
        <w:rPr>
          <w:rFonts w:ascii="Times New Roman" w:hAnsi="Times New Roman" w:cs="Times New Roman"/>
          <w:sz w:val="24"/>
          <w:szCs w:val="24"/>
        </w:rPr>
        <w:t>Информацио</w:t>
      </w:r>
      <w:r w:rsidRPr="00747ECF">
        <w:rPr>
          <w:rFonts w:ascii="Times New Roman" w:hAnsi="Times New Roman" w:cs="Times New Roman"/>
          <w:sz w:val="24"/>
          <w:szCs w:val="24"/>
        </w:rPr>
        <w:t>н</w:t>
      </w:r>
      <w:r w:rsidRPr="00747ECF">
        <w:rPr>
          <w:rFonts w:ascii="Times New Roman" w:hAnsi="Times New Roman" w:cs="Times New Roman"/>
          <w:sz w:val="24"/>
          <w:szCs w:val="24"/>
        </w:rPr>
        <w:t>ни срещи-семинари</w:t>
      </w:r>
      <w:r w:rsidR="003845C0" w:rsidRPr="00747ECF">
        <w:rPr>
          <w:rFonts w:ascii="Times New Roman" w:hAnsi="Times New Roman" w:cs="Times New Roman"/>
          <w:sz w:val="24"/>
          <w:szCs w:val="24"/>
        </w:rPr>
        <w:t xml:space="preserve"> (2 бр.) </w:t>
      </w:r>
      <w:r w:rsidRPr="00747ECF">
        <w:rPr>
          <w:rFonts w:ascii="Times New Roman" w:hAnsi="Times New Roman" w:cs="Times New Roman"/>
          <w:sz w:val="24"/>
          <w:szCs w:val="24"/>
        </w:rPr>
        <w:t>за популяризиране  и подготовка на СВМОР</w:t>
      </w:r>
      <w:r w:rsidR="00B24136" w:rsidRPr="00747ECF">
        <w:rPr>
          <w:rFonts w:ascii="Times New Roman" w:hAnsi="Times New Roman" w:cs="Times New Roman"/>
          <w:sz w:val="24"/>
          <w:szCs w:val="24"/>
        </w:rPr>
        <w:t xml:space="preserve"> </w:t>
      </w:r>
      <w:r w:rsidR="003845C0" w:rsidRPr="00747ECF">
        <w:rPr>
          <w:rFonts w:ascii="Times New Roman" w:hAnsi="Times New Roman" w:cs="Times New Roman"/>
          <w:sz w:val="24"/>
          <w:szCs w:val="24"/>
        </w:rPr>
        <w:t xml:space="preserve">на МИГ </w:t>
      </w:r>
      <w:r w:rsidRPr="00747ECF">
        <w:rPr>
          <w:rFonts w:ascii="Times New Roman" w:hAnsi="Times New Roman" w:cs="Times New Roman"/>
          <w:sz w:val="24"/>
          <w:szCs w:val="24"/>
        </w:rPr>
        <w:t>с общо 59 участници</w:t>
      </w:r>
      <w:r w:rsidR="00747ECF">
        <w:rPr>
          <w:rFonts w:ascii="Times New Roman" w:hAnsi="Times New Roman" w:cs="Times New Roman"/>
          <w:sz w:val="24"/>
          <w:szCs w:val="24"/>
        </w:rPr>
        <w:t xml:space="preserve">. </w:t>
      </w:r>
      <w:r w:rsidR="003845C0" w:rsidRPr="00747ECF">
        <w:rPr>
          <w:rFonts w:ascii="Times New Roman" w:hAnsi="Times New Roman" w:cs="Times New Roman"/>
          <w:sz w:val="24"/>
          <w:szCs w:val="24"/>
        </w:rPr>
        <w:t>Еднодневни информационни конференции (2 бр.) за популяр</w:t>
      </w:r>
      <w:r w:rsidR="003845C0" w:rsidRPr="00747ECF">
        <w:rPr>
          <w:rFonts w:ascii="Times New Roman" w:hAnsi="Times New Roman" w:cs="Times New Roman"/>
          <w:sz w:val="24"/>
          <w:szCs w:val="24"/>
        </w:rPr>
        <w:t>и</w:t>
      </w:r>
      <w:r w:rsidR="003845C0" w:rsidRPr="00747ECF">
        <w:rPr>
          <w:rFonts w:ascii="Times New Roman" w:hAnsi="Times New Roman" w:cs="Times New Roman"/>
          <w:sz w:val="24"/>
          <w:szCs w:val="24"/>
        </w:rPr>
        <w:t xml:space="preserve">зиране процеса на </w:t>
      </w:r>
      <w:r w:rsidR="00FB51CE" w:rsidRPr="00747ECF">
        <w:rPr>
          <w:rFonts w:ascii="Times New Roman" w:hAnsi="Times New Roman" w:cs="Times New Roman"/>
          <w:sz w:val="24"/>
          <w:szCs w:val="24"/>
        </w:rPr>
        <w:t xml:space="preserve">разработка на стратегията, с </w:t>
      </w:r>
      <w:r w:rsidR="00072D82" w:rsidRPr="00747ECF">
        <w:rPr>
          <w:rFonts w:ascii="Times New Roman" w:hAnsi="Times New Roman" w:cs="Times New Roman"/>
          <w:sz w:val="24"/>
          <w:szCs w:val="24"/>
        </w:rPr>
        <w:t xml:space="preserve"> общо </w:t>
      </w:r>
      <w:r w:rsidR="00FB51CE" w:rsidRPr="00747ECF">
        <w:rPr>
          <w:rFonts w:ascii="Times New Roman" w:hAnsi="Times New Roman" w:cs="Times New Roman"/>
          <w:sz w:val="24"/>
          <w:szCs w:val="24"/>
        </w:rPr>
        <w:t>11</w:t>
      </w:r>
      <w:r w:rsidR="00EE277F" w:rsidRPr="00747ECF">
        <w:rPr>
          <w:rFonts w:ascii="Times New Roman" w:hAnsi="Times New Roman" w:cs="Times New Roman"/>
          <w:sz w:val="24"/>
          <w:szCs w:val="24"/>
        </w:rPr>
        <w:t xml:space="preserve">3 </w:t>
      </w:r>
      <w:r w:rsidR="00747ECF">
        <w:rPr>
          <w:rFonts w:ascii="Times New Roman" w:hAnsi="Times New Roman" w:cs="Times New Roman"/>
          <w:sz w:val="24"/>
          <w:szCs w:val="24"/>
        </w:rPr>
        <w:t xml:space="preserve">участници. </w:t>
      </w:r>
      <w:r w:rsidR="003845C0" w:rsidRPr="00747ECF">
        <w:rPr>
          <w:rFonts w:ascii="Times New Roman" w:hAnsi="Times New Roman" w:cs="Times New Roman"/>
          <w:sz w:val="24"/>
          <w:szCs w:val="24"/>
        </w:rPr>
        <w:t>Обществени обсъждания на разработваната стратегия за ВОМР (</w:t>
      </w:r>
      <w:r w:rsidR="003C0A92" w:rsidRPr="00747ECF">
        <w:rPr>
          <w:rFonts w:ascii="Times New Roman" w:hAnsi="Times New Roman" w:cs="Times New Roman"/>
          <w:sz w:val="24"/>
          <w:szCs w:val="24"/>
        </w:rPr>
        <w:t xml:space="preserve">2 </w:t>
      </w:r>
      <w:r w:rsidR="003845C0" w:rsidRPr="00747ECF">
        <w:rPr>
          <w:rFonts w:ascii="Times New Roman" w:hAnsi="Times New Roman" w:cs="Times New Roman"/>
          <w:sz w:val="24"/>
          <w:szCs w:val="24"/>
        </w:rPr>
        <w:t>бр</w:t>
      </w:r>
      <w:r w:rsidR="009218EB" w:rsidRPr="00747ECF">
        <w:rPr>
          <w:rFonts w:ascii="Times New Roman" w:hAnsi="Times New Roman" w:cs="Times New Roman"/>
          <w:sz w:val="24"/>
          <w:szCs w:val="24"/>
        </w:rPr>
        <w:t xml:space="preserve">.), с </w:t>
      </w:r>
      <w:r w:rsidR="00072D82" w:rsidRPr="00747ECF">
        <w:rPr>
          <w:rFonts w:ascii="Times New Roman" w:hAnsi="Times New Roman" w:cs="Times New Roman"/>
          <w:sz w:val="24"/>
          <w:szCs w:val="24"/>
        </w:rPr>
        <w:t xml:space="preserve">общо </w:t>
      </w:r>
      <w:r w:rsidR="00E221E5">
        <w:rPr>
          <w:rFonts w:ascii="Times New Roman" w:hAnsi="Times New Roman" w:cs="Times New Roman"/>
          <w:sz w:val="24"/>
          <w:szCs w:val="24"/>
        </w:rPr>
        <w:t>42</w:t>
      </w:r>
      <w:r w:rsidR="003845C0" w:rsidRPr="00747ECF">
        <w:rPr>
          <w:rFonts w:ascii="Times New Roman" w:hAnsi="Times New Roman" w:cs="Times New Roman"/>
          <w:sz w:val="24"/>
          <w:szCs w:val="24"/>
        </w:rPr>
        <w:t xml:space="preserve"> участници;</w:t>
      </w:r>
    </w:p>
    <w:p w14:paraId="411FD78F" w14:textId="23077F8E" w:rsidR="006A4400" w:rsidRDefault="006A4400" w:rsidP="00747ECF">
      <w:pPr>
        <w:spacing w:after="120"/>
        <w:ind w:right="283"/>
        <w:jc w:val="both"/>
        <w:rPr>
          <w:rFonts w:ascii="Times New Roman" w:hAnsi="Times New Roman" w:cs="Times New Roman"/>
          <w:sz w:val="24"/>
          <w:szCs w:val="24"/>
        </w:rPr>
      </w:pPr>
      <w:r>
        <w:rPr>
          <w:rFonts w:ascii="Times New Roman" w:hAnsi="Times New Roman" w:cs="Times New Roman"/>
          <w:sz w:val="24"/>
          <w:szCs w:val="24"/>
        </w:rPr>
        <w:t>Общ брой на проведените срещи, семинари, конференции: 6 броя за 223 участника.</w:t>
      </w:r>
    </w:p>
    <w:p w14:paraId="71B52D0B" w14:textId="30BBBCA9" w:rsidR="006A4400" w:rsidRPr="00747ECF" w:rsidRDefault="006A4400" w:rsidP="00747ECF">
      <w:pPr>
        <w:spacing w:after="120"/>
        <w:ind w:right="283"/>
        <w:jc w:val="both"/>
        <w:rPr>
          <w:rFonts w:ascii="Times New Roman" w:hAnsi="Times New Roman" w:cs="Times New Roman"/>
          <w:sz w:val="24"/>
          <w:szCs w:val="24"/>
        </w:rPr>
      </w:pPr>
      <w:r>
        <w:rPr>
          <w:rFonts w:ascii="Times New Roman" w:hAnsi="Times New Roman" w:cs="Times New Roman"/>
          <w:sz w:val="24"/>
          <w:szCs w:val="24"/>
        </w:rPr>
        <w:t>Общ брой проведени об</w:t>
      </w:r>
      <w:r w:rsidR="0031017D">
        <w:rPr>
          <w:rFonts w:ascii="Times New Roman" w:hAnsi="Times New Roman" w:cs="Times New Roman"/>
          <w:sz w:val="24"/>
          <w:szCs w:val="24"/>
        </w:rPr>
        <w:t>ществени обсъждания: 2 броя за 42</w:t>
      </w:r>
      <w:r>
        <w:rPr>
          <w:rFonts w:ascii="Times New Roman" w:hAnsi="Times New Roman" w:cs="Times New Roman"/>
          <w:sz w:val="24"/>
          <w:szCs w:val="24"/>
        </w:rPr>
        <w:t xml:space="preserve"> участника.</w:t>
      </w:r>
    </w:p>
    <w:p w14:paraId="4F07B34F" w14:textId="77777777" w:rsidR="003845C0" w:rsidRPr="00D74C5B" w:rsidRDefault="00E97AA2" w:rsidP="00D74C5B">
      <w:pPr>
        <w:spacing w:after="120"/>
        <w:ind w:right="283"/>
        <w:jc w:val="both"/>
        <w:rPr>
          <w:rFonts w:ascii="Times New Roman" w:hAnsi="Times New Roman" w:cs="Times New Roman"/>
          <w:sz w:val="24"/>
          <w:szCs w:val="24"/>
        </w:rPr>
      </w:pPr>
      <w:r w:rsidRPr="00D74C5B">
        <w:rPr>
          <w:rFonts w:ascii="Times New Roman" w:hAnsi="Times New Roman" w:cs="Times New Roman"/>
          <w:b/>
          <w:sz w:val="24"/>
          <w:szCs w:val="24"/>
        </w:rPr>
        <w:t xml:space="preserve">2.1.2. </w:t>
      </w:r>
      <w:r w:rsidR="003845C0" w:rsidRPr="00D74C5B">
        <w:rPr>
          <w:rFonts w:ascii="Times New Roman" w:hAnsi="Times New Roman" w:cs="Times New Roman"/>
          <w:b/>
          <w:sz w:val="24"/>
          <w:szCs w:val="24"/>
        </w:rPr>
        <w:t>Обучение на екипа на МИГ, в т.ч. представители на партньорите и местни лидери</w:t>
      </w:r>
      <w:r w:rsidR="003845C0" w:rsidRPr="00D74C5B">
        <w:rPr>
          <w:rFonts w:ascii="Times New Roman" w:hAnsi="Times New Roman" w:cs="Times New Roman"/>
          <w:sz w:val="24"/>
          <w:szCs w:val="24"/>
        </w:rPr>
        <w:t>.</w:t>
      </w:r>
    </w:p>
    <w:p w14:paraId="6367572F" w14:textId="58642CD2" w:rsidR="00B060E8" w:rsidRDefault="003845C0" w:rsidP="00380B8A">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В същи</w:t>
      </w:r>
      <w:r w:rsidR="003C0A92" w:rsidRPr="00D74C5B">
        <w:rPr>
          <w:rFonts w:ascii="Times New Roman" w:hAnsi="Times New Roman" w:cs="Times New Roman"/>
          <w:sz w:val="24"/>
          <w:szCs w:val="24"/>
        </w:rPr>
        <w:t>я</w:t>
      </w:r>
      <w:r w:rsidR="00E44227" w:rsidRPr="00D74C5B">
        <w:rPr>
          <w:rFonts w:ascii="Times New Roman" w:hAnsi="Times New Roman" w:cs="Times New Roman"/>
          <w:sz w:val="24"/>
          <w:szCs w:val="24"/>
        </w:rPr>
        <w:t xml:space="preserve"> период бяха проведени</w:t>
      </w:r>
      <w:r w:rsidR="00380B8A">
        <w:rPr>
          <w:rFonts w:ascii="Times New Roman" w:hAnsi="Times New Roman" w:cs="Times New Roman"/>
          <w:sz w:val="24"/>
          <w:szCs w:val="24"/>
        </w:rPr>
        <w:t xml:space="preserve"> и 1 двудневно о</w:t>
      </w:r>
      <w:r w:rsidR="00380B8A" w:rsidRPr="00380B8A">
        <w:rPr>
          <w:rFonts w:ascii="Times New Roman" w:hAnsi="Times New Roman" w:cs="Times New Roman"/>
          <w:sz w:val="24"/>
          <w:szCs w:val="24"/>
        </w:rPr>
        <w:t xml:space="preserve">бучение </w:t>
      </w:r>
      <w:r w:rsidR="00380B8A">
        <w:rPr>
          <w:rFonts w:ascii="Times New Roman" w:hAnsi="Times New Roman" w:cs="Times New Roman"/>
          <w:sz w:val="24"/>
          <w:szCs w:val="24"/>
        </w:rPr>
        <w:t>на екипа на МИГ</w:t>
      </w:r>
      <w:r w:rsidR="00380B8A" w:rsidRPr="00380B8A">
        <w:rPr>
          <w:rFonts w:ascii="Times New Roman" w:hAnsi="Times New Roman" w:cs="Times New Roman"/>
          <w:sz w:val="24"/>
          <w:szCs w:val="24"/>
        </w:rPr>
        <w:t>, включ</w:t>
      </w:r>
      <w:r w:rsidR="00380B8A" w:rsidRPr="00380B8A">
        <w:rPr>
          <w:rFonts w:ascii="Times New Roman" w:hAnsi="Times New Roman" w:cs="Times New Roman"/>
          <w:sz w:val="24"/>
          <w:szCs w:val="24"/>
        </w:rPr>
        <w:t>и</w:t>
      </w:r>
      <w:r w:rsidR="00380B8A" w:rsidRPr="00380B8A">
        <w:rPr>
          <w:rFonts w:ascii="Times New Roman" w:hAnsi="Times New Roman" w:cs="Times New Roman"/>
          <w:sz w:val="24"/>
          <w:szCs w:val="24"/>
        </w:rPr>
        <w:t>телно</w:t>
      </w:r>
      <w:r w:rsidR="003C3A77">
        <w:rPr>
          <w:rFonts w:ascii="Times New Roman" w:hAnsi="Times New Roman" w:cs="Times New Roman"/>
          <w:sz w:val="24"/>
          <w:szCs w:val="24"/>
        </w:rPr>
        <w:t xml:space="preserve"> с</w:t>
      </w:r>
      <w:r w:rsidR="00380B8A" w:rsidRPr="00380B8A">
        <w:rPr>
          <w:rFonts w:ascii="Times New Roman" w:hAnsi="Times New Roman" w:cs="Times New Roman"/>
          <w:sz w:val="24"/>
          <w:szCs w:val="24"/>
        </w:rPr>
        <w:t xml:space="preserve"> представители</w:t>
      </w:r>
      <w:r w:rsidR="00380B8A">
        <w:rPr>
          <w:rFonts w:ascii="Times New Roman" w:hAnsi="Times New Roman" w:cs="Times New Roman"/>
          <w:sz w:val="24"/>
          <w:szCs w:val="24"/>
        </w:rPr>
        <w:t xml:space="preserve"> на партньорите за 14 уча</w:t>
      </w:r>
      <w:r w:rsidR="006A4400">
        <w:rPr>
          <w:rFonts w:ascii="Times New Roman" w:hAnsi="Times New Roman" w:cs="Times New Roman"/>
          <w:sz w:val="24"/>
          <w:szCs w:val="24"/>
        </w:rPr>
        <w:t>стници и 2 еднодневни</w:t>
      </w:r>
      <w:r w:rsidR="00380B8A">
        <w:rPr>
          <w:rFonts w:ascii="Times New Roman" w:hAnsi="Times New Roman" w:cs="Times New Roman"/>
          <w:sz w:val="24"/>
          <w:szCs w:val="24"/>
        </w:rPr>
        <w:t xml:space="preserve"> о</w:t>
      </w:r>
      <w:r w:rsidR="006A4400">
        <w:rPr>
          <w:rFonts w:ascii="Times New Roman" w:hAnsi="Times New Roman" w:cs="Times New Roman"/>
          <w:sz w:val="24"/>
          <w:szCs w:val="24"/>
        </w:rPr>
        <w:t>бучения</w:t>
      </w:r>
      <w:r w:rsidR="002B3907" w:rsidRPr="00380B8A">
        <w:rPr>
          <w:rFonts w:ascii="Times New Roman" w:hAnsi="Times New Roman" w:cs="Times New Roman"/>
          <w:sz w:val="24"/>
          <w:szCs w:val="24"/>
        </w:rPr>
        <w:t xml:space="preserve"> на местни лидери за 41 участници;</w:t>
      </w:r>
    </w:p>
    <w:p w14:paraId="16184F68" w14:textId="0BB08A6E" w:rsidR="00CC3574" w:rsidRPr="00380B8A" w:rsidRDefault="00CC3574" w:rsidP="00380B8A">
      <w:pPr>
        <w:spacing w:after="120"/>
        <w:ind w:right="283"/>
        <w:jc w:val="both"/>
        <w:rPr>
          <w:rFonts w:ascii="Times New Roman" w:hAnsi="Times New Roman" w:cs="Times New Roman"/>
          <w:sz w:val="24"/>
          <w:szCs w:val="24"/>
        </w:rPr>
      </w:pPr>
      <w:r>
        <w:rPr>
          <w:rFonts w:ascii="Times New Roman" w:hAnsi="Times New Roman" w:cs="Times New Roman"/>
          <w:sz w:val="24"/>
          <w:szCs w:val="24"/>
        </w:rPr>
        <w:t>Общ брой проведени обучения: 3 за 55 участника.</w:t>
      </w:r>
    </w:p>
    <w:p w14:paraId="0E88981E" w14:textId="56AEFD45" w:rsidR="00B9594E" w:rsidRPr="003C3A77" w:rsidRDefault="003C3A77" w:rsidP="002F0124">
      <w:pPr>
        <w:spacing w:after="120"/>
        <w:ind w:right="283"/>
        <w:jc w:val="both"/>
        <w:rPr>
          <w:rFonts w:ascii="Times New Roman" w:hAnsi="Times New Roman" w:cs="Times New Roman"/>
          <w:sz w:val="24"/>
          <w:szCs w:val="24"/>
        </w:rPr>
      </w:pPr>
      <w:r>
        <w:rPr>
          <w:rFonts w:ascii="Times New Roman" w:hAnsi="Times New Roman" w:cs="Times New Roman"/>
          <w:b/>
          <w:sz w:val="24"/>
          <w:szCs w:val="24"/>
        </w:rPr>
        <w:t>2.1.3.</w:t>
      </w:r>
      <w:r w:rsidR="006615A5" w:rsidRPr="003C3A77">
        <w:rPr>
          <w:rFonts w:ascii="Times New Roman" w:hAnsi="Times New Roman" w:cs="Times New Roman"/>
          <w:b/>
          <w:sz w:val="24"/>
          <w:szCs w:val="24"/>
        </w:rPr>
        <w:t>Проучване и анализ на територията</w:t>
      </w:r>
      <w:r w:rsidR="006615A5" w:rsidRPr="003C3A77">
        <w:rPr>
          <w:rFonts w:ascii="Times New Roman" w:hAnsi="Times New Roman" w:cs="Times New Roman"/>
          <w:sz w:val="24"/>
          <w:szCs w:val="24"/>
        </w:rPr>
        <w:t>.</w:t>
      </w:r>
    </w:p>
    <w:p w14:paraId="29407BE9" w14:textId="2AE74235" w:rsidR="00E97AA2" w:rsidRPr="00D74C5B" w:rsidRDefault="005025D4" w:rsidP="00D74C5B">
      <w:pPr>
        <w:spacing w:after="120"/>
        <w:ind w:right="283"/>
        <w:jc w:val="both"/>
        <w:rPr>
          <w:rFonts w:ascii="Times New Roman" w:hAnsi="Times New Roman" w:cs="Times New Roman"/>
          <w:sz w:val="24"/>
          <w:szCs w:val="24"/>
        </w:rPr>
      </w:pPr>
      <w:r>
        <w:rPr>
          <w:rFonts w:ascii="Times New Roman" w:hAnsi="Times New Roman" w:cs="Times New Roman"/>
          <w:sz w:val="24"/>
          <w:szCs w:val="24"/>
        </w:rPr>
        <w:t xml:space="preserve">Паралелно с описаните дейности и в изпълнение на договор </w:t>
      </w:r>
      <w:r w:rsidR="005A29CE">
        <w:rPr>
          <w:rFonts w:ascii="Times New Roman" w:hAnsi="Times New Roman" w:cs="Times New Roman"/>
          <w:sz w:val="24"/>
          <w:szCs w:val="24"/>
        </w:rPr>
        <w:t xml:space="preserve">по </w:t>
      </w:r>
      <w:r w:rsidRPr="00D74C5B">
        <w:rPr>
          <w:rFonts w:ascii="Times New Roman" w:hAnsi="Times New Roman" w:cs="Times New Roman"/>
          <w:sz w:val="24"/>
          <w:szCs w:val="24"/>
        </w:rPr>
        <w:t>мярка 19.1 „Помощ за подготвителни дейности“</w:t>
      </w:r>
      <w:r>
        <w:rPr>
          <w:rFonts w:ascii="Times New Roman" w:hAnsi="Times New Roman" w:cs="Times New Roman"/>
          <w:sz w:val="24"/>
          <w:szCs w:val="24"/>
        </w:rPr>
        <w:t xml:space="preserve">, с </w:t>
      </w:r>
      <w:r w:rsidR="00E97AA2" w:rsidRPr="00D74C5B">
        <w:rPr>
          <w:rFonts w:ascii="Times New Roman" w:hAnsi="Times New Roman" w:cs="Times New Roman"/>
          <w:sz w:val="24"/>
          <w:szCs w:val="24"/>
        </w:rPr>
        <w:t>цел да се систематизира информацията за характери</w:t>
      </w:r>
      <w:r w:rsidR="00E97AA2" w:rsidRPr="00D74C5B">
        <w:rPr>
          <w:rFonts w:ascii="Times New Roman" w:hAnsi="Times New Roman" w:cs="Times New Roman"/>
          <w:sz w:val="24"/>
          <w:szCs w:val="24"/>
        </w:rPr>
        <w:t>с</w:t>
      </w:r>
      <w:r w:rsidR="00E97AA2" w:rsidRPr="00D74C5B">
        <w:rPr>
          <w:rFonts w:ascii="Times New Roman" w:hAnsi="Times New Roman" w:cs="Times New Roman"/>
          <w:sz w:val="24"/>
          <w:szCs w:val="24"/>
        </w:rPr>
        <w:lastRenderedPageBreak/>
        <w:t>тиките на територията, да се идентифицират местните проблеми, потребности и п</w:t>
      </w:r>
      <w:r w:rsidR="00E97AA2" w:rsidRPr="00D74C5B">
        <w:rPr>
          <w:rFonts w:ascii="Times New Roman" w:hAnsi="Times New Roman" w:cs="Times New Roman"/>
          <w:sz w:val="24"/>
          <w:szCs w:val="24"/>
        </w:rPr>
        <w:t>о</w:t>
      </w:r>
      <w:r w:rsidR="00E97AA2" w:rsidRPr="00D74C5B">
        <w:rPr>
          <w:rFonts w:ascii="Times New Roman" w:hAnsi="Times New Roman" w:cs="Times New Roman"/>
          <w:sz w:val="24"/>
          <w:szCs w:val="24"/>
        </w:rPr>
        <w:t>тенциал, бяха изготвени два анализа:</w:t>
      </w:r>
    </w:p>
    <w:p w14:paraId="51EDBCAA" w14:textId="6C756B03" w:rsidR="0050447F" w:rsidRPr="00D74C5B" w:rsidRDefault="000977F6"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1. </w:t>
      </w:r>
      <w:r w:rsidRPr="00D74C5B">
        <w:rPr>
          <w:rFonts w:ascii="Times New Roman" w:hAnsi="Times New Roman" w:cs="Times New Roman"/>
          <w:b/>
          <w:sz w:val="24"/>
          <w:szCs w:val="24"/>
        </w:rPr>
        <w:t>Анализ 1</w:t>
      </w:r>
      <w:r w:rsidRPr="00D74C5B">
        <w:rPr>
          <w:rFonts w:ascii="Times New Roman" w:hAnsi="Times New Roman" w:cs="Times New Roman"/>
          <w:sz w:val="24"/>
          <w:szCs w:val="24"/>
        </w:rPr>
        <w:t xml:space="preserve"> </w:t>
      </w:r>
      <w:r w:rsidR="00E90AA8" w:rsidRPr="00D74C5B">
        <w:rPr>
          <w:rFonts w:ascii="Times New Roman" w:hAnsi="Times New Roman" w:cs="Times New Roman"/>
          <w:sz w:val="24"/>
          <w:szCs w:val="24"/>
        </w:rPr>
        <w:t>–</w:t>
      </w:r>
      <w:r w:rsidRPr="00D74C5B">
        <w:rPr>
          <w:rFonts w:ascii="Times New Roman" w:hAnsi="Times New Roman" w:cs="Times New Roman"/>
          <w:sz w:val="24"/>
          <w:szCs w:val="24"/>
        </w:rPr>
        <w:t xml:space="preserve"> </w:t>
      </w:r>
      <w:r w:rsidR="00E90AA8" w:rsidRPr="003C3A77">
        <w:rPr>
          <w:rFonts w:ascii="Times New Roman" w:hAnsi="Times New Roman" w:cs="Times New Roman"/>
          <w:b/>
          <w:i/>
          <w:sz w:val="24"/>
          <w:szCs w:val="24"/>
        </w:rPr>
        <w:t>Социално-икономическа</w:t>
      </w:r>
      <w:r w:rsidR="006615A5" w:rsidRPr="003C3A77">
        <w:rPr>
          <w:rFonts w:ascii="Times New Roman" w:hAnsi="Times New Roman" w:cs="Times New Roman"/>
          <w:b/>
          <w:i/>
          <w:sz w:val="24"/>
          <w:szCs w:val="24"/>
        </w:rPr>
        <w:t xml:space="preserve"> </w:t>
      </w:r>
      <w:r w:rsidR="00E90AA8" w:rsidRPr="003C3A77">
        <w:rPr>
          <w:rFonts w:ascii="Times New Roman" w:hAnsi="Times New Roman" w:cs="Times New Roman"/>
          <w:b/>
          <w:i/>
          <w:sz w:val="24"/>
          <w:szCs w:val="24"/>
        </w:rPr>
        <w:t>характериситка</w:t>
      </w:r>
      <w:r w:rsidR="006615A5" w:rsidRPr="003C3A77">
        <w:rPr>
          <w:rFonts w:ascii="Times New Roman" w:hAnsi="Times New Roman" w:cs="Times New Roman"/>
          <w:b/>
          <w:i/>
          <w:sz w:val="24"/>
          <w:szCs w:val="24"/>
        </w:rPr>
        <w:t xml:space="preserve"> на територията</w:t>
      </w:r>
      <w:r w:rsidR="00E90AA8" w:rsidRPr="003C3A77">
        <w:rPr>
          <w:rFonts w:ascii="Times New Roman" w:hAnsi="Times New Roman" w:cs="Times New Roman"/>
          <w:b/>
          <w:i/>
          <w:sz w:val="24"/>
          <w:szCs w:val="24"/>
        </w:rPr>
        <w:t xml:space="preserve"> на </w:t>
      </w:r>
      <w:r w:rsidR="0050447F" w:rsidRPr="003C3A77">
        <w:rPr>
          <w:rFonts w:ascii="Times New Roman" w:hAnsi="Times New Roman" w:cs="Times New Roman"/>
          <w:b/>
          <w:i/>
          <w:sz w:val="24"/>
          <w:szCs w:val="24"/>
        </w:rPr>
        <w:t>„</w:t>
      </w:r>
      <w:r w:rsidR="00E90AA8" w:rsidRPr="003C3A77">
        <w:rPr>
          <w:rFonts w:ascii="Times New Roman" w:hAnsi="Times New Roman" w:cs="Times New Roman"/>
          <w:b/>
          <w:i/>
          <w:sz w:val="24"/>
          <w:szCs w:val="24"/>
        </w:rPr>
        <w:t xml:space="preserve">МИГ </w:t>
      </w:r>
      <w:r w:rsidR="0050447F" w:rsidRPr="003C3A77">
        <w:rPr>
          <w:rFonts w:ascii="Times New Roman" w:hAnsi="Times New Roman" w:cs="Times New Roman"/>
          <w:b/>
          <w:i/>
          <w:sz w:val="24"/>
          <w:szCs w:val="24"/>
        </w:rPr>
        <w:t>Белене-Никопол“</w:t>
      </w:r>
      <w:r w:rsidR="006615A5" w:rsidRPr="003C3A77">
        <w:rPr>
          <w:rFonts w:ascii="Times New Roman" w:hAnsi="Times New Roman" w:cs="Times New Roman"/>
          <w:b/>
          <w:i/>
          <w:sz w:val="24"/>
          <w:szCs w:val="24"/>
        </w:rPr>
        <w:t>.</w:t>
      </w:r>
      <w:r w:rsidR="0050447F" w:rsidRPr="00D74C5B">
        <w:rPr>
          <w:rFonts w:ascii="Times New Roman" w:hAnsi="Times New Roman" w:cs="Times New Roman"/>
          <w:sz w:val="24"/>
          <w:szCs w:val="24"/>
        </w:rPr>
        <w:t xml:space="preserve">Този анализ </w:t>
      </w:r>
      <w:r w:rsidR="00B060E8" w:rsidRPr="00D74C5B">
        <w:rPr>
          <w:rFonts w:ascii="Times New Roman" w:hAnsi="Times New Roman" w:cs="Times New Roman"/>
          <w:sz w:val="24"/>
          <w:szCs w:val="24"/>
        </w:rPr>
        <w:t>разглежда природните и географски дадено</w:t>
      </w:r>
      <w:r w:rsidR="00B060E8" w:rsidRPr="00D74C5B">
        <w:rPr>
          <w:rFonts w:ascii="Times New Roman" w:hAnsi="Times New Roman" w:cs="Times New Roman"/>
          <w:sz w:val="24"/>
          <w:szCs w:val="24"/>
        </w:rPr>
        <w:t>с</w:t>
      </w:r>
      <w:r w:rsidR="00B060E8" w:rsidRPr="00D74C5B">
        <w:rPr>
          <w:rFonts w:ascii="Times New Roman" w:hAnsi="Times New Roman" w:cs="Times New Roman"/>
          <w:sz w:val="24"/>
          <w:szCs w:val="24"/>
        </w:rPr>
        <w:t>ти, сел</w:t>
      </w:r>
      <w:r w:rsidR="00066ADA" w:rsidRPr="00D74C5B">
        <w:rPr>
          <w:rFonts w:ascii="Times New Roman" w:hAnsi="Times New Roman" w:cs="Times New Roman"/>
          <w:sz w:val="24"/>
          <w:szCs w:val="24"/>
        </w:rPr>
        <w:t>ищното устройство и демографски</w:t>
      </w:r>
      <w:r w:rsidR="00B060E8" w:rsidRPr="00D74C5B">
        <w:rPr>
          <w:rFonts w:ascii="Times New Roman" w:hAnsi="Times New Roman" w:cs="Times New Roman"/>
          <w:sz w:val="24"/>
          <w:szCs w:val="24"/>
        </w:rPr>
        <w:t xml:space="preserve"> тенденции</w:t>
      </w:r>
      <w:r w:rsidR="00066ADA" w:rsidRPr="00D74C5B">
        <w:rPr>
          <w:rFonts w:ascii="Times New Roman" w:hAnsi="Times New Roman" w:cs="Times New Roman"/>
          <w:sz w:val="24"/>
          <w:szCs w:val="24"/>
        </w:rPr>
        <w:t>, културно</w:t>
      </w:r>
      <w:r w:rsidR="00B060E8" w:rsidRPr="00D74C5B">
        <w:rPr>
          <w:rFonts w:ascii="Times New Roman" w:hAnsi="Times New Roman" w:cs="Times New Roman"/>
          <w:sz w:val="24"/>
          <w:szCs w:val="24"/>
        </w:rPr>
        <w:t xml:space="preserve"> наследств</w:t>
      </w:r>
      <w:r w:rsidR="00213732" w:rsidRPr="00D74C5B">
        <w:rPr>
          <w:rFonts w:ascii="Times New Roman" w:hAnsi="Times New Roman" w:cs="Times New Roman"/>
          <w:sz w:val="24"/>
          <w:szCs w:val="24"/>
        </w:rPr>
        <w:t>о,</w:t>
      </w:r>
      <w:r w:rsidR="00B060E8" w:rsidRPr="00D74C5B">
        <w:rPr>
          <w:rFonts w:ascii="Times New Roman" w:hAnsi="Times New Roman" w:cs="Times New Roman"/>
          <w:sz w:val="24"/>
          <w:szCs w:val="24"/>
        </w:rPr>
        <w:t xml:space="preserve"> както и основните</w:t>
      </w:r>
      <w:r w:rsidR="00213732" w:rsidRPr="00D74C5B">
        <w:rPr>
          <w:rFonts w:ascii="Times New Roman" w:hAnsi="Times New Roman" w:cs="Times New Roman"/>
          <w:sz w:val="24"/>
          <w:szCs w:val="24"/>
        </w:rPr>
        <w:t xml:space="preserve"> характеристики на територия</w:t>
      </w:r>
      <w:r w:rsidR="00B060E8" w:rsidRPr="00D74C5B">
        <w:rPr>
          <w:rFonts w:ascii="Times New Roman" w:hAnsi="Times New Roman" w:cs="Times New Roman"/>
          <w:sz w:val="24"/>
          <w:szCs w:val="24"/>
        </w:rPr>
        <w:t>т</w:t>
      </w:r>
      <w:r w:rsidR="00213732" w:rsidRPr="00D74C5B">
        <w:rPr>
          <w:rFonts w:ascii="Times New Roman" w:hAnsi="Times New Roman" w:cs="Times New Roman"/>
          <w:sz w:val="24"/>
          <w:szCs w:val="24"/>
        </w:rPr>
        <w:t>а</w:t>
      </w:r>
      <w:r w:rsidR="00B060E8" w:rsidRPr="00D74C5B">
        <w:rPr>
          <w:rFonts w:ascii="Times New Roman" w:hAnsi="Times New Roman" w:cs="Times New Roman"/>
          <w:sz w:val="24"/>
          <w:szCs w:val="24"/>
        </w:rPr>
        <w:t xml:space="preserve"> на двете общини</w:t>
      </w:r>
      <w:r w:rsidR="00213732" w:rsidRPr="00D74C5B">
        <w:rPr>
          <w:rFonts w:ascii="Times New Roman" w:hAnsi="Times New Roman" w:cs="Times New Roman"/>
          <w:sz w:val="24"/>
          <w:szCs w:val="24"/>
        </w:rPr>
        <w:t xml:space="preserve"> – икономика, селско стопанство,заетост и безработица, техническа и социалн</w:t>
      </w:r>
      <w:r w:rsidR="00747ECF">
        <w:rPr>
          <w:rFonts w:ascii="Times New Roman" w:hAnsi="Times New Roman" w:cs="Times New Roman"/>
          <w:sz w:val="24"/>
          <w:szCs w:val="24"/>
        </w:rPr>
        <w:t>а инфраструктура, екология.</w:t>
      </w:r>
      <w:r w:rsidR="00C27F19" w:rsidRPr="00D74C5B">
        <w:rPr>
          <w:rFonts w:ascii="Times New Roman" w:hAnsi="Times New Roman" w:cs="Times New Roman"/>
          <w:sz w:val="24"/>
          <w:szCs w:val="24"/>
        </w:rPr>
        <w:t xml:space="preserve"> </w:t>
      </w:r>
    </w:p>
    <w:p w14:paraId="43BCA36B" w14:textId="42D8D3F9" w:rsidR="00E44227" w:rsidRDefault="00E90AA8"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2. </w:t>
      </w:r>
      <w:r w:rsidRPr="00D74C5B">
        <w:rPr>
          <w:rFonts w:ascii="Times New Roman" w:hAnsi="Times New Roman" w:cs="Times New Roman"/>
          <w:b/>
          <w:sz w:val="24"/>
          <w:szCs w:val="24"/>
        </w:rPr>
        <w:t>Анализ 2</w:t>
      </w:r>
      <w:r w:rsidRPr="00D74C5B">
        <w:rPr>
          <w:rFonts w:ascii="Times New Roman" w:hAnsi="Times New Roman" w:cs="Times New Roman"/>
          <w:sz w:val="24"/>
          <w:szCs w:val="24"/>
        </w:rPr>
        <w:t xml:space="preserve"> – </w:t>
      </w:r>
      <w:r w:rsidRPr="003C3A77">
        <w:rPr>
          <w:rFonts w:ascii="Times New Roman" w:hAnsi="Times New Roman" w:cs="Times New Roman"/>
          <w:b/>
          <w:i/>
          <w:sz w:val="24"/>
          <w:szCs w:val="24"/>
        </w:rPr>
        <w:t>Степен на информираност, инвестиционни намерения, очаквания и нагласи за програмния период 2014-2020 у стопанския, нестопанския сектор и обществеността</w:t>
      </w:r>
      <w:r w:rsidR="00747ECF">
        <w:rPr>
          <w:rFonts w:ascii="Times New Roman" w:hAnsi="Times New Roman" w:cs="Times New Roman"/>
          <w:sz w:val="24"/>
          <w:szCs w:val="24"/>
        </w:rPr>
        <w:t>. Анкетно проучване за идентифициране на</w:t>
      </w:r>
      <w:r w:rsidR="006615A5" w:rsidRPr="00D74C5B">
        <w:rPr>
          <w:rFonts w:ascii="Times New Roman" w:hAnsi="Times New Roman" w:cs="Times New Roman"/>
          <w:sz w:val="24"/>
          <w:szCs w:val="24"/>
        </w:rPr>
        <w:t xml:space="preserve"> съществуващи и пр</w:t>
      </w:r>
      <w:r w:rsidR="006615A5" w:rsidRPr="00D74C5B">
        <w:rPr>
          <w:rFonts w:ascii="Times New Roman" w:hAnsi="Times New Roman" w:cs="Times New Roman"/>
          <w:sz w:val="24"/>
          <w:szCs w:val="24"/>
        </w:rPr>
        <w:t>е</w:t>
      </w:r>
      <w:r w:rsidR="006615A5" w:rsidRPr="00D74C5B">
        <w:rPr>
          <w:rFonts w:ascii="Times New Roman" w:hAnsi="Times New Roman" w:cs="Times New Roman"/>
          <w:sz w:val="24"/>
          <w:szCs w:val="24"/>
        </w:rPr>
        <w:t>дишни дейности и инициативи в</w:t>
      </w:r>
      <w:r w:rsidR="00747ECF">
        <w:rPr>
          <w:rFonts w:ascii="Times New Roman" w:hAnsi="Times New Roman" w:cs="Times New Roman"/>
          <w:sz w:val="24"/>
          <w:szCs w:val="24"/>
        </w:rPr>
        <w:t xml:space="preserve"> подкрепа на местното развитие сред </w:t>
      </w:r>
      <w:r w:rsidR="006615A5" w:rsidRPr="00D74C5B">
        <w:rPr>
          <w:rFonts w:ascii="Times New Roman" w:hAnsi="Times New Roman" w:cs="Times New Roman"/>
          <w:sz w:val="24"/>
          <w:szCs w:val="24"/>
        </w:rPr>
        <w:t>предс</w:t>
      </w:r>
      <w:r w:rsidR="00FD4182" w:rsidRPr="00D74C5B">
        <w:rPr>
          <w:rFonts w:ascii="Times New Roman" w:hAnsi="Times New Roman" w:cs="Times New Roman"/>
          <w:sz w:val="24"/>
          <w:szCs w:val="24"/>
        </w:rPr>
        <w:t>тавители на публичния сектор, НП</w:t>
      </w:r>
      <w:r w:rsidR="006615A5" w:rsidRPr="00D74C5B">
        <w:rPr>
          <w:rFonts w:ascii="Times New Roman" w:hAnsi="Times New Roman" w:cs="Times New Roman"/>
          <w:sz w:val="24"/>
          <w:szCs w:val="24"/>
        </w:rPr>
        <w:t xml:space="preserve">О сектора, земеделски производители, представители на бизнеса. Участие взеха млади хора, представители на ромската общност и жени. </w:t>
      </w:r>
      <w:r w:rsidR="00657F49" w:rsidRPr="00D74C5B">
        <w:rPr>
          <w:rFonts w:ascii="Times New Roman" w:hAnsi="Times New Roman" w:cs="Times New Roman"/>
          <w:sz w:val="24"/>
          <w:szCs w:val="24"/>
        </w:rPr>
        <w:t>И</w:t>
      </w:r>
      <w:r w:rsidR="00657F49" w:rsidRPr="00D74C5B">
        <w:rPr>
          <w:rFonts w:ascii="Times New Roman" w:hAnsi="Times New Roman" w:cs="Times New Roman"/>
          <w:sz w:val="24"/>
          <w:szCs w:val="24"/>
        </w:rPr>
        <w:t>з</w:t>
      </w:r>
      <w:r w:rsidR="00657F49" w:rsidRPr="00D74C5B">
        <w:rPr>
          <w:rFonts w:ascii="Times New Roman" w:hAnsi="Times New Roman" w:cs="Times New Roman"/>
          <w:sz w:val="24"/>
          <w:szCs w:val="24"/>
        </w:rPr>
        <w:t xml:space="preserve">върши се </w:t>
      </w:r>
      <w:r w:rsidR="006615A5" w:rsidRPr="00D74C5B">
        <w:rPr>
          <w:rFonts w:ascii="Times New Roman" w:hAnsi="Times New Roman" w:cs="Times New Roman"/>
          <w:sz w:val="24"/>
          <w:szCs w:val="24"/>
        </w:rPr>
        <w:t>проучване и анализ на пазара, средата, настроенията, участниците, създ</w:t>
      </w:r>
      <w:r w:rsidR="006615A5" w:rsidRPr="00D74C5B">
        <w:rPr>
          <w:rFonts w:ascii="Times New Roman" w:hAnsi="Times New Roman" w:cs="Times New Roman"/>
          <w:sz w:val="24"/>
          <w:szCs w:val="24"/>
        </w:rPr>
        <w:t>а</w:t>
      </w:r>
      <w:r w:rsidR="006615A5" w:rsidRPr="00D74C5B">
        <w:rPr>
          <w:rFonts w:ascii="Times New Roman" w:hAnsi="Times New Roman" w:cs="Times New Roman"/>
          <w:sz w:val="24"/>
          <w:szCs w:val="24"/>
        </w:rPr>
        <w:t>ване на база данни</w:t>
      </w:r>
      <w:r w:rsidR="00657F49" w:rsidRPr="00D74C5B">
        <w:rPr>
          <w:rFonts w:ascii="Times New Roman" w:hAnsi="Times New Roman" w:cs="Times New Roman"/>
          <w:sz w:val="24"/>
          <w:szCs w:val="24"/>
        </w:rPr>
        <w:t>.</w:t>
      </w:r>
      <w:r w:rsidR="00197AE5" w:rsidRPr="00D74C5B">
        <w:rPr>
          <w:rFonts w:ascii="Times New Roman" w:hAnsi="Times New Roman" w:cs="Times New Roman"/>
        </w:rPr>
        <w:t xml:space="preserve"> </w:t>
      </w:r>
      <w:r w:rsidR="00197AE5" w:rsidRPr="00D74C5B">
        <w:rPr>
          <w:rFonts w:ascii="Times New Roman" w:hAnsi="Times New Roman" w:cs="Times New Roman"/>
          <w:sz w:val="24"/>
          <w:szCs w:val="24"/>
        </w:rPr>
        <w:t>Освен това бе проведено анкетно проучване за потенциалните проекти сред местната общност. В идейните предложения фигурират подмерките и финансовите параметри на проектите.</w:t>
      </w:r>
    </w:p>
    <w:p w14:paraId="36D617FD" w14:textId="77777777" w:rsidR="00E90AA8" w:rsidRPr="00D74C5B" w:rsidRDefault="00197AE5" w:rsidP="00D74C5B">
      <w:pPr>
        <w:spacing w:after="120"/>
        <w:ind w:right="283"/>
        <w:jc w:val="both"/>
        <w:rPr>
          <w:rFonts w:ascii="Times New Roman" w:hAnsi="Times New Roman" w:cs="Times New Roman"/>
          <w:b/>
          <w:sz w:val="24"/>
          <w:szCs w:val="24"/>
        </w:rPr>
      </w:pPr>
      <w:r w:rsidRPr="00D74C5B">
        <w:rPr>
          <w:rFonts w:ascii="Times New Roman" w:hAnsi="Times New Roman" w:cs="Times New Roman"/>
          <w:b/>
          <w:sz w:val="24"/>
          <w:szCs w:val="24"/>
        </w:rPr>
        <w:t>2.1.4.</w:t>
      </w:r>
      <w:r w:rsidR="00B9594E" w:rsidRPr="00D74C5B">
        <w:rPr>
          <w:rFonts w:ascii="Times New Roman" w:hAnsi="Times New Roman" w:cs="Times New Roman"/>
          <w:b/>
          <w:sz w:val="24"/>
          <w:szCs w:val="24"/>
        </w:rPr>
        <w:t xml:space="preserve">Разработване и популяризиране на </w:t>
      </w:r>
      <w:r w:rsidR="00E90AA8" w:rsidRPr="00D74C5B">
        <w:rPr>
          <w:rFonts w:ascii="Times New Roman" w:hAnsi="Times New Roman" w:cs="Times New Roman"/>
          <w:b/>
          <w:sz w:val="24"/>
          <w:szCs w:val="24"/>
        </w:rPr>
        <w:t xml:space="preserve">СВОМР. </w:t>
      </w:r>
      <w:r w:rsidR="00B9594E" w:rsidRPr="00D74C5B">
        <w:rPr>
          <w:rFonts w:ascii="Times New Roman" w:hAnsi="Times New Roman" w:cs="Times New Roman"/>
          <w:b/>
          <w:sz w:val="24"/>
          <w:szCs w:val="24"/>
        </w:rPr>
        <w:t>Идентифициране и ангажир</w:t>
      </w:r>
      <w:r w:rsidR="00B9594E" w:rsidRPr="00D74C5B">
        <w:rPr>
          <w:rFonts w:ascii="Times New Roman" w:hAnsi="Times New Roman" w:cs="Times New Roman"/>
          <w:b/>
          <w:sz w:val="24"/>
          <w:szCs w:val="24"/>
        </w:rPr>
        <w:t>а</w:t>
      </w:r>
      <w:r w:rsidR="00B9594E" w:rsidRPr="00D74C5B">
        <w:rPr>
          <w:rFonts w:ascii="Times New Roman" w:hAnsi="Times New Roman" w:cs="Times New Roman"/>
          <w:b/>
          <w:sz w:val="24"/>
          <w:szCs w:val="24"/>
        </w:rPr>
        <w:t xml:space="preserve">не на местните </w:t>
      </w:r>
      <w:r w:rsidR="00BD1B8E" w:rsidRPr="00D74C5B">
        <w:rPr>
          <w:rFonts w:ascii="Times New Roman" w:hAnsi="Times New Roman" w:cs="Times New Roman"/>
          <w:b/>
          <w:sz w:val="24"/>
          <w:szCs w:val="24"/>
        </w:rPr>
        <w:t>заинтересовани страни</w:t>
      </w:r>
      <w:r w:rsidR="00B9594E" w:rsidRPr="00D74C5B">
        <w:rPr>
          <w:rFonts w:ascii="Times New Roman" w:hAnsi="Times New Roman" w:cs="Times New Roman"/>
          <w:b/>
          <w:sz w:val="24"/>
          <w:szCs w:val="24"/>
        </w:rPr>
        <w:t xml:space="preserve">. </w:t>
      </w:r>
    </w:p>
    <w:p w14:paraId="4E630FC3" w14:textId="06785303" w:rsidR="00B9594E" w:rsidRPr="00D74C5B" w:rsidRDefault="005029B7"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Общността на общини Белене и Никопол беше</w:t>
      </w:r>
      <w:r w:rsidR="00E90AA8" w:rsidRPr="00D74C5B">
        <w:rPr>
          <w:rFonts w:ascii="Times New Roman" w:hAnsi="Times New Roman" w:cs="Times New Roman"/>
          <w:sz w:val="24"/>
          <w:szCs w:val="24"/>
        </w:rPr>
        <w:t xml:space="preserve"> активно ангажиран</w:t>
      </w:r>
      <w:r w:rsidR="00E612BD" w:rsidRPr="00D74C5B">
        <w:rPr>
          <w:rFonts w:ascii="Times New Roman" w:hAnsi="Times New Roman" w:cs="Times New Roman"/>
          <w:sz w:val="24"/>
          <w:szCs w:val="24"/>
        </w:rPr>
        <w:t>а в процеса на разработване на с</w:t>
      </w:r>
      <w:r w:rsidR="00E90AA8" w:rsidRPr="00D74C5B">
        <w:rPr>
          <w:rFonts w:ascii="Times New Roman" w:hAnsi="Times New Roman" w:cs="Times New Roman"/>
          <w:sz w:val="24"/>
          <w:szCs w:val="24"/>
        </w:rPr>
        <w:t xml:space="preserve">тратегията. </w:t>
      </w:r>
      <w:r w:rsidRPr="00D74C5B">
        <w:rPr>
          <w:rFonts w:ascii="Times New Roman" w:hAnsi="Times New Roman" w:cs="Times New Roman"/>
          <w:sz w:val="24"/>
          <w:szCs w:val="24"/>
        </w:rPr>
        <w:t>С</w:t>
      </w:r>
      <w:r w:rsidR="00B9594E" w:rsidRPr="00D74C5B">
        <w:rPr>
          <w:rFonts w:ascii="Times New Roman" w:hAnsi="Times New Roman" w:cs="Times New Roman"/>
          <w:sz w:val="24"/>
          <w:szCs w:val="24"/>
        </w:rPr>
        <w:t>формира</w:t>
      </w:r>
      <w:r w:rsidRPr="00D74C5B">
        <w:rPr>
          <w:rFonts w:ascii="Times New Roman" w:hAnsi="Times New Roman" w:cs="Times New Roman"/>
          <w:sz w:val="24"/>
          <w:szCs w:val="24"/>
        </w:rPr>
        <w:t>ха се</w:t>
      </w:r>
      <w:r w:rsidR="00B9594E" w:rsidRPr="00D74C5B">
        <w:rPr>
          <w:rFonts w:ascii="Times New Roman" w:hAnsi="Times New Roman" w:cs="Times New Roman"/>
          <w:sz w:val="24"/>
          <w:szCs w:val="24"/>
        </w:rPr>
        <w:t xml:space="preserve">  експертни групи за подготовка на </w:t>
      </w:r>
      <w:r w:rsidR="00E90AA8" w:rsidRPr="00D74C5B">
        <w:rPr>
          <w:rFonts w:ascii="Times New Roman" w:hAnsi="Times New Roman" w:cs="Times New Roman"/>
          <w:sz w:val="24"/>
          <w:szCs w:val="24"/>
        </w:rPr>
        <w:t>СВОМР</w:t>
      </w:r>
      <w:r w:rsidR="00972624">
        <w:rPr>
          <w:rFonts w:ascii="Times New Roman" w:hAnsi="Times New Roman" w:cs="Times New Roman"/>
          <w:sz w:val="24"/>
          <w:szCs w:val="24"/>
        </w:rPr>
        <w:t xml:space="preserve">, които проведоха </w:t>
      </w:r>
      <w:r w:rsidR="00BD1B8E" w:rsidRPr="00D74C5B">
        <w:rPr>
          <w:rFonts w:ascii="Times New Roman" w:hAnsi="Times New Roman" w:cs="Times New Roman"/>
          <w:sz w:val="24"/>
          <w:szCs w:val="24"/>
        </w:rPr>
        <w:t>2</w:t>
      </w:r>
      <w:r w:rsidR="00B9594E" w:rsidRPr="00D74C5B">
        <w:rPr>
          <w:rFonts w:ascii="Times New Roman" w:hAnsi="Times New Roman" w:cs="Times New Roman"/>
          <w:sz w:val="24"/>
          <w:szCs w:val="24"/>
        </w:rPr>
        <w:t xml:space="preserve"> </w:t>
      </w:r>
      <w:r w:rsidRPr="00D74C5B">
        <w:rPr>
          <w:rFonts w:ascii="Times New Roman" w:hAnsi="Times New Roman" w:cs="Times New Roman"/>
          <w:sz w:val="24"/>
          <w:szCs w:val="24"/>
        </w:rPr>
        <w:t xml:space="preserve">работни </w:t>
      </w:r>
      <w:r w:rsidR="00B9594E" w:rsidRPr="00D74C5B">
        <w:rPr>
          <w:rFonts w:ascii="Times New Roman" w:hAnsi="Times New Roman" w:cs="Times New Roman"/>
          <w:sz w:val="24"/>
          <w:szCs w:val="24"/>
        </w:rPr>
        <w:t>срещи</w:t>
      </w:r>
      <w:r w:rsidRPr="00D74C5B">
        <w:rPr>
          <w:rFonts w:ascii="Times New Roman" w:hAnsi="Times New Roman" w:cs="Times New Roman"/>
          <w:sz w:val="24"/>
          <w:szCs w:val="24"/>
        </w:rPr>
        <w:t xml:space="preserve"> с 25 участнци, както и две</w:t>
      </w:r>
      <w:r w:rsidR="00B9594E" w:rsidRPr="00D74C5B">
        <w:rPr>
          <w:rFonts w:ascii="Times New Roman" w:hAnsi="Times New Roman" w:cs="Times New Roman"/>
          <w:sz w:val="24"/>
          <w:szCs w:val="24"/>
        </w:rPr>
        <w:t xml:space="preserve"> </w:t>
      </w:r>
      <w:r w:rsidR="00BD1B8E" w:rsidRPr="00D74C5B">
        <w:rPr>
          <w:rFonts w:ascii="Times New Roman" w:hAnsi="Times New Roman" w:cs="Times New Roman"/>
          <w:sz w:val="24"/>
          <w:szCs w:val="24"/>
        </w:rPr>
        <w:t>информац</w:t>
      </w:r>
      <w:r w:rsidR="00BD1B8E" w:rsidRPr="00D74C5B">
        <w:rPr>
          <w:rFonts w:ascii="Times New Roman" w:hAnsi="Times New Roman" w:cs="Times New Roman"/>
          <w:sz w:val="24"/>
          <w:szCs w:val="24"/>
        </w:rPr>
        <w:t>и</w:t>
      </w:r>
      <w:r w:rsidR="00BD1B8E" w:rsidRPr="00D74C5B">
        <w:rPr>
          <w:rFonts w:ascii="Times New Roman" w:hAnsi="Times New Roman" w:cs="Times New Roman"/>
          <w:sz w:val="24"/>
          <w:szCs w:val="24"/>
        </w:rPr>
        <w:t>он</w:t>
      </w:r>
      <w:r w:rsidRPr="00D74C5B">
        <w:rPr>
          <w:rFonts w:ascii="Times New Roman" w:hAnsi="Times New Roman" w:cs="Times New Roman"/>
          <w:sz w:val="24"/>
          <w:szCs w:val="24"/>
        </w:rPr>
        <w:t>ни</w:t>
      </w:r>
      <w:r w:rsidR="00B24136" w:rsidRPr="00D74C5B">
        <w:rPr>
          <w:rFonts w:ascii="Times New Roman" w:hAnsi="Times New Roman" w:cs="Times New Roman"/>
          <w:sz w:val="24"/>
          <w:szCs w:val="24"/>
        </w:rPr>
        <w:t xml:space="preserve"> срещ</w:t>
      </w:r>
      <w:r w:rsidRPr="00D74C5B">
        <w:rPr>
          <w:rFonts w:ascii="Times New Roman" w:hAnsi="Times New Roman" w:cs="Times New Roman"/>
          <w:sz w:val="24"/>
          <w:szCs w:val="24"/>
        </w:rPr>
        <w:t>и</w:t>
      </w:r>
      <w:r w:rsidR="00B9594E" w:rsidRPr="00D74C5B">
        <w:rPr>
          <w:rFonts w:ascii="Times New Roman" w:hAnsi="Times New Roman" w:cs="Times New Roman"/>
          <w:sz w:val="24"/>
          <w:szCs w:val="24"/>
        </w:rPr>
        <w:t xml:space="preserve"> </w:t>
      </w:r>
      <w:r w:rsidR="00B24136" w:rsidRPr="00D74C5B">
        <w:rPr>
          <w:rFonts w:ascii="Times New Roman" w:hAnsi="Times New Roman" w:cs="Times New Roman"/>
          <w:sz w:val="24"/>
          <w:szCs w:val="24"/>
        </w:rPr>
        <w:t xml:space="preserve">със 71 участника </w:t>
      </w:r>
      <w:r w:rsidR="00B9594E" w:rsidRPr="00D74C5B">
        <w:rPr>
          <w:rFonts w:ascii="Times New Roman" w:hAnsi="Times New Roman" w:cs="Times New Roman"/>
          <w:sz w:val="24"/>
          <w:szCs w:val="24"/>
        </w:rPr>
        <w:t xml:space="preserve">за </w:t>
      </w:r>
      <w:r w:rsidR="00E612BD" w:rsidRPr="00D74C5B">
        <w:rPr>
          <w:rFonts w:ascii="Times New Roman" w:hAnsi="Times New Roman" w:cs="Times New Roman"/>
          <w:sz w:val="24"/>
          <w:szCs w:val="24"/>
        </w:rPr>
        <w:t xml:space="preserve">консултиране на местната общност </w:t>
      </w:r>
      <w:r w:rsidR="00D543AC" w:rsidRPr="00D74C5B">
        <w:rPr>
          <w:rFonts w:ascii="Times New Roman" w:hAnsi="Times New Roman" w:cs="Times New Roman"/>
          <w:sz w:val="24"/>
          <w:szCs w:val="24"/>
        </w:rPr>
        <w:t xml:space="preserve"> </w:t>
      </w:r>
      <w:r w:rsidR="00E612BD" w:rsidRPr="00D74C5B">
        <w:rPr>
          <w:rFonts w:ascii="Times New Roman" w:hAnsi="Times New Roman" w:cs="Times New Roman"/>
          <w:sz w:val="24"/>
          <w:szCs w:val="24"/>
        </w:rPr>
        <w:t>за изработване на око</w:t>
      </w:r>
      <w:r w:rsidR="00B9594E" w:rsidRPr="00D74C5B">
        <w:rPr>
          <w:rFonts w:ascii="Times New Roman" w:hAnsi="Times New Roman" w:cs="Times New Roman"/>
          <w:sz w:val="24"/>
          <w:szCs w:val="24"/>
        </w:rPr>
        <w:t>нчателния вариант на стратегията.</w:t>
      </w:r>
      <w:r w:rsidR="00972624">
        <w:rPr>
          <w:rFonts w:ascii="Times New Roman" w:hAnsi="Times New Roman" w:cs="Times New Roman"/>
          <w:sz w:val="24"/>
          <w:szCs w:val="24"/>
        </w:rPr>
        <w:t xml:space="preserve"> Участие взеха представители на стопан</w:t>
      </w:r>
      <w:r w:rsidR="00972624">
        <w:rPr>
          <w:rFonts w:ascii="Times New Roman" w:hAnsi="Times New Roman" w:cs="Times New Roman"/>
          <w:sz w:val="24"/>
          <w:szCs w:val="24"/>
        </w:rPr>
        <w:t>с</w:t>
      </w:r>
      <w:r w:rsidR="00972624">
        <w:rPr>
          <w:rFonts w:ascii="Times New Roman" w:hAnsi="Times New Roman" w:cs="Times New Roman"/>
          <w:sz w:val="24"/>
          <w:szCs w:val="24"/>
        </w:rPr>
        <w:t>кия, нестопанския и публичния сектори.</w:t>
      </w:r>
      <w:r w:rsidR="00B9594E" w:rsidRPr="00D74C5B">
        <w:rPr>
          <w:rFonts w:ascii="Times New Roman" w:hAnsi="Times New Roman" w:cs="Times New Roman"/>
          <w:sz w:val="24"/>
          <w:szCs w:val="24"/>
        </w:rPr>
        <w:t xml:space="preserve"> </w:t>
      </w:r>
      <w:r w:rsidR="00197AE5" w:rsidRPr="00D74C5B">
        <w:rPr>
          <w:rFonts w:ascii="Times New Roman" w:hAnsi="Times New Roman" w:cs="Times New Roman"/>
          <w:sz w:val="24"/>
          <w:szCs w:val="24"/>
        </w:rPr>
        <w:t xml:space="preserve">Проведоха се дискусии относно мерките, дейностите, разходите, критериите и индикаторите, които да залегнат в СВОМР. </w:t>
      </w:r>
    </w:p>
    <w:p w14:paraId="49609749" w14:textId="63DAECBB" w:rsidR="00B9594E" w:rsidRPr="00D74C5B" w:rsidRDefault="002F0124" w:rsidP="00D74C5B">
      <w:pPr>
        <w:spacing w:after="120"/>
        <w:ind w:right="283"/>
        <w:jc w:val="both"/>
        <w:rPr>
          <w:rFonts w:ascii="Times New Roman" w:hAnsi="Times New Roman" w:cs="Times New Roman"/>
          <w:sz w:val="24"/>
          <w:szCs w:val="24"/>
        </w:rPr>
      </w:pPr>
      <w:r>
        <w:rPr>
          <w:rFonts w:ascii="Times New Roman" w:hAnsi="Times New Roman" w:cs="Times New Roman"/>
          <w:sz w:val="24"/>
          <w:szCs w:val="24"/>
        </w:rPr>
        <w:t>П</w:t>
      </w:r>
      <w:r w:rsidR="00E612BD" w:rsidRPr="00D74C5B">
        <w:rPr>
          <w:rFonts w:ascii="Times New Roman" w:hAnsi="Times New Roman" w:cs="Times New Roman"/>
          <w:sz w:val="24"/>
          <w:szCs w:val="24"/>
        </w:rPr>
        <w:t>роцес</w:t>
      </w:r>
      <w:r>
        <w:rPr>
          <w:rFonts w:ascii="Times New Roman" w:hAnsi="Times New Roman" w:cs="Times New Roman"/>
          <w:sz w:val="24"/>
          <w:szCs w:val="24"/>
        </w:rPr>
        <w:t>ът</w:t>
      </w:r>
      <w:r w:rsidR="00B9594E" w:rsidRPr="00D74C5B">
        <w:rPr>
          <w:rFonts w:ascii="Times New Roman" w:hAnsi="Times New Roman" w:cs="Times New Roman"/>
          <w:sz w:val="24"/>
          <w:szCs w:val="24"/>
        </w:rPr>
        <w:t xml:space="preserve"> обхвана</w:t>
      </w:r>
      <w:r w:rsidR="00D543AC" w:rsidRPr="00D74C5B">
        <w:rPr>
          <w:rFonts w:ascii="Times New Roman" w:hAnsi="Times New Roman" w:cs="Times New Roman"/>
          <w:sz w:val="24"/>
          <w:szCs w:val="24"/>
        </w:rPr>
        <w:t xml:space="preserve"> </w:t>
      </w:r>
      <w:r>
        <w:rPr>
          <w:rFonts w:ascii="Times New Roman" w:hAnsi="Times New Roman" w:cs="Times New Roman"/>
          <w:sz w:val="24"/>
          <w:szCs w:val="24"/>
        </w:rPr>
        <w:t xml:space="preserve">100% от </w:t>
      </w:r>
      <w:r w:rsidR="00B9594E" w:rsidRPr="00D74C5B">
        <w:rPr>
          <w:rFonts w:ascii="Times New Roman" w:hAnsi="Times New Roman" w:cs="Times New Roman"/>
          <w:sz w:val="24"/>
          <w:szCs w:val="24"/>
        </w:rPr>
        <w:t xml:space="preserve">всички идентифицирани </w:t>
      </w:r>
      <w:r w:rsidR="00972624">
        <w:rPr>
          <w:rFonts w:ascii="Times New Roman" w:hAnsi="Times New Roman" w:cs="Times New Roman"/>
          <w:sz w:val="24"/>
          <w:szCs w:val="24"/>
        </w:rPr>
        <w:t xml:space="preserve">сектори и </w:t>
      </w:r>
      <w:r w:rsidR="00BD1B8E" w:rsidRPr="00D74C5B">
        <w:rPr>
          <w:rFonts w:ascii="Times New Roman" w:hAnsi="Times New Roman" w:cs="Times New Roman"/>
          <w:sz w:val="24"/>
          <w:szCs w:val="24"/>
        </w:rPr>
        <w:t>заинтересовани стр</w:t>
      </w:r>
      <w:r w:rsidR="00BD1B8E" w:rsidRPr="00D74C5B">
        <w:rPr>
          <w:rFonts w:ascii="Times New Roman" w:hAnsi="Times New Roman" w:cs="Times New Roman"/>
          <w:sz w:val="24"/>
          <w:szCs w:val="24"/>
        </w:rPr>
        <w:t>а</w:t>
      </w:r>
      <w:r w:rsidR="00BD1B8E" w:rsidRPr="00D74C5B">
        <w:rPr>
          <w:rFonts w:ascii="Times New Roman" w:hAnsi="Times New Roman" w:cs="Times New Roman"/>
          <w:sz w:val="24"/>
          <w:szCs w:val="24"/>
        </w:rPr>
        <w:t>ни</w:t>
      </w:r>
      <w:r w:rsidR="00B9594E" w:rsidRPr="00D74C5B">
        <w:rPr>
          <w:rFonts w:ascii="Times New Roman" w:hAnsi="Times New Roman" w:cs="Times New Roman"/>
          <w:sz w:val="24"/>
          <w:szCs w:val="24"/>
        </w:rPr>
        <w:t xml:space="preserve">. Същите бяха привлечени и в </w:t>
      </w:r>
      <w:r w:rsidR="00BD1B8E" w:rsidRPr="00D74C5B">
        <w:rPr>
          <w:rFonts w:ascii="Times New Roman" w:hAnsi="Times New Roman" w:cs="Times New Roman"/>
          <w:sz w:val="24"/>
          <w:szCs w:val="24"/>
        </w:rPr>
        <w:t>обществени обсъждания</w:t>
      </w:r>
      <w:r w:rsidR="00B9594E" w:rsidRPr="00D74C5B">
        <w:rPr>
          <w:rFonts w:ascii="Times New Roman" w:hAnsi="Times New Roman" w:cs="Times New Roman"/>
          <w:sz w:val="24"/>
          <w:szCs w:val="24"/>
        </w:rPr>
        <w:t xml:space="preserve"> на стратегия</w:t>
      </w:r>
      <w:r w:rsidR="00B24136" w:rsidRPr="00D74C5B">
        <w:rPr>
          <w:rFonts w:ascii="Times New Roman" w:hAnsi="Times New Roman" w:cs="Times New Roman"/>
          <w:sz w:val="24"/>
          <w:szCs w:val="24"/>
        </w:rPr>
        <w:t>та</w:t>
      </w:r>
      <w:r w:rsidR="00B9594E" w:rsidRPr="00D74C5B">
        <w:rPr>
          <w:rFonts w:ascii="Times New Roman" w:hAnsi="Times New Roman" w:cs="Times New Roman"/>
          <w:sz w:val="24"/>
          <w:szCs w:val="24"/>
        </w:rPr>
        <w:t xml:space="preserve"> за местно развитие и в процеса по създаването й.</w:t>
      </w:r>
    </w:p>
    <w:p w14:paraId="5190FDB9" w14:textId="3FC00DC7" w:rsidR="00F223C4" w:rsidRPr="00D74C5B" w:rsidRDefault="00827E27" w:rsidP="00D74C5B">
      <w:pPr>
        <w:pStyle w:val="2"/>
        <w:spacing w:before="0" w:after="120"/>
        <w:ind w:right="283"/>
        <w:jc w:val="both"/>
        <w:rPr>
          <w:rFonts w:ascii="Times New Roman" w:hAnsi="Times New Roman" w:cs="Times New Roman"/>
          <w:b/>
          <w:color w:val="auto"/>
          <w:sz w:val="24"/>
          <w:szCs w:val="24"/>
        </w:rPr>
      </w:pPr>
      <w:bookmarkStart w:id="19" w:name="_Toc448392278"/>
      <w:bookmarkStart w:id="20" w:name="_Toc448576725"/>
      <w:bookmarkStart w:id="21" w:name="_Toc452297670"/>
      <w:r>
        <w:rPr>
          <w:rFonts w:ascii="Times New Roman" w:hAnsi="Times New Roman" w:cs="Times New Roman"/>
          <w:b/>
          <w:color w:val="auto"/>
          <w:sz w:val="24"/>
          <w:szCs w:val="24"/>
        </w:rPr>
        <w:t>2.2</w:t>
      </w:r>
      <w:r w:rsidR="00F223C4" w:rsidRPr="00D74C5B">
        <w:rPr>
          <w:rFonts w:ascii="Times New Roman" w:hAnsi="Times New Roman" w:cs="Times New Roman"/>
          <w:b/>
          <w:color w:val="auto"/>
          <w:sz w:val="24"/>
          <w:szCs w:val="24"/>
        </w:rPr>
        <w:t xml:space="preserve">. Групи/сектори заинтересовани лица, участвали в разработване на </w:t>
      </w:r>
      <w:r w:rsidR="00194B34" w:rsidRPr="00D74C5B">
        <w:rPr>
          <w:rFonts w:ascii="Times New Roman" w:hAnsi="Times New Roman" w:cs="Times New Roman"/>
          <w:b/>
          <w:color w:val="auto"/>
          <w:sz w:val="24"/>
          <w:szCs w:val="24"/>
        </w:rPr>
        <w:t>с</w:t>
      </w:r>
      <w:r w:rsidR="00F223C4" w:rsidRPr="00D74C5B">
        <w:rPr>
          <w:rFonts w:ascii="Times New Roman" w:hAnsi="Times New Roman" w:cs="Times New Roman"/>
          <w:b/>
          <w:color w:val="auto"/>
          <w:sz w:val="24"/>
          <w:szCs w:val="24"/>
        </w:rPr>
        <w:t>трат</w:t>
      </w:r>
      <w:r w:rsidR="00F223C4" w:rsidRPr="00D74C5B">
        <w:rPr>
          <w:rFonts w:ascii="Times New Roman" w:hAnsi="Times New Roman" w:cs="Times New Roman"/>
          <w:b/>
          <w:color w:val="auto"/>
          <w:sz w:val="24"/>
          <w:szCs w:val="24"/>
        </w:rPr>
        <w:t>е</w:t>
      </w:r>
      <w:r w:rsidR="00F223C4" w:rsidRPr="00D74C5B">
        <w:rPr>
          <w:rFonts w:ascii="Times New Roman" w:hAnsi="Times New Roman" w:cs="Times New Roman"/>
          <w:b/>
          <w:color w:val="auto"/>
          <w:sz w:val="24"/>
          <w:szCs w:val="24"/>
        </w:rPr>
        <w:t>гията:</w:t>
      </w:r>
      <w:bookmarkEnd w:id="19"/>
      <w:bookmarkEnd w:id="20"/>
      <w:bookmarkEnd w:id="21"/>
    </w:p>
    <w:p w14:paraId="42627501" w14:textId="08B1F4C3" w:rsidR="007946E5" w:rsidRDefault="00C16708"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П</w:t>
      </w:r>
      <w:r w:rsidR="008C7771" w:rsidRPr="00D74C5B">
        <w:rPr>
          <w:rFonts w:ascii="Times New Roman" w:hAnsi="Times New Roman" w:cs="Times New Roman"/>
          <w:sz w:val="24"/>
          <w:szCs w:val="24"/>
        </w:rPr>
        <w:t>редставители на стопанския</w:t>
      </w:r>
      <w:r w:rsidR="00972624">
        <w:rPr>
          <w:rFonts w:ascii="Times New Roman" w:hAnsi="Times New Roman" w:cs="Times New Roman"/>
          <w:sz w:val="24"/>
          <w:szCs w:val="24"/>
        </w:rPr>
        <w:t xml:space="preserve"> сектор, включващ земеделски производители, живо</w:t>
      </w:r>
      <w:r w:rsidR="00972624">
        <w:rPr>
          <w:rFonts w:ascii="Times New Roman" w:hAnsi="Times New Roman" w:cs="Times New Roman"/>
          <w:sz w:val="24"/>
          <w:szCs w:val="24"/>
        </w:rPr>
        <w:t>т</w:t>
      </w:r>
      <w:r w:rsidR="00972624">
        <w:rPr>
          <w:rFonts w:ascii="Times New Roman" w:hAnsi="Times New Roman" w:cs="Times New Roman"/>
          <w:sz w:val="24"/>
          <w:szCs w:val="24"/>
        </w:rPr>
        <w:t>новъди, представители на МСП от сферата на услугите, търговията и производств</w:t>
      </w:r>
      <w:r w:rsidR="00972624">
        <w:rPr>
          <w:rFonts w:ascii="Times New Roman" w:hAnsi="Times New Roman" w:cs="Times New Roman"/>
          <w:sz w:val="24"/>
          <w:szCs w:val="24"/>
        </w:rPr>
        <w:t>о</w:t>
      </w:r>
      <w:r w:rsidR="00972624">
        <w:rPr>
          <w:rFonts w:ascii="Times New Roman" w:hAnsi="Times New Roman" w:cs="Times New Roman"/>
          <w:sz w:val="24"/>
          <w:szCs w:val="24"/>
        </w:rPr>
        <w:t xml:space="preserve">то, </w:t>
      </w:r>
      <w:r w:rsidR="008C7771" w:rsidRPr="00D74C5B">
        <w:rPr>
          <w:rFonts w:ascii="Times New Roman" w:hAnsi="Times New Roman" w:cs="Times New Roman"/>
          <w:sz w:val="24"/>
          <w:szCs w:val="24"/>
        </w:rPr>
        <w:t>нестопанския</w:t>
      </w:r>
      <w:r w:rsidR="00972624">
        <w:rPr>
          <w:rFonts w:ascii="Times New Roman" w:hAnsi="Times New Roman" w:cs="Times New Roman"/>
          <w:sz w:val="24"/>
          <w:szCs w:val="24"/>
        </w:rPr>
        <w:t xml:space="preserve">т сектор представен от читалища, </w:t>
      </w:r>
      <w:r w:rsidR="008C7771" w:rsidRPr="00D74C5B">
        <w:rPr>
          <w:rFonts w:ascii="Times New Roman" w:hAnsi="Times New Roman" w:cs="Times New Roman"/>
          <w:sz w:val="24"/>
          <w:szCs w:val="24"/>
        </w:rPr>
        <w:t>публичния</w:t>
      </w:r>
      <w:r w:rsidR="00972624">
        <w:rPr>
          <w:rFonts w:ascii="Times New Roman" w:hAnsi="Times New Roman" w:cs="Times New Roman"/>
          <w:sz w:val="24"/>
          <w:szCs w:val="24"/>
        </w:rPr>
        <w:t>т</w:t>
      </w:r>
      <w:r w:rsidR="008C7771" w:rsidRPr="00D74C5B">
        <w:rPr>
          <w:rFonts w:ascii="Times New Roman" w:hAnsi="Times New Roman" w:cs="Times New Roman"/>
          <w:sz w:val="24"/>
          <w:szCs w:val="24"/>
        </w:rPr>
        <w:t xml:space="preserve"> сектор</w:t>
      </w:r>
      <w:r w:rsidR="00972624">
        <w:rPr>
          <w:rFonts w:ascii="Times New Roman" w:hAnsi="Times New Roman" w:cs="Times New Roman"/>
          <w:sz w:val="24"/>
          <w:szCs w:val="24"/>
        </w:rPr>
        <w:t xml:space="preserve"> в лицето на </w:t>
      </w:r>
      <w:r w:rsidR="00972624">
        <w:rPr>
          <w:rFonts w:ascii="Times New Roman" w:hAnsi="Times New Roman" w:cs="Times New Roman"/>
          <w:sz w:val="24"/>
          <w:szCs w:val="24"/>
        </w:rPr>
        <w:lastRenderedPageBreak/>
        <w:t>общинската администрация, както и местни лидери, представители на уязвими групи и малцинства.</w:t>
      </w:r>
    </w:p>
    <w:p w14:paraId="2E078574" w14:textId="77777777" w:rsidR="00747ECF" w:rsidRPr="00D74C5B" w:rsidRDefault="00747ECF" w:rsidP="00D74C5B">
      <w:pPr>
        <w:spacing w:after="120"/>
        <w:ind w:right="283"/>
        <w:jc w:val="both"/>
        <w:rPr>
          <w:rFonts w:ascii="Times New Roman" w:hAnsi="Times New Roman" w:cs="Times New Roman"/>
          <w:sz w:val="24"/>
          <w:szCs w:val="24"/>
        </w:rPr>
      </w:pPr>
    </w:p>
    <w:p w14:paraId="562F7630" w14:textId="77777777" w:rsidR="00F223C4" w:rsidRPr="00D74C5B" w:rsidRDefault="00F223C4" w:rsidP="00D74C5B">
      <w:pPr>
        <w:pStyle w:val="1"/>
        <w:pBdr>
          <w:top w:val="single" w:sz="4" w:space="1" w:color="auto"/>
          <w:left w:val="single" w:sz="4" w:space="4" w:color="auto"/>
          <w:bottom w:val="single" w:sz="4" w:space="1" w:color="auto"/>
          <w:right w:val="single" w:sz="4" w:space="4" w:color="auto"/>
        </w:pBdr>
        <w:spacing w:before="0" w:after="120"/>
        <w:ind w:right="283"/>
        <w:jc w:val="both"/>
        <w:rPr>
          <w:rFonts w:ascii="Times New Roman" w:hAnsi="Times New Roman" w:cs="Times New Roman"/>
          <w:b w:val="0"/>
          <w:color w:val="auto"/>
          <w:sz w:val="24"/>
          <w:szCs w:val="24"/>
        </w:rPr>
      </w:pPr>
      <w:bookmarkStart w:id="22" w:name="_Toc448392279"/>
      <w:bookmarkStart w:id="23" w:name="_Toc448576726"/>
      <w:bookmarkStart w:id="24" w:name="_Toc452297671"/>
      <w:r w:rsidRPr="00D74C5B">
        <w:rPr>
          <w:rFonts w:ascii="Times New Roman" w:hAnsi="Times New Roman" w:cs="Times New Roman"/>
          <w:color w:val="auto"/>
          <w:sz w:val="24"/>
          <w:szCs w:val="24"/>
        </w:rPr>
        <w:t xml:space="preserve">3. </w:t>
      </w:r>
      <w:r w:rsidRPr="00613D4F">
        <w:rPr>
          <w:rFonts w:ascii="Times New Roman" w:hAnsi="Times New Roman" w:cs="Times New Roman"/>
          <w:color w:val="auto"/>
          <w:sz w:val="24"/>
          <w:szCs w:val="24"/>
        </w:rPr>
        <w:t>Описание на</w:t>
      </w:r>
      <w:r w:rsidRPr="00D74C5B">
        <w:rPr>
          <w:rFonts w:ascii="Times New Roman" w:hAnsi="Times New Roman" w:cs="Times New Roman"/>
          <w:color w:val="auto"/>
          <w:sz w:val="24"/>
          <w:szCs w:val="24"/>
        </w:rPr>
        <w:t xml:space="preserve"> ситуацията в района към момента на кандидатстване:</w:t>
      </w:r>
      <w:bookmarkEnd w:id="22"/>
      <w:bookmarkEnd w:id="23"/>
      <w:bookmarkEnd w:id="24"/>
    </w:p>
    <w:p w14:paraId="75D5EC92" w14:textId="034E7167" w:rsidR="00F223C4" w:rsidRDefault="00F223C4" w:rsidP="00D74C5B">
      <w:pPr>
        <w:pStyle w:val="2"/>
        <w:spacing w:before="0" w:after="120"/>
        <w:ind w:right="283"/>
        <w:jc w:val="both"/>
        <w:rPr>
          <w:rFonts w:ascii="Times New Roman" w:hAnsi="Times New Roman" w:cs="Times New Roman"/>
          <w:b/>
          <w:color w:val="auto"/>
          <w:sz w:val="24"/>
          <w:szCs w:val="24"/>
        </w:rPr>
      </w:pPr>
      <w:bookmarkStart w:id="25" w:name="_Toc448392280"/>
      <w:bookmarkStart w:id="26" w:name="_Toc448576727"/>
      <w:bookmarkStart w:id="27" w:name="_Toc452297672"/>
      <w:r w:rsidRPr="00D74C5B">
        <w:rPr>
          <w:rFonts w:ascii="Times New Roman" w:hAnsi="Times New Roman" w:cs="Times New Roman"/>
          <w:b/>
          <w:color w:val="auto"/>
          <w:sz w:val="24"/>
          <w:szCs w:val="24"/>
        </w:rPr>
        <w:t>3.1. Анализ на нуждите и потенциала за развитие на територията:</w:t>
      </w:r>
      <w:bookmarkEnd w:id="25"/>
      <w:bookmarkEnd w:id="26"/>
      <w:bookmarkEnd w:id="27"/>
    </w:p>
    <w:p w14:paraId="2EF7E06B" w14:textId="366F6D13" w:rsidR="00F36E52" w:rsidRPr="00D74C5B" w:rsidRDefault="00F36E52" w:rsidP="00F36E52">
      <w:pPr>
        <w:spacing w:after="0"/>
        <w:ind w:right="288"/>
        <w:jc w:val="both"/>
        <w:rPr>
          <w:rFonts w:ascii="Times New Roman" w:hAnsi="Times New Roman" w:cs="Times New Roman"/>
          <w:sz w:val="24"/>
          <w:szCs w:val="24"/>
        </w:rPr>
      </w:pPr>
      <w:r w:rsidRPr="00D74C5B">
        <w:rPr>
          <w:rFonts w:ascii="Times New Roman" w:hAnsi="Times New Roman" w:cs="Times New Roman"/>
          <w:sz w:val="24"/>
          <w:szCs w:val="24"/>
        </w:rPr>
        <w:t>„МИГ Белене-Никопол“ се намира в централната част на Дунавската равнина, н</w:t>
      </w:r>
      <w:r w:rsidRPr="00D74C5B">
        <w:rPr>
          <w:rFonts w:ascii="Times New Roman" w:hAnsi="Times New Roman" w:cs="Times New Roman"/>
          <w:sz w:val="24"/>
          <w:szCs w:val="24"/>
        </w:rPr>
        <w:t>е</w:t>
      </w:r>
      <w:r w:rsidRPr="00D74C5B">
        <w:rPr>
          <w:rFonts w:ascii="Times New Roman" w:hAnsi="Times New Roman" w:cs="Times New Roman"/>
          <w:sz w:val="24"/>
          <w:szCs w:val="24"/>
        </w:rPr>
        <w:t>посредствено до р. Дунав. В територията му влизат общините – Белене и Никопол.</w:t>
      </w:r>
      <w:r>
        <w:rPr>
          <w:rFonts w:ascii="Times New Roman" w:hAnsi="Times New Roman" w:cs="Times New Roman"/>
          <w:sz w:val="24"/>
          <w:szCs w:val="24"/>
        </w:rPr>
        <w:t xml:space="preserve"> </w:t>
      </w:r>
      <w:r w:rsidRPr="00D74C5B">
        <w:rPr>
          <w:rFonts w:ascii="Times New Roman" w:hAnsi="Times New Roman" w:cs="Times New Roman"/>
          <w:sz w:val="24"/>
          <w:szCs w:val="24"/>
        </w:rPr>
        <w:t>Община Белене е разположена в Свищовско-Беленската низина, с</w:t>
      </w:r>
      <w:r>
        <w:rPr>
          <w:rFonts w:ascii="Times New Roman" w:hAnsi="Times New Roman" w:cs="Times New Roman"/>
          <w:sz w:val="24"/>
          <w:szCs w:val="24"/>
        </w:rPr>
        <w:t>ъстои се от 6</w:t>
      </w:r>
      <w:r w:rsidRPr="00D74C5B">
        <w:rPr>
          <w:rFonts w:ascii="Times New Roman" w:hAnsi="Times New Roman" w:cs="Times New Roman"/>
          <w:sz w:val="24"/>
          <w:szCs w:val="24"/>
        </w:rPr>
        <w:t xml:space="preserve"> нас</w:t>
      </w:r>
      <w:r w:rsidRPr="00D74C5B">
        <w:rPr>
          <w:rFonts w:ascii="Times New Roman" w:hAnsi="Times New Roman" w:cs="Times New Roman"/>
          <w:sz w:val="24"/>
          <w:szCs w:val="24"/>
        </w:rPr>
        <w:t>е</w:t>
      </w:r>
      <w:r w:rsidRPr="00D74C5B">
        <w:rPr>
          <w:rFonts w:ascii="Times New Roman" w:hAnsi="Times New Roman" w:cs="Times New Roman"/>
          <w:sz w:val="24"/>
          <w:szCs w:val="24"/>
        </w:rPr>
        <w:t>лени места</w:t>
      </w:r>
      <w:r>
        <w:rPr>
          <w:rFonts w:ascii="Times New Roman" w:hAnsi="Times New Roman" w:cs="Times New Roman"/>
          <w:sz w:val="24"/>
          <w:szCs w:val="24"/>
        </w:rPr>
        <w:t xml:space="preserve">. </w:t>
      </w:r>
      <w:r w:rsidRPr="00D74C5B">
        <w:rPr>
          <w:rFonts w:ascii="Times New Roman" w:hAnsi="Times New Roman" w:cs="Times New Roman"/>
          <w:sz w:val="24"/>
          <w:szCs w:val="24"/>
        </w:rPr>
        <w:t>Общинският център гр. Белене е дунавски град, който не се развива като пристанищен, защото е разположен на широк и плитък ръкав с непостоянна дълб</w:t>
      </w:r>
      <w:r w:rsidRPr="00D74C5B">
        <w:rPr>
          <w:rFonts w:ascii="Times New Roman" w:hAnsi="Times New Roman" w:cs="Times New Roman"/>
          <w:sz w:val="24"/>
          <w:szCs w:val="24"/>
        </w:rPr>
        <w:t>о</w:t>
      </w:r>
      <w:r w:rsidRPr="00D74C5B">
        <w:rPr>
          <w:rFonts w:ascii="Times New Roman" w:hAnsi="Times New Roman" w:cs="Times New Roman"/>
          <w:sz w:val="24"/>
          <w:szCs w:val="24"/>
        </w:rPr>
        <w:t>чина, неподходящ за промишлено корабоплаване. Релефът е предимно равнинен. Община Никопол се състои от 14 населени места. Никопол е пристанищен град, с изграден първи етап от фериботен комплекс, с ГКПП и митница. Територията на общината се характеризира с много разнообразен релеф. По поречието на река Осъм и река Дунав има типични низини и хълмисти плата</w:t>
      </w:r>
      <w:r>
        <w:rPr>
          <w:rFonts w:ascii="Times New Roman" w:hAnsi="Times New Roman" w:cs="Times New Roman"/>
          <w:sz w:val="24"/>
          <w:szCs w:val="24"/>
        </w:rPr>
        <w:t xml:space="preserve">. </w:t>
      </w:r>
      <w:r w:rsidRPr="00D74C5B">
        <w:rPr>
          <w:rFonts w:ascii="Times New Roman" w:hAnsi="Times New Roman" w:cs="Times New Roman"/>
          <w:sz w:val="24"/>
          <w:szCs w:val="24"/>
        </w:rPr>
        <w:t>Климатът и на двете общини е умерено-континентален  и се характеризира с горещо лято и студена зима. Водите в община Белене са представени от водонапорните подпочвени води и повърхностните води на р. Дунав. Водните ресурси осигуряват питейно</w:t>
      </w:r>
      <w:r w:rsidRPr="00D74C5B">
        <w:rPr>
          <w:rFonts w:ascii="Times New Roman" w:hAnsi="Times New Roman" w:cs="Times New Roman"/>
          <w:sz w:val="24"/>
          <w:szCs w:val="24"/>
          <w:lang w:val="ru-RU"/>
        </w:rPr>
        <w:t>-</w:t>
      </w:r>
      <w:r w:rsidRPr="00D74C5B">
        <w:rPr>
          <w:rFonts w:ascii="Times New Roman" w:hAnsi="Times New Roman" w:cs="Times New Roman"/>
          <w:sz w:val="24"/>
          <w:szCs w:val="24"/>
        </w:rPr>
        <w:t>битовото и промишлено в</w:t>
      </w:r>
      <w:r w:rsidRPr="00D74C5B">
        <w:rPr>
          <w:rFonts w:ascii="Times New Roman" w:hAnsi="Times New Roman" w:cs="Times New Roman"/>
          <w:sz w:val="24"/>
          <w:szCs w:val="24"/>
        </w:rPr>
        <w:t>о</w:t>
      </w:r>
      <w:r w:rsidRPr="00D74C5B">
        <w:rPr>
          <w:rFonts w:ascii="Times New Roman" w:hAnsi="Times New Roman" w:cs="Times New Roman"/>
          <w:sz w:val="24"/>
          <w:szCs w:val="24"/>
        </w:rPr>
        <w:t>доснабдяване и се използват за напояване в селското стопанство. Хидроложката мрежа на територията на община Никопол е образувана основно от долното течение на р. Осъм, в отсечката преди вливането й в р. Дунав, както и от някои малки стр</w:t>
      </w:r>
      <w:r w:rsidRPr="00D74C5B">
        <w:rPr>
          <w:rFonts w:ascii="Times New Roman" w:hAnsi="Times New Roman" w:cs="Times New Roman"/>
          <w:sz w:val="24"/>
          <w:szCs w:val="24"/>
        </w:rPr>
        <w:t>а</w:t>
      </w:r>
      <w:r w:rsidRPr="00D74C5B">
        <w:rPr>
          <w:rFonts w:ascii="Times New Roman" w:hAnsi="Times New Roman" w:cs="Times New Roman"/>
          <w:sz w:val="24"/>
          <w:szCs w:val="24"/>
        </w:rPr>
        <w:t xml:space="preserve">нични нейни притоци, а също така и от р. Ласов дол. На територията й в момента се доизгражда 2,5 км геозащитна стена. </w:t>
      </w:r>
    </w:p>
    <w:p w14:paraId="76692F3A" w14:textId="77777777" w:rsidR="00F36E52" w:rsidRPr="00D74C5B" w:rsidRDefault="00F36E52" w:rsidP="00F36E52">
      <w:pPr>
        <w:pStyle w:val="ad"/>
        <w:tabs>
          <w:tab w:val="left" w:pos="7655"/>
        </w:tabs>
        <w:spacing w:line="276" w:lineRule="auto"/>
        <w:ind w:right="288"/>
        <w:rPr>
          <w:rFonts w:eastAsiaTheme="minorHAnsi"/>
          <w:sz w:val="24"/>
          <w:szCs w:val="24"/>
        </w:rPr>
      </w:pPr>
      <w:r w:rsidRPr="00D74C5B">
        <w:rPr>
          <w:rFonts w:eastAsiaTheme="minorHAnsi"/>
          <w:sz w:val="24"/>
          <w:szCs w:val="24"/>
        </w:rPr>
        <w:t>По-голямата част от територията на община Белене е стопански усвоена, като прео</w:t>
      </w:r>
      <w:r w:rsidRPr="00D74C5B">
        <w:rPr>
          <w:rFonts w:eastAsiaTheme="minorHAnsi"/>
          <w:sz w:val="24"/>
          <w:szCs w:val="24"/>
        </w:rPr>
        <w:t>б</w:t>
      </w:r>
      <w:r w:rsidRPr="00D74C5B">
        <w:rPr>
          <w:rFonts w:eastAsiaTheme="minorHAnsi"/>
          <w:sz w:val="24"/>
          <w:szCs w:val="24"/>
        </w:rPr>
        <w:t>ладават нивите, в хълмистата част има лозя и овощни градини. Р</w:t>
      </w:r>
      <w:r w:rsidRPr="00D74C5B">
        <w:rPr>
          <w:sz w:val="24"/>
          <w:szCs w:val="24"/>
        </w:rPr>
        <w:t>азположена е в най-богатата на черноземни почви област в страната - Северно-българската лесо-степна почвена зона и Централната крайдунавска почвена провинция. Характеризира се с доминиращи ливадно черноземни почви. В община Никопол преобладават карб</w:t>
      </w:r>
      <w:r w:rsidRPr="00D74C5B">
        <w:rPr>
          <w:sz w:val="24"/>
          <w:szCs w:val="24"/>
        </w:rPr>
        <w:t>о</w:t>
      </w:r>
      <w:r w:rsidRPr="00D74C5B">
        <w:rPr>
          <w:sz w:val="24"/>
          <w:szCs w:val="24"/>
        </w:rPr>
        <w:t>натните, типично черноземните, ерозиралите и изслужените черноземи. Наличието на тези типове почви позволява отглеждането на зърнено-фуражни култури, захарно цвекло, слънчоглед, коноп, трайни насаждения – лозя, овощни и зеленчукови град</w:t>
      </w:r>
      <w:r w:rsidRPr="00D74C5B">
        <w:rPr>
          <w:sz w:val="24"/>
          <w:szCs w:val="24"/>
        </w:rPr>
        <w:t>и</w:t>
      </w:r>
      <w:r w:rsidRPr="00D74C5B">
        <w:rPr>
          <w:sz w:val="24"/>
          <w:szCs w:val="24"/>
        </w:rPr>
        <w:t xml:space="preserve">ни. </w:t>
      </w:r>
    </w:p>
    <w:p w14:paraId="3C45B36A" w14:textId="3EE05DBD" w:rsidR="00F36E52" w:rsidRPr="00D74C5B" w:rsidRDefault="00F36E52" w:rsidP="00F36E52">
      <w:pPr>
        <w:pStyle w:val="ad"/>
        <w:tabs>
          <w:tab w:val="left" w:pos="7655"/>
        </w:tabs>
        <w:spacing w:line="276" w:lineRule="auto"/>
        <w:ind w:right="288"/>
        <w:rPr>
          <w:sz w:val="24"/>
          <w:szCs w:val="24"/>
        </w:rPr>
      </w:pPr>
      <w:r w:rsidRPr="00D74C5B">
        <w:rPr>
          <w:rFonts w:eastAsiaTheme="minorHAnsi"/>
          <w:sz w:val="24"/>
          <w:szCs w:val="24"/>
        </w:rPr>
        <w:t>Растителността в община Белене</w:t>
      </w:r>
      <w:r w:rsidRPr="00D74C5B">
        <w:rPr>
          <w:sz w:val="24"/>
          <w:szCs w:val="24"/>
        </w:rPr>
        <w:t xml:space="preserve"> е била предимно блатна и крайводна, днес запазена предимно на островите. Съществуващата растителност е представена от агрофит</w:t>
      </w:r>
      <w:r w:rsidRPr="00D74C5B">
        <w:rPr>
          <w:sz w:val="24"/>
          <w:szCs w:val="24"/>
        </w:rPr>
        <w:t>о</w:t>
      </w:r>
      <w:r w:rsidRPr="00D74C5B">
        <w:rPr>
          <w:sz w:val="24"/>
          <w:szCs w:val="24"/>
        </w:rPr>
        <w:t>ценози на мястото на гори от дръжкоцветен дъб, летен дъб,  бряст, ясен. На терит</w:t>
      </w:r>
      <w:r w:rsidRPr="00D74C5B">
        <w:rPr>
          <w:sz w:val="24"/>
          <w:szCs w:val="24"/>
        </w:rPr>
        <w:t>о</w:t>
      </w:r>
      <w:r w:rsidRPr="00D74C5B">
        <w:rPr>
          <w:sz w:val="24"/>
          <w:szCs w:val="24"/>
        </w:rPr>
        <w:t xml:space="preserve">рията на общината се срещат около 11 вида земноводни и 16 вида влечуги. Видовете </w:t>
      </w:r>
      <w:r w:rsidRPr="00D74C5B">
        <w:rPr>
          <w:sz w:val="24"/>
          <w:szCs w:val="24"/>
        </w:rPr>
        <w:lastRenderedPageBreak/>
        <w:t>птици наброяват около 255. В община Никопол преобладават широкостеблени ш</w:t>
      </w:r>
      <w:r w:rsidRPr="00D74C5B">
        <w:rPr>
          <w:sz w:val="24"/>
          <w:szCs w:val="24"/>
        </w:rPr>
        <w:t>и</w:t>
      </w:r>
      <w:r w:rsidRPr="00D74C5B">
        <w:rPr>
          <w:sz w:val="24"/>
          <w:szCs w:val="24"/>
        </w:rPr>
        <w:t>роколистни гори, разположени най-вече в землището на град Никопол и селата Н</w:t>
      </w:r>
      <w:r w:rsidRPr="00D74C5B">
        <w:rPr>
          <w:sz w:val="24"/>
          <w:szCs w:val="24"/>
        </w:rPr>
        <w:t>о</w:t>
      </w:r>
      <w:r w:rsidRPr="00D74C5B">
        <w:rPr>
          <w:sz w:val="24"/>
          <w:szCs w:val="24"/>
        </w:rPr>
        <w:t>вачене, Санадиново, Въбел и Драгаш войвода. Фауната е представена от подразред гущери и подразред змии на раздел Люспести, семейство Сухоземни костенурки от клас Влечуги, Земноводни безопашати – Жабовидни и Дървесници. Птиците са ф</w:t>
      </w:r>
      <w:r w:rsidRPr="00D74C5B">
        <w:rPr>
          <w:sz w:val="24"/>
          <w:szCs w:val="24"/>
        </w:rPr>
        <w:t>а</w:t>
      </w:r>
      <w:r w:rsidRPr="00D74C5B">
        <w:rPr>
          <w:sz w:val="24"/>
          <w:szCs w:val="24"/>
        </w:rPr>
        <w:t>зан, яребица, пъдпъдък, гургулица, гугутка, зеленоглава патица, голяма и малка б</w:t>
      </w:r>
      <w:r w:rsidRPr="00D74C5B">
        <w:rPr>
          <w:sz w:val="24"/>
          <w:szCs w:val="24"/>
        </w:rPr>
        <w:t>е</w:t>
      </w:r>
      <w:r w:rsidRPr="00D74C5B">
        <w:rPr>
          <w:sz w:val="24"/>
          <w:szCs w:val="24"/>
        </w:rPr>
        <w:t>лочела гъска, голям и малък ястреб, чайка, корморани, щъркели и др. От бозайниц</w:t>
      </w:r>
      <w:r w:rsidRPr="00D74C5B">
        <w:rPr>
          <w:sz w:val="24"/>
          <w:szCs w:val="24"/>
        </w:rPr>
        <w:t>и</w:t>
      </w:r>
      <w:r w:rsidRPr="00D74C5B">
        <w:rPr>
          <w:sz w:val="24"/>
          <w:szCs w:val="24"/>
        </w:rPr>
        <w:t>те се срещат сърни, глигани, лисици, а в откритите терени – зайци.</w:t>
      </w:r>
    </w:p>
    <w:p w14:paraId="5900C059" w14:textId="78E79D8C" w:rsidR="00F36E52" w:rsidRPr="00D74C5B" w:rsidRDefault="00F36E52" w:rsidP="00F36E52">
      <w:pPr>
        <w:pStyle w:val="ad"/>
        <w:tabs>
          <w:tab w:val="left" w:pos="7655"/>
        </w:tabs>
        <w:spacing w:line="276" w:lineRule="auto"/>
        <w:ind w:right="288"/>
        <w:rPr>
          <w:sz w:val="24"/>
          <w:szCs w:val="24"/>
        </w:rPr>
      </w:pPr>
      <w:r w:rsidRPr="00D74C5B">
        <w:rPr>
          <w:sz w:val="24"/>
          <w:szCs w:val="24"/>
        </w:rPr>
        <w:t>По отношение на културните и природни забележителности територията на „МИГ Белене-Никопол“ изобилства от голямо разнообрзие на исторически забележите</w:t>
      </w:r>
      <w:r w:rsidRPr="00D74C5B">
        <w:rPr>
          <w:sz w:val="24"/>
          <w:szCs w:val="24"/>
        </w:rPr>
        <w:t>л</w:t>
      </w:r>
      <w:r w:rsidRPr="00D74C5B">
        <w:rPr>
          <w:sz w:val="24"/>
          <w:szCs w:val="24"/>
        </w:rPr>
        <w:t>ности и защитени територии. В община Белене са разкрити и регистрирани над 36 археологически обекта от римски, ранносредновековни и средновековни селища. Сред най-атрактивните са: старата римска крепост “Димум”; античните канали “Гърла”, останки от средновековното селище “Секуриска”; “Правия камък”; некр</w:t>
      </w:r>
      <w:r w:rsidRPr="00D74C5B">
        <w:rPr>
          <w:sz w:val="24"/>
          <w:szCs w:val="24"/>
        </w:rPr>
        <w:t>о</w:t>
      </w:r>
      <w:r w:rsidRPr="00D74C5B">
        <w:rPr>
          <w:sz w:val="24"/>
          <w:szCs w:val="24"/>
        </w:rPr>
        <w:t>пол от седем могили и др. В памет на загиналите във войните граждани на община Белене са построени три военни паметника. Белене е родно място на Блажения Епископ Евгений Босилков, изградено е и светилище, където се съхраняват негови мощи. В града се намира и единствения в България паметник и на Папа Йоан Павел II. Има две католически църкви – “Рождество на Блажена Дева Мария” и “Свети А</w:t>
      </w:r>
      <w:r w:rsidRPr="00D74C5B">
        <w:rPr>
          <w:sz w:val="24"/>
          <w:szCs w:val="24"/>
        </w:rPr>
        <w:t>н</w:t>
      </w:r>
      <w:r w:rsidRPr="00D74C5B">
        <w:rPr>
          <w:sz w:val="24"/>
          <w:szCs w:val="24"/>
        </w:rPr>
        <w:t xml:space="preserve">тон Падуански” и една православна – “Свети Георги”. Ефективно функциониращ център на културния живот в общината са читалищата. </w:t>
      </w:r>
    </w:p>
    <w:p w14:paraId="0CE0042E" w14:textId="12C80E09" w:rsidR="00F36E52" w:rsidRPr="00D74C5B" w:rsidRDefault="00F36E52" w:rsidP="00F36E52">
      <w:pPr>
        <w:pStyle w:val="ad"/>
        <w:tabs>
          <w:tab w:val="left" w:pos="7655"/>
        </w:tabs>
        <w:spacing w:line="276" w:lineRule="auto"/>
        <w:ind w:right="288"/>
        <w:rPr>
          <w:sz w:val="24"/>
          <w:szCs w:val="24"/>
        </w:rPr>
      </w:pPr>
      <w:r w:rsidRPr="00D74C5B">
        <w:rPr>
          <w:sz w:val="24"/>
          <w:szCs w:val="24"/>
        </w:rPr>
        <w:t>Град Никопол е един от старите градове в България с многовековна история. Заб</w:t>
      </w:r>
      <w:r w:rsidRPr="00D74C5B">
        <w:rPr>
          <w:sz w:val="24"/>
          <w:szCs w:val="24"/>
        </w:rPr>
        <w:t>е</w:t>
      </w:r>
      <w:r w:rsidRPr="00D74C5B">
        <w:rPr>
          <w:sz w:val="24"/>
          <w:szCs w:val="24"/>
        </w:rPr>
        <w:t>лежителностите на територията на общината са къща-музей „Васил Левски”, селище „Елия” от 2-ри век, кръстокуполна църква „Св. Петър и Павел” от 13-ти век, крепост „Калето”, църква „Успение Богородично” от 1840 г., палеолитно находище в с. М</w:t>
      </w:r>
      <w:r w:rsidRPr="00D74C5B">
        <w:rPr>
          <w:sz w:val="24"/>
          <w:szCs w:val="24"/>
        </w:rPr>
        <w:t>у</w:t>
      </w:r>
      <w:r w:rsidRPr="00D74C5B">
        <w:rPr>
          <w:sz w:val="24"/>
          <w:szCs w:val="24"/>
        </w:rPr>
        <w:t>селиево, скална църква и др. На територията на общината функционират общо 14 читалища. Природните забележителности попадащи в „МИГ Белене-Никопол“ са защитени теретории и местности. Те са: Природен парк „Персина”, Поддържан Р</w:t>
      </w:r>
      <w:r w:rsidRPr="00D74C5B">
        <w:rPr>
          <w:sz w:val="24"/>
          <w:szCs w:val="24"/>
        </w:rPr>
        <w:t>е</w:t>
      </w:r>
      <w:r w:rsidRPr="00D74C5B">
        <w:rPr>
          <w:sz w:val="24"/>
          <w:szCs w:val="24"/>
        </w:rPr>
        <w:t>зерват "Персински блата", , Защитена местност "Персин-Изток“, Резерват "Китка", Резерват "Милка“, Защитена местност "Кайкуша" Защитена зона „Никополско пл</w:t>
      </w:r>
      <w:r w:rsidRPr="00D74C5B">
        <w:rPr>
          <w:sz w:val="24"/>
          <w:szCs w:val="24"/>
        </w:rPr>
        <w:t>а</w:t>
      </w:r>
      <w:r w:rsidRPr="00D74C5B">
        <w:rPr>
          <w:sz w:val="24"/>
          <w:szCs w:val="24"/>
        </w:rPr>
        <w:t>то“,Защитена зона „Комплекс Беленски острови”, Защитена зона „Свищовско-Беленска низина“, Защитена местност „Киселец”.</w:t>
      </w:r>
    </w:p>
    <w:p w14:paraId="2FD0BE08" w14:textId="77777777" w:rsidR="00F36E52" w:rsidRDefault="00F36E52" w:rsidP="00F36E52">
      <w:pPr>
        <w:tabs>
          <w:tab w:val="left" w:pos="7655"/>
        </w:tabs>
        <w:spacing w:after="0"/>
        <w:ind w:right="288"/>
        <w:jc w:val="both"/>
        <w:rPr>
          <w:rFonts w:ascii="Times New Roman" w:hAnsi="Times New Roman" w:cs="Times New Roman"/>
          <w:sz w:val="24"/>
          <w:szCs w:val="24"/>
        </w:rPr>
      </w:pPr>
      <w:r w:rsidRPr="00D74C5B">
        <w:rPr>
          <w:rFonts w:ascii="Times New Roman" w:hAnsi="Times New Roman" w:cs="Times New Roman"/>
          <w:sz w:val="24"/>
          <w:szCs w:val="24"/>
        </w:rPr>
        <w:t xml:space="preserve">Основна характеристика на транспортната инфраструктура и на двете общини в МИГ „Белене-Никопол“ е, че не преминават международни пътища, автомагистрали и първокласни пътища от републиканската пътна мрежа. Тя  е представена от т. нар. общински (местни) пътища от </w:t>
      </w:r>
      <w:r w:rsidRPr="00D74C5B">
        <w:rPr>
          <w:rFonts w:ascii="Times New Roman" w:hAnsi="Times New Roman" w:cs="Times New Roman"/>
          <w:sz w:val="24"/>
          <w:szCs w:val="24"/>
          <w:lang w:val="en-US"/>
        </w:rPr>
        <w:t>II</w:t>
      </w:r>
      <w:r w:rsidRPr="00D74C5B">
        <w:rPr>
          <w:rFonts w:ascii="Times New Roman" w:hAnsi="Times New Roman" w:cs="Times New Roman"/>
          <w:sz w:val="24"/>
          <w:szCs w:val="24"/>
        </w:rPr>
        <w:t>-и, ІІІ-ти, ІV-ти и по-нисък клас.</w:t>
      </w:r>
    </w:p>
    <w:p w14:paraId="090D1721" w14:textId="384AFCCB" w:rsidR="00F36E52" w:rsidRPr="00D74C5B" w:rsidRDefault="00F36E52" w:rsidP="00F36E52">
      <w:pPr>
        <w:tabs>
          <w:tab w:val="left" w:pos="7655"/>
        </w:tabs>
        <w:spacing w:after="0"/>
        <w:ind w:right="288"/>
        <w:jc w:val="both"/>
        <w:rPr>
          <w:rFonts w:ascii="Times New Roman" w:hAnsi="Times New Roman" w:cs="Times New Roman"/>
          <w:sz w:val="24"/>
          <w:szCs w:val="24"/>
        </w:rPr>
      </w:pPr>
      <w:r w:rsidRPr="00D74C5B">
        <w:rPr>
          <w:rFonts w:ascii="Times New Roman" w:hAnsi="Times New Roman" w:cs="Times New Roman"/>
          <w:sz w:val="24"/>
          <w:szCs w:val="24"/>
        </w:rPr>
        <w:t xml:space="preserve"> Протичащите в демографско отношение процеси в  Белене и Никопол  са влошав</w:t>
      </w:r>
      <w:r w:rsidRPr="00D74C5B">
        <w:rPr>
          <w:rFonts w:ascii="Times New Roman" w:hAnsi="Times New Roman" w:cs="Times New Roman"/>
          <w:sz w:val="24"/>
          <w:szCs w:val="24"/>
        </w:rPr>
        <w:t>а</w:t>
      </w:r>
      <w:r w:rsidRPr="00D74C5B">
        <w:rPr>
          <w:rFonts w:ascii="Times New Roman" w:hAnsi="Times New Roman" w:cs="Times New Roman"/>
          <w:sz w:val="24"/>
          <w:szCs w:val="24"/>
        </w:rPr>
        <w:t>щи се през последните 20 години - отрицателен естествен прираст, ниска ражда</w:t>
      </w:r>
      <w:r w:rsidRPr="00D74C5B">
        <w:rPr>
          <w:rFonts w:ascii="Times New Roman" w:hAnsi="Times New Roman" w:cs="Times New Roman"/>
          <w:sz w:val="24"/>
          <w:szCs w:val="24"/>
        </w:rPr>
        <w:t>е</w:t>
      </w:r>
      <w:r w:rsidRPr="00D74C5B">
        <w:rPr>
          <w:rFonts w:ascii="Times New Roman" w:hAnsi="Times New Roman" w:cs="Times New Roman"/>
          <w:sz w:val="24"/>
          <w:szCs w:val="24"/>
        </w:rPr>
        <w:lastRenderedPageBreak/>
        <w:t>мост, висока смъртност, нарушена възрастова структура и пр. Основни структуроо</w:t>
      </w:r>
      <w:r w:rsidRPr="00D74C5B">
        <w:rPr>
          <w:rFonts w:ascii="Times New Roman" w:hAnsi="Times New Roman" w:cs="Times New Roman"/>
          <w:sz w:val="24"/>
          <w:szCs w:val="24"/>
        </w:rPr>
        <w:t>п</w:t>
      </w:r>
      <w:r w:rsidRPr="00D74C5B">
        <w:rPr>
          <w:rFonts w:ascii="Times New Roman" w:hAnsi="Times New Roman" w:cs="Times New Roman"/>
          <w:sz w:val="24"/>
          <w:szCs w:val="24"/>
        </w:rPr>
        <w:t>ределящи отрасли в община Белене са преработващата промишленост и търговията. На територията й са регистрирани 280 предприятия, от които 260 попадат в катег</w:t>
      </w:r>
      <w:r w:rsidRPr="00D74C5B">
        <w:rPr>
          <w:rFonts w:ascii="Times New Roman" w:hAnsi="Times New Roman" w:cs="Times New Roman"/>
          <w:sz w:val="24"/>
          <w:szCs w:val="24"/>
        </w:rPr>
        <w:t>о</w:t>
      </w:r>
      <w:r w:rsidRPr="00D74C5B">
        <w:rPr>
          <w:rFonts w:ascii="Times New Roman" w:hAnsi="Times New Roman" w:cs="Times New Roman"/>
          <w:sz w:val="24"/>
          <w:szCs w:val="24"/>
        </w:rPr>
        <w:t>рията на микропредприятията с до 9 души зает персонал. Промишлеността е пред</w:t>
      </w:r>
      <w:r w:rsidRPr="00D74C5B">
        <w:rPr>
          <w:rFonts w:ascii="Times New Roman" w:hAnsi="Times New Roman" w:cs="Times New Roman"/>
          <w:sz w:val="24"/>
          <w:szCs w:val="24"/>
        </w:rPr>
        <w:t>с</w:t>
      </w:r>
      <w:r w:rsidRPr="00D74C5B">
        <w:rPr>
          <w:rFonts w:ascii="Times New Roman" w:hAnsi="Times New Roman" w:cs="Times New Roman"/>
          <w:sz w:val="24"/>
          <w:szCs w:val="24"/>
        </w:rPr>
        <w:t>тавена главно от машиностроене, текстилно, трикотажно и шивашко производство. Община Никопол се характеризира с многоотраслова икономика. Регистрираните стопански субекти са 210, от които в частния сектор – 203, като в 192 фирми работят до 10 заети, в 23 – от 10 до 30 заети и само в 3 фирми от 101 до 250 заети. Преобл</w:t>
      </w:r>
      <w:r w:rsidRPr="00D74C5B">
        <w:rPr>
          <w:rFonts w:ascii="Times New Roman" w:hAnsi="Times New Roman" w:cs="Times New Roman"/>
          <w:sz w:val="24"/>
          <w:szCs w:val="24"/>
        </w:rPr>
        <w:t>а</w:t>
      </w:r>
      <w:r w:rsidRPr="00D74C5B">
        <w:rPr>
          <w:rFonts w:ascii="Times New Roman" w:hAnsi="Times New Roman" w:cs="Times New Roman"/>
          <w:sz w:val="24"/>
          <w:szCs w:val="24"/>
        </w:rPr>
        <w:t>даваща част от предприятията развиват дейност в областта на търговията и услугите, селското, горското и рибното стопанство, ремонт на автомобили и мотоциклети, преработващата промишленост, хотелиерство и ресторантьорство.</w:t>
      </w:r>
    </w:p>
    <w:p w14:paraId="563D0C3A" w14:textId="77777777" w:rsidR="00F36E52" w:rsidRPr="00D74C5B" w:rsidRDefault="00F36E52" w:rsidP="00F36E52">
      <w:pPr>
        <w:spacing w:after="0"/>
        <w:ind w:right="288"/>
        <w:jc w:val="both"/>
        <w:rPr>
          <w:rFonts w:ascii="Times New Roman" w:hAnsi="Times New Roman" w:cs="Times New Roman"/>
          <w:sz w:val="24"/>
          <w:szCs w:val="24"/>
        </w:rPr>
      </w:pPr>
      <w:r w:rsidRPr="00D74C5B">
        <w:rPr>
          <w:rFonts w:ascii="Times New Roman" w:hAnsi="Times New Roman" w:cs="Times New Roman"/>
          <w:sz w:val="24"/>
          <w:szCs w:val="24"/>
        </w:rPr>
        <w:t>Селското стопанство има водещо място в икономиката на община Белене. Отрасълът осигурява работни места на 112 души през  2015 г. или 6.44% от заетите. Броят на земеделските стопанства е 482. Използваната земеделска площ е 115 851.7 дка. Ст</w:t>
      </w:r>
      <w:r w:rsidRPr="00D74C5B">
        <w:rPr>
          <w:rFonts w:ascii="Times New Roman" w:hAnsi="Times New Roman" w:cs="Times New Roman"/>
          <w:sz w:val="24"/>
          <w:szCs w:val="24"/>
        </w:rPr>
        <w:t>о</w:t>
      </w:r>
      <w:r w:rsidRPr="00D74C5B">
        <w:rPr>
          <w:rFonts w:ascii="Times New Roman" w:hAnsi="Times New Roman" w:cs="Times New Roman"/>
          <w:sz w:val="24"/>
          <w:szCs w:val="24"/>
        </w:rPr>
        <w:t>панствата, които обработват над 500 дка. са 18 на брой. Преобладават фермите, ст</w:t>
      </w:r>
      <w:r w:rsidRPr="00D74C5B">
        <w:rPr>
          <w:rFonts w:ascii="Times New Roman" w:hAnsi="Times New Roman" w:cs="Times New Roman"/>
          <w:sz w:val="24"/>
          <w:szCs w:val="24"/>
        </w:rPr>
        <w:t>о</w:t>
      </w:r>
      <w:r w:rsidRPr="00D74C5B">
        <w:rPr>
          <w:rFonts w:ascii="Times New Roman" w:hAnsi="Times New Roman" w:cs="Times New Roman"/>
          <w:sz w:val="24"/>
          <w:szCs w:val="24"/>
        </w:rPr>
        <w:t>панисващи до 10 дка. – 337.</w:t>
      </w:r>
      <w:r w:rsidRPr="00D74C5B">
        <w:rPr>
          <w:rFonts w:ascii="Times New Roman" w:hAnsi="Times New Roman" w:cs="Times New Roman"/>
        </w:rPr>
        <w:t xml:space="preserve"> </w:t>
      </w:r>
      <w:r w:rsidRPr="00D74C5B">
        <w:rPr>
          <w:rFonts w:ascii="Times New Roman" w:hAnsi="Times New Roman" w:cs="Times New Roman"/>
          <w:sz w:val="24"/>
          <w:szCs w:val="24"/>
        </w:rPr>
        <w:t>Горският фонд на ареала е 34 599 дка. Регистрирани са  3  кооперации - ПК „Утро”, ЗКПУ „Възраждане – 2004” и ЧТППК „Напредък” .</w:t>
      </w:r>
    </w:p>
    <w:p w14:paraId="7F0AF298" w14:textId="77777777" w:rsidR="00F36E52" w:rsidRPr="00D74C5B" w:rsidRDefault="00F36E52" w:rsidP="00F36E52">
      <w:pPr>
        <w:spacing w:after="0"/>
        <w:ind w:right="288"/>
        <w:jc w:val="both"/>
        <w:rPr>
          <w:rFonts w:ascii="Times New Roman" w:hAnsi="Times New Roman" w:cs="Times New Roman"/>
          <w:sz w:val="24"/>
          <w:szCs w:val="24"/>
        </w:rPr>
      </w:pPr>
      <w:r w:rsidRPr="00D74C5B">
        <w:rPr>
          <w:rFonts w:ascii="Times New Roman" w:hAnsi="Times New Roman" w:cs="Times New Roman"/>
          <w:sz w:val="24"/>
          <w:szCs w:val="24"/>
        </w:rPr>
        <w:t>Водещо място в сектора има отглеждането на зърнени култури – пшеница, царевица, овес и ечемик. Традиционно за региона на община  Никопол е растениевъдството. В него са застъпени предимно зърнените и техническите култури, като от зърнените се засяват ечемик, пшеница, овес, царевица. От техническите култури са застъпени л</w:t>
      </w:r>
      <w:r w:rsidRPr="00D74C5B">
        <w:rPr>
          <w:rFonts w:ascii="Times New Roman" w:hAnsi="Times New Roman" w:cs="Times New Roman"/>
          <w:sz w:val="24"/>
          <w:szCs w:val="24"/>
        </w:rPr>
        <w:t>о</w:t>
      </w:r>
      <w:r w:rsidRPr="00D74C5B">
        <w:rPr>
          <w:rFonts w:ascii="Times New Roman" w:hAnsi="Times New Roman" w:cs="Times New Roman"/>
          <w:sz w:val="24"/>
          <w:szCs w:val="24"/>
        </w:rPr>
        <w:t>зовите и овощните видове.</w:t>
      </w:r>
    </w:p>
    <w:p w14:paraId="6209B624" w14:textId="77777777" w:rsidR="00F36E52" w:rsidRPr="00D74C5B" w:rsidRDefault="00F36E52" w:rsidP="00F36E52">
      <w:pPr>
        <w:spacing w:after="0"/>
        <w:ind w:right="288"/>
        <w:jc w:val="both"/>
        <w:rPr>
          <w:rFonts w:ascii="Times New Roman" w:hAnsi="Times New Roman" w:cs="Times New Roman"/>
          <w:sz w:val="24"/>
          <w:szCs w:val="24"/>
        </w:rPr>
      </w:pPr>
      <w:r w:rsidRPr="00D74C5B">
        <w:rPr>
          <w:rFonts w:ascii="Times New Roman" w:hAnsi="Times New Roman" w:cs="Times New Roman"/>
          <w:sz w:val="24"/>
          <w:szCs w:val="24"/>
        </w:rPr>
        <w:t xml:space="preserve">Животновъдството в община Белене е относително постоянно в своето развитие. Ръст бележи птицевъдството. Говедовъдството е с основна насоченост – млечно направление. </w:t>
      </w:r>
    </w:p>
    <w:p w14:paraId="299D65E9" w14:textId="77777777" w:rsidR="00F36E52" w:rsidRPr="00D74C5B" w:rsidRDefault="00F36E52" w:rsidP="00F36E52">
      <w:pPr>
        <w:spacing w:after="0"/>
        <w:ind w:right="288"/>
        <w:jc w:val="both"/>
        <w:rPr>
          <w:rFonts w:ascii="Times New Roman" w:hAnsi="Times New Roman" w:cs="Times New Roman"/>
          <w:sz w:val="24"/>
          <w:szCs w:val="24"/>
        </w:rPr>
      </w:pPr>
      <w:r w:rsidRPr="00D74C5B">
        <w:rPr>
          <w:rFonts w:ascii="Times New Roman" w:hAnsi="Times New Roman" w:cs="Times New Roman"/>
          <w:sz w:val="24"/>
          <w:szCs w:val="24"/>
        </w:rPr>
        <w:t>Като животновъдни центрове се оформят гр. Белене и селата Петокладенци и Деков. В селата Кулина вода, Бяла вода и Татари се отглеждат животни, но в по-малки ра</w:t>
      </w:r>
      <w:r w:rsidRPr="00D74C5B">
        <w:rPr>
          <w:rFonts w:ascii="Times New Roman" w:hAnsi="Times New Roman" w:cs="Times New Roman"/>
          <w:sz w:val="24"/>
          <w:szCs w:val="24"/>
        </w:rPr>
        <w:t>з</w:t>
      </w:r>
      <w:r w:rsidRPr="00D74C5B">
        <w:rPr>
          <w:rFonts w:ascii="Times New Roman" w:hAnsi="Times New Roman" w:cs="Times New Roman"/>
          <w:sz w:val="24"/>
          <w:szCs w:val="24"/>
        </w:rPr>
        <w:t>мери.</w:t>
      </w:r>
    </w:p>
    <w:p w14:paraId="165B6587" w14:textId="77777777" w:rsidR="00F36E52" w:rsidRPr="00D74C5B" w:rsidRDefault="00F36E52" w:rsidP="00F36E52">
      <w:pPr>
        <w:spacing w:after="0"/>
        <w:ind w:right="288"/>
        <w:jc w:val="both"/>
        <w:rPr>
          <w:rFonts w:ascii="Times New Roman" w:hAnsi="Times New Roman" w:cs="Times New Roman"/>
          <w:sz w:val="24"/>
          <w:szCs w:val="24"/>
        </w:rPr>
      </w:pPr>
      <w:r w:rsidRPr="00D74C5B">
        <w:rPr>
          <w:rFonts w:ascii="Times New Roman" w:hAnsi="Times New Roman" w:cs="Times New Roman"/>
          <w:sz w:val="24"/>
          <w:szCs w:val="24"/>
        </w:rPr>
        <w:t>Регистрираните животновъдни ферми в община Никопол са 961. Към 2014 г. на т</w:t>
      </w:r>
      <w:r w:rsidRPr="00D74C5B">
        <w:rPr>
          <w:rFonts w:ascii="Times New Roman" w:hAnsi="Times New Roman" w:cs="Times New Roman"/>
          <w:sz w:val="24"/>
          <w:szCs w:val="24"/>
        </w:rPr>
        <w:t>е</w:t>
      </w:r>
      <w:r w:rsidRPr="00D74C5B">
        <w:rPr>
          <w:rFonts w:ascii="Times New Roman" w:hAnsi="Times New Roman" w:cs="Times New Roman"/>
          <w:sz w:val="24"/>
          <w:szCs w:val="24"/>
        </w:rPr>
        <w:t>риторията на община Никопол се отглеждат 2148 броя говеда в 64 животовъдни обекти, 2425 броя дребни преживни животни в 27 животновъдни обекта, 7250 броя птици в в 650 животновъдни обекта и 22 броя еднокопитни в 15 животновъдни обе</w:t>
      </w:r>
      <w:r w:rsidRPr="00D74C5B">
        <w:rPr>
          <w:rFonts w:ascii="Times New Roman" w:hAnsi="Times New Roman" w:cs="Times New Roman"/>
          <w:sz w:val="24"/>
          <w:szCs w:val="24"/>
        </w:rPr>
        <w:t>к</w:t>
      </w:r>
      <w:r w:rsidRPr="00D74C5B">
        <w:rPr>
          <w:rFonts w:ascii="Times New Roman" w:hAnsi="Times New Roman" w:cs="Times New Roman"/>
          <w:sz w:val="24"/>
          <w:szCs w:val="24"/>
        </w:rPr>
        <w:t>та.</w:t>
      </w:r>
    </w:p>
    <w:p w14:paraId="4B52A344" w14:textId="77777777" w:rsidR="00F36E52" w:rsidRPr="00D74C5B" w:rsidRDefault="00F36E52" w:rsidP="00F36E52">
      <w:pPr>
        <w:spacing w:after="0"/>
        <w:ind w:right="288"/>
        <w:jc w:val="both"/>
        <w:rPr>
          <w:rFonts w:ascii="Times New Roman" w:hAnsi="Times New Roman" w:cs="Times New Roman"/>
          <w:sz w:val="24"/>
          <w:szCs w:val="24"/>
        </w:rPr>
      </w:pPr>
      <w:r w:rsidRPr="00D74C5B">
        <w:rPr>
          <w:rFonts w:ascii="Times New Roman" w:hAnsi="Times New Roman" w:cs="Times New Roman"/>
          <w:sz w:val="24"/>
          <w:szCs w:val="24"/>
        </w:rPr>
        <w:t>Горското стопанство в община Белене е с подчинено значение в първичния сектор. Причината за това е в по-слабата представеност на горския фонд (14.05 % от терит</w:t>
      </w:r>
      <w:r w:rsidRPr="00D74C5B">
        <w:rPr>
          <w:rFonts w:ascii="Times New Roman" w:hAnsi="Times New Roman" w:cs="Times New Roman"/>
          <w:sz w:val="24"/>
          <w:szCs w:val="24"/>
        </w:rPr>
        <w:t>о</w:t>
      </w:r>
      <w:r w:rsidRPr="00D74C5B">
        <w:rPr>
          <w:rFonts w:ascii="Times New Roman" w:hAnsi="Times New Roman" w:cs="Times New Roman"/>
          <w:sz w:val="24"/>
          <w:szCs w:val="24"/>
        </w:rPr>
        <w:t xml:space="preserve">рията на общината). Горският фонд в ареала се стопанисва от ДГС Никопол. </w:t>
      </w:r>
    </w:p>
    <w:p w14:paraId="3C4E3C86" w14:textId="77777777" w:rsidR="00F36E52" w:rsidRPr="00D74C5B" w:rsidRDefault="00F36E52" w:rsidP="00F36E52">
      <w:pPr>
        <w:spacing w:after="0"/>
        <w:ind w:right="288"/>
        <w:jc w:val="both"/>
        <w:rPr>
          <w:rFonts w:ascii="Times New Roman" w:hAnsi="Times New Roman" w:cs="Times New Roman"/>
          <w:sz w:val="24"/>
          <w:szCs w:val="24"/>
        </w:rPr>
      </w:pPr>
      <w:r w:rsidRPr="00D74C5B">
        <w:rPr>
          <w:rFonts w:ascii="Times New Roman" w:hAnsi="Times New Roman" w:cs="Times New Roman"/>
          <w:sz w:val="24"/>
          <w:szCs w:val="24"/>
        </w:rPr>
        <w:lastRenderedPageBreak/>
        <w:t>Горските територии на община Никопол заемат 32 695 дка, 7,83% от територията (при средно за страната 33,5%). Въпреки малкия дял на тези гори, съществуват до</w:t>
      </w:r>
      <w:r w:rsidRPr="00D74C5B">
        <w:rPr>
          <w:rFonts w:ascii="Times New Roman" w:hAnsi="Times New Roman" w:cs="Times New Roman"/>
          <w:sz w:val="24"/>
          <w:szCs w:val="24"/>
        </w:rPr>
        <w:t>б</w:t>
      </w:r>
      <w:r w:rsidRPr="00D74C5B">
        <w:rPr>
          <w:rFonts w:ascii="Times New Roman" w:hAnsi="Times New Roman" w:cs="Times New Roman"/>
          <w:sz w:val="24"/>
          <w:szCs w:val="24"/>
        </w:rPr>
        <w:t>ри условия за развитие на горското стопанство и генериране на доходи от него.</w:t>
      </w:r>
    </w:p>
    <w:p w14:paraId="73611C69" w14:textId="77777777" w:rsidR="00F36E52" w:rsidRPr="00F36E52" w:rsidRDefault="00F36E52" w:rsidP="00F36E52"/>
    <w:p w14:paraId="2AE194C7" w14:textId="77777777" w:rsidR="00444304" w:rsidRPr="00D74C5B" w:rsidRDefault="00B26874"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Анализирайки територията</w:t>
      </w:r>
      <w:r w:rsidR="00D539FB" w:rsidRPr="00D74C5B">
        <w:rPr>
          <w:rFonts w:ascii="Times New Roman" w:hAnsi="Times New Roman" w:cs="Times New Roman"/>
          <w:sz w:val="24"/>
          <w:szCs w:val="24"/>
        </w:rPr>
        <w:t xml:space="preserve"> на МИГ, бе установено, че</w:t>
      </w:r>
      <w:r w:rsidR="005F42C3" w:rsidRPr="00D74C5B">
        <w:rPr>
          <w:rFonts w:ascii="Times New Roman" w:hAnsi="Times New Roman" w:cs="Times New Roman"/>
          <w:sz w:val="24"/>
          <w:szCs w:val="24"/>
        </w:rPr>
        <w:t xml:space="preserve"> </w:t>
      </w:r>
      <w:r w:rsidR="00D539FB" w:rsidRPr="00D74C5B">
        <w:rPr>
          <w:rFonts w:ascii="Times New Roman" w:hAnsi="Times New Roman" w:cs="Times New Roman"/>
          <w:sz w:val="24"/>
          <w:szCs w:val="24"/>
        </w:rPr>
        <w:t>основните</w:t>
      </w:r>
      <w:r w:rsidRPr="00D74C5B">
        <w:rPr>
          <w:rFonts w:ascii="Times New Roman" w:hAnsi="Times New Roman" w:cs="Times New Roman"/>
          <w:sz w:val="24"/>
          <w:szCs w:val="24"/>
        </w:rPr>
        <w:t xml:space="preserve"> проблеми </w:t>
      </w:r>
      <w:r w:rsidR="005F42C3" w:rsidRPr="00D74C5B">
        <w:rPr>
          <w:rFonts w:ascii="Times New Roman" w:hAnsi="Times New Roman" w:cs="Times New Roman"/>
          <w:sz w:val="24"/>
          <w:szCs w:val="24"/>
        </w:rPr>
        <w:t xml:space="preserve">са </w:t>
      </w:r>
      <w:r w:rsidRPr="00D74C5B">
        <w:rPr>
          <w:rFonts w:ascii="Times New Roman" w:hAnsi="Times New Roman" w:cs="Times New Roman"/>
          <w:sz w:val="24"/>
          <w:szCs w:val="24"/>
        </w:rPr>
        <w:t>безр</w:t>
      </w:r>
      <w:r w:rsidRPr="00D74C5B">
        <w:rPr>
          <w:rFonts w:ascii="Times New Roman" w:hAnsi="Times New Roman" w:cs="Times New Roman"/>
          <w:sz w:val="24"/>
          <w:szCs w:val="24"/>
        </w:rPr>
        <w:t>а</w:t>
      </w:r>
      <w:r w:rsidRPr="00D74C5B">
        <w:rPr>
          <w:rFonts w:ascii="Times New Roman" w:hAnsi="Times New Roman" w:cs="Times New Roman"/>
          <w:sz w:val="24"/>
          <w:szCs w:val="24"/>
        </w:rPr>
        <w:t>ботицата и състоянието на инфраструктурата</w:t>
      </w:r>
      <w:r w:rsidR="00D539FB" w:rsidRPr="00D74C5B">
        <w:rPr>
          <w:rFonts w:ascii="Times New Roman" w:hAnsi="Times New Roman" w:cs="Times New Roman"/>
          <w:sz w:val="24"/>
          <w:szCs w:val="24"/>
        </w:rPr>
        <w:t xml:space="preserve"> – пътища, водопровод и канализация, л</w:t>
      </w:r>
      <w:r w:rsidRPr="00D74C5B">
        <w:rPr>
          <w:rFonts w:ascii="Times New Roman" w:hAnsi="Times New Roman" w:cs="Times New Roman"/>
          <w:sz w:val="24"/>
          <w:szCs w:val="24"/>
        </w:rPr>
        <w:t>ипсата на пречиствателна станция в едната община</w:t>
      </w:r>
      <w:r w:rsidR="00D539FB" w:rsidRPr="00D74C5B">
        <w:rPr>
          <w:rFonts w:ascii="Times New Roman" w:hAnsi="Times New Roman" w:cs="Times New Roman"/>
          <w:sz w:val="24"/>
          <w:szCs w:val="24"/>
        </w:rPr>
        <w:t xml:space="preserve">, изграждане геозащитна стена и ТБО. Високият процент на </w:t>
      </w:r>
      <w:r w:rsidR="005F42C3" w:rsidRPr="00D74C5B">
        <w:rPr>
          <w:rFonts w:ascii="Times New Roman" w:hAnsi="Times New Roman" w:cs="Times New Roman"/>
          <w:sz w:val="24"/>
          <w:szCs w:val="24"/>
        </w:rPr>
        <w:t>безработица</w:t>
      </w:r>
      <w:r w:rsidRPr="00D74C5B">
        <w:rPr>
          <w:rFonts w:ascii="Times New Roman" w:hAnsi="Times New Roman" w:cs="Times New Roman"/>
          <w:sz w:val="24"/>
          <w:szCs w:val="24"/>
        </w:rPr>
        <w:t>та</w:t>
      </w:r>
      <w:r w:rsidR="00D539FB" w:rsidRPr="00D74C5B">
        <w:rPr>
          <w:rFonts w:ascii="Times New Roman" w:hAnsi="Times New Roman" w:cs="Times New Roman"/>
          <w:sz w:val="24"/>
          <w:szCs w:val="24"/>
        </w:rPr>
        <w:t xml:space="preserve"> е</w:t>
      </w:r>
      <w:r w:rsidR="005F42C3" w:rsidRPr="00D74C5B">
        <w:rPr>
          <w:rFonts w:ascii="Times New Roman" w:hAnsi="Times New Roman" w:cs="Times New Roman"/>
          <w:sz w:val="24"/>
          <w:szCs w:val="24"/>
        </w:rPr>
        <w:t xml:space="preserve"> обусловен</w:t>
      </w:r>
      <w:r w:rsidR="00B24136" w:rsidRPr="00D74C5B">
        <w:rPr>
          <w:rFonts w:ascii="Times New Roman" w:hAnsi="Times New Roman" w:cs="Times New Roman"/>
          <w:sz w:val="24"/>
          <w:szCs w:val="24"/>
        </w:rPr>
        <w:t xml:space="preserve"> от няколко</w:t>
      </w:r>
      <w:r w:rsidR="005F42C3" w:rsidRPr="00D74C5B">
        <w:rPr>
          <w:rFonts w:ascii="Times New Roman" w:hAnsi="Times New Roman" w:cs="Times New Roman"/>
          <w:sz w:val="24"/>
          <w:szCs w:val="24"/>
        </w:rPr>
        <w:t xml:space="preserve"> основни фактора – ниска квалификация</w:t>
      </w:r>
      <w:r w:rsidR="007935F7" w:rsidRPr="00D74C5B">
        <w:rPr>
          <w:rFonts w:ascii="Times New Roman" w:hAnsi="Times New Roman" w:cs="Times New Roman"/>
          <w:sz w:val="24"/>
          <w:szCs w:val="24"/>
        </w:rPr>
        <w:t>,</w:t>
      </w:r>
      <w:r w:rsidR="005F42C3" w:rsidRPr="00D74C5B">
        <w:rPr>
          <w:rFonts w:ascii="Times New Roman" w:hAnsi="Times New Roman" w:cs="Times New Roman"/>
          <w:sz w:val="24"/>
          <w:szCs w:val="24"/>
        </w:rPr>
        <w:t xml:space="preserve"> </w:t>
      </w:r>
      <w:r w:rsidR="007935F7" w:rsidRPr="00D74C5B">
        <w:rPr>
          <w:rFonts w:ascii="Times New Roman" w:hAnsi="Times New Roman" w:cs="Times New Roman"/>
          <w:sz w:val="24"/>
          <w:szCs w:val="24"/>
        </w:rPr>
        <w:t>не</w:t>
      </w:r>
      <w:r w:rsidR="005F42C3" w:rsidRPr="00D74C5B">
        <w:rPr>
          <w:rFonts w:ascii="Times New Roman" w:hAnsi="Times New Roman" w:cs="Times New Roman"/>
          <w:sz w:val="24"/>
          <w:szCs w:val="24"/>
        </w:rPr>
        <w:t>конкурентоспособност на пазара на труда</w:t>
      </w:r>
      <w:r w:rsidR="00B24136" w:rsidRPr="00D74C5B">
        <w:rPr>
          <w:rFonts w:ascii="Times New Roman" w:hAnsi="Times New Roman" w:cs="Times New Roman"/>
          <w:sz w:val="24"/>
          <w:szCs w:val="24"/>
        </w:rPr>
        <w:t>, демографски проблеми</w:t>
      </w:r>
      <w:r w:rsidR="005F42C3" w:rsidRPr="00D74C5B">
        <w:rPr>
          <w:rFonts w:ascii="Times New Roman" w:hAnsi="Times New Roman" w:cs="Times New Roman"/>
          <w:sz w:val="24"/>
          <w:szCs w:val="24"/>
        </w:rPr>
        <w:t xml:space="preserve"> и икономичека емиграция</w:t>
      </w:r>
      <w:r w:rsidRPr="00D74C5B">
        <w:rPr>
          <w:rFonts w:ascii="Times New Roman" w:hAnsi="Times New Roman" w:cs="Times New Roman"/>
          <w:sz w:val="24"/>
          <w:szCs w:val="24"/>
        </w:rPr>
        <w:t xml:space="preserve"> на населението</w:t>
      </w:r>
      <w:r w:rsidR="005F42C3" w:rsidRPr="00D74C5B">
        <w:rPr>
          <w:rFonts w:ascii="Times New Roman" w:hAnsi="Times New Roman" w:cs="Times New Roman"/>
          <w:sz w:val="24"/>
          <w:szCs w:val="24"/>
        </w:rPr>
        <w:t xml:space="preserve"> към по-големи градове. Към нуждите на територията трябва да се отбележат необходимостта от</w:t>
      </w:r>
      <w:r w:rsidR="00F64B6D" w:rsidRPr="00D74C5B">
        <w:rPr>
          <w:rFonts w:ascii="Times New Roman" w:hAnsi="Times New Roman" w:cs="Times New Roman"/>
          <w:sz w:val="24"/>
          <w:szCs w:val="24"/>
        </w:rPr>
        <w:t xml:space="preserve"> инвестиции в земеделието и промишлеността,</w:t>
      </w:r>
      <w:r w:rsidR="005F42C3" w:rsidRPr="00D74C5B">
        <w:rPr>
          <w:rFonts w:ascii="Times New Roman" w:hAnsi="Times New Roman" w:cs="Times New Roman"/>
          <w:sz w:val="24"/>
          <w:szCs w:val="24"/>
        </w:rPr>
        <w:t xml:space="preserve"> пр</w:t>
      </w:r>
      <w:r w:rsidR="00F64B6D" w:rsidRPr="00D74C5B">
        <w:rPr>
          <w:rFonts w:ascii="Times New Roman" w:hAnsi="Times New Roman" w:cs="Times New Roman"/>
          <w:sz w:val="24"/>
          <w:szCs w:val="24"/>
        </w:rPr>
        <w:t>евенция на наводнения, подобряване на</w:t>
      </w:r>
      <w:r w:rsidR="005F42C3" w:rsidRPr="00D74C5B">
        <w:rPr>
          <w:rFonts w:ascii="Times New Roman" w:hAnsi="Times New Roman" w:cs="Times New Roman"/>
          <w:sz w:val="24"/>
          <w:szCs w:val="24"/>
        </w:rPr>
        <w:t xml:space="preserve"> социална инфрастру</w:t>
      </w:r>
      <w:r w:rsidR="00F64B6D" w:rsidRPr="00D74C5B">
        <w:rPr>
          <w:rFonts w:ascii="Times New Roman" w:hAnsi="Times New Roman" w:cs="Times New Roman"/>
          <w:sz w:val="24"/>
          <w:szCs w:val="24"/>
        </w:rPr>
        <w:t>ктура и благоустройство, повишаване на</w:t>
      </w:r>
      <w:r w:rsidR="005F42C3" w:rsidRPr="00D74C5B">
        <w:rPr>
          <w:rFonts w:ascii="Times New Roman" w:hAnsi="Times New Roman" w:cs="Times New Roman"/>
          <w:sz w:val="24"/>
          <w:szCs w:val="24"/>
        </w:rPr>
        <w:t xml:space="preserve"> доходи</w:t>
      </w:r>
      <w:r w:rsidR="00F64B6D" w:rsidRPr="00D74C5B">
        <w:rPr>
          <w:rFonts w:ascii="Times New Roman" w:hAnsi="Times New Roman" w:cs="Times New Roman"/>
          <w:sz w:val="24"/>
          <w:szCs w:val="24"/>
        </w:rPr>
        <w:t>те</w:t>
      </w:r>
      <w:r w:rsidR="005F42C3" w:rsidRPr="00D74C5B">
        <w:rPr>
          <w:rFonts w:ascii="Times New Roman" w:hAnsi="Times New Roman" w:cs="Times New Roman"/>
          <w:sz w:val="24"/>
          <w:szCs w:val="24"/>
        </w:rPr>
        <w:t xml:space="preserve"> на</w:t>
      </w:r>
      <w:r w:rsidR="00F64B6D" w:rsidRPr="00D74C5B">
        <w:rPr>
          <w:rFonts w:ascii="Times New Roman" w:hAnsi="Times New Roman" w:cs="Times New Roman"/>
          <w:sz w:val="24"/>
          <w:szCs w:val="24"/>
        </w:rPr>
        <w:t xml:space="preserve"> населението и деф</w:t>
      </w:r>
      <w:r w:rsidR="00F64B6D" w:rsidRPr="00D74C5B">
        <w:rPr>
          <w:rFonts w:ascii="Times New Roman" w:hAnsi="Times New Roman" w:cs="Times New Roman"/>
          <w:sz w:val="24"/>
          <w:szCs w:val="24"/>
        </w:rPr>
        <w:t>и</w:t>
      </w:r>
      <w:r w:rsidR="00F64B6D" w:rsidRPr="00D74C5B">
        <w:rPr>
          <w:rFonts w:ascii="Times New Roman" w:hAnsi="Times New Roman" w:cs="Times New Roman"/>
          <w:sz w:val="24"/>
          <w:szCs w:val="24"/>
        </w:rPr>
        <w:t>ниране на</w:t>
      </w:r>
      <w:r w:rsidR="005F42C3" w:rsidRPr="00D74C5B">
        <w:rPr>
          <w:rFonts w:ascii="Times New Roman" w:hAnsi="Times New Roman" w:cs="Times New Roman"/>
          <w:sz w:val="24"/>
          <w:szCs w:val="24"/>
        </w:rPr>
        <w:t xml:space="preserve"> приоритети за работа с групите в риск.</w:t>
      </w:r>
    </w:p>
    <w:p w14:paraId="2B1553F6" w14:textId="77777777" w:rsidR="00A94A35" w:rsidRPr="00D74C5B" w:rsidRDefault="00A94A35"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Територията има </w:t>
      </w:r>
      <w:r w:rsidR="00F64B6D" w:rsidRPr="00D74C5B">
        <w:rPr>
          <w:rFonts w:ascii="Times New Roman" w:hAnsi="Times New Roman" w:cs="Times New Roman"/>
          <w:sz w:val="24"/>
          <w:szCs w:val="24"/>
        </w:rPr>
        <w:t xml:space="preserve">висок </w:t>
      </w:r>
      <w:r w:rsidRPr="00D74C5B">
        <w:rPr>
          <w:rFonts w:ascii="Times New Roman" w:hAnsi="Times New Roman" w:cs="Times New Roman"/>
          <w:sz w:val="24"/>
          <w:szCs w:val="24"/>
        </w:rPr>
        <w:t xml:space="preserve">потенциал за развитие на </w:t>
      </w:r>
      <w:r w:rsidR="005664F6" w:rsidRPr="00D74C5B">
        <w:rPr>
          <w:rFonts w:ascii="Times New Roman" w:hAnsi="Times New Roman" w:cs="Times New Roman"/>
          <w:sz w:val="24"/>
          <w:szCs w:val="24"/>
        </w:rPr>
        <w:t>земеделието</w:t>
      </w:r>
      <w:r w:rsidRPr="00D74C5B">
        <w:rPr>
          <w:rFonts w:ascii="Times New Roman" w:hAnsi="Times New Roman" w:cs="Times New Roman"/>
          <w:sz w:val="24"/>
          <w:szCs w:val="24"/>
        </w:rPr>
        <w:t xml:space="preserve"> чрез модерни</w:t>
      </w:r>
      <w:r w:rsidR="00F64B6D" w:rsidRPr="00D74C5B">
        <w:rPr>
          <w:rFonts w:ascii="Times New Roman" w:hAnsi="Times New Roman" w:cs="Times New Roman"/>
          <w:sz w:val="24"/>
          <w:szCs w:val="24"/>
        </w:rPr>
        <w:t xml:space="preserve">зиране на стопанствата, </w:t>
      </w:r>
      <w:r w:rsidRPr="00D74C5B">
        <w:rPr>
          <w:rFonts w:ascii="Times New Roman" w:hAnsi="Times New Roman" w:cs="Times New Roman"/>
          <w:sz w:val="24"/>
          <w:szCs w:val="24"/>
        </w:rPr>
        <w:t>под</w:t>
      </w:r>
      <w:r w:rsidR="00F64B6D" w:rsidRPr="00D74C5B">
        <w:rPr>
          <w:rFonts w:ascii="Times New Roman" w:hAnsi="Times New Roman" w:cs="Times New Roman"/>
          <w:sz w:val="24"/>
          <w:szCs w:val="24"/>
        </w:rPr>
        <w:t>пома</w:t>
      </w:r>
      <w:r w:rsidR="005664F6" w:rsidRPr="00D74C5B">
        <w:rPr>
          <w:rFonts w:ascii="Times New Roman" w:hAnsi="Times New Roman" w:cs="Times New Roman"/>
          <w:sz w:val="24"/>
          <w:szCs w:val="24"/>
        </w:rPr>
        <w:t>г</w:t>
      </w:r>
      <w:r w:rsidR="00F64B6D" w:rsidRPr="00D74C5B">
        <w:rPr>
          <w:rFonts w:ascii="Times New Roman" w:hAnsi="Times New Roman" w:cs="Times New Roman"/>
          <w:sz w:val="24"/>
          <w:szCs w:val="24"/>
        </w:rPr>
        <w:t>а</w:t>
      </w:r>
      <w:r w:rsidR="005664F6" w:rsidRPr="00D74C5B">
        <w:rPr>
          <w:rFonts w:ascii="Times New Roman" w:hAnsi="Times New Roman" w:cs="Times New Roman"/>
          <w:sz w:val="24"/>
          <w:szCs w:val="24"/>
        </w:rPr>
        <w:t xml:space="preserve">не </w:t>
      </w:r>
      <w:r w:rsidRPr="00D74C5B">
        <w:rPr>
          <w:rFonts w:ascii="Times New Roman" w:hAnsi="Times New Roman" w:cs="Times New Roman"/>
          <w:sz w:val="24"/>
          <w:szCs w:val="24"/>
        </w:rPr>
        <w:t>развитието на преработваща</w:t>
      </w:r>
      <w:r w:rsidR="00F64B6D" w:rsidRPr="00D74C5B">
        <w:rPr>
          <w:rFonts w:ascii="Times New Roman" w:hAnsi="Times New Roman" w:cs="Times New Roman"/>
          <w:sz w:val="24"/>
          <w:szCs w:val="24"/>
        </w:rPr>
        <w:t>та индустрия и намиране на пазари</w:t>
      </w:r>
      <w:r w:rsidRPr="00D74C5B">
        <w:rPr>
          <w:rFonts w:ascii="Times New Roman" w:hAnsi="Times New Roman" w:cs="Times New Roman"/>
          <w:sz w:val="24"/>
          <w:szCs w:val="24"/>
        </w:rPr>
        <w:t xml:space="preserve"> за реализация на </w:t>
      </w:r>
      <w:r w:rsidR="005664F6" w:rsidRPr="00D74C5B">
        <w:rPr>
          <w:rFonts w:ascii="Times New Roman" w:hAnsi="Times New Roman" w:cs="Times New Roman"/>
          <w:sz w:val="24"/>
          <w:szCs w:val="24"/>
        </w:rPr>
        <w:t xml:space="preserve">нейната </w:t>
      </w:r>
      <w:r w:rsidRPr="00D74C5B">
        <w:rPr>
          <w:rFonts w:ascii="Times New Roman" w:hAnsi="Times New Roman" w:cs="Times New Roman"/>
          <w:sz w:val="24"/>
          <w:szCs w:val="24"/>
        </w:rPr>
        <w:t>продукция</w:t>
      </w:r>
      <w:r w:rsidR="00F64B6D" w:rsidRPr="00D74C5B">
        <w:rPr>
          <w:rFonts w:ascii="Times New Roman" w:hAnsi="Times New Roman" w:cs="Times New Roman"/>
          <w:sz w:val="24"/>
          <w:szCs w:val="24"/>
        </w:rPr>
        <w:t>. Сериозен</w:t>
      </w:r>
      <w:r w:rsidR="005664F6" w:rsidRPr="00D74C5B">
        <w:rPr>
          <w:rFonts w:ascii="Times New Roman" w:hAnsi="Times New Roman" w:cs="Times New Roman"/>
          <w:sz w:val="24"/>
          <w:szCs w:val="24"/>
        </w:rPr>
        <w:t xml:space="preserve"> потенциал за развитие имат н</w:t>
      </w:r>
      <w:r w:rsidRPr="00D74C5B">
        <w:rPr>
          <w:rFonts w:ascii="Times New Roman" w:hAnsi="Times New Roman" w:cs="Times New Roman"/>
          <w:sz w:val="24"/>
          <w:szCs w:val="24"/>
        </w:rPr>
        <w:t>еземеделск</w:t>
      </w:r>
      <w:r w:rsidR="005664F6" w:rsidRPr="00D74C5B">
        <w:rPr>
          <w:rFonts w:ascii="Times New Roman" w:hAnsi="Times New Roman" w:cs="Times New Roman"/>
          <w:sz w:val="24"/>
          <w:szCs w:val="24"/>
        </w:rPr>
        <w:t>и</w:t>
      </w:r>
      <w:r w:rsidRPr="00D74C5B">
        <w:rPr>
          <w:rFonts w:ascii="Times New Roman" w:hAnsi="Times New Roman" w:cs="Times New Roman"/>
          <w:sz w:val="24"/>
          <w:szCs w:val="24"/>
        </w:rPr>
        <w:t>т</w:t>
      </w:r>
      <w:r w:rsidR="005664F6" w:rsidRPr="00D74C5B">
        <w:rPr>
          <w:rFonts w:ascii="Times New Roman" w:hAnsi="Times New Roman" w:cs="Times New Roman"/>
          <w:sz w:val="24"/>
          <w:szCs w:val="24"/>
        </w:rPr>
        <w:t>е</w:t>
      </w:r>
      <w:r w:rsidRPr="00D74C5B">
        <w:rPr>
          <w:rFonts w:ascii="Times New Roman" w:hAnsi="Times New Roman" w:cs="Times New Roman"/>
          <w:sz w:val="24"/>
          <w:szCs w:val="24"/>
        </w:rPr>
        <w:t xml:space="preserve"> дейност</w:t>
      </w:r>
      <w:r w:rsidR="005664F6" w:rsidRPr="00D74C5B">
        <w:rPr>
          <w:rFonts w:ascii="Times New Roman" w:hAnsi="Times New Roman" w:cs="Times New Roman"/>
          <w:sz w:val="24"/>
          <w:szCs w:val="24"/>
        </w:rPr>
        <w:t>и</w:t>
      </w:r>
      <w:r w:rsidRPr="00D74C5B">
        <w:rPr>
          <w:rFonts w:ascii="Times New Roman" w:hAnsi="Times New Roman" w:cs="Times New Roman"/>
          <w:sz w:val="24"/>
          <w:szCs w:val="24"/>
        </w:rPr>
        <w:t xml:space="preserve"> в секторите туризъм</w:t>
      </w:r>
      <w:r w:rsidR="005664F6" w:rsidRPr="00D74C5B">
        <w:rPr>
          <w:rFonts w:ascii="Times New Roman" w:hAnsi="Times New Roman" w:cs="Times New Roman"/>
          <w:sz w:val="24"/>
          <w:szCs w:val="24"/>
        </w:rPr>
        <w:t>, търговия</w:t>
      </w:r>
      <w:r w:rsidRPr="00D74C5B">
        <w:rPr>
          <w:rFonts w:ascii="Times New Roman" w:hAnsi="Times New Roman" w:cs="Times New Roman"/>
          <w:sz w:val="24"/>
          <w:szCs w:val="24"/>
        </w:rPr>
        <w:t xml:space="preserve"> и услуги</w:t>
      </w:r>
      <w:r w:rsidR="005664F6" w:rsidRPr="00D74C5B">
        <w:rPr>
          <w:rFonts w:ascii="Times New Roman" w:hAnsi="Times New Roman" w:cs="Times New Roman"/>
          <w:sz w:val="24"/>
          <w:szCs w:val="24"/>
        </w:rPr>
        <w:t>.</w:t>
      </w:r>
      <w:r w:rsidR="00F64B6D" w:rsidRPr="00D74C5B">
        <w:rPr>
          <w:rFonts w:ascii="Times New Roman" w:hAnsi="Times New Roman" w:cs="Times New Roman"/>
          <w:sz w:val="24"/>
          <w:szCs w:val="24"/>
        </w:rPr>
        <w:t xml:space="preserve"> Особено вним</w:t>
      </w:r>
      <w:r w:rsidR="00F64B6D" w:rsidRPr="00D74C5B">
        <w:rPr>
          <w:rFonts w:ascii="Times New Roman" w:hAnsi="Times New Roman" w:cs="Times New Roman"/>
          <w:sz w:val="24"/>
          <w:szCs w:val="24"/>
        </w:rPr>
        <w:t>а</w:t>
      </w:r>
      <w:r w:rsidR="00F64B6D" w:rsidRPr="00D74C5B">
        <w:rPr>
          <w:rFonts w:ascii="Times New Roman" w:hAnsi="Times New Roman" w:cs="Times New Roman"/>
          <w:sz w:val="24"/>
          <w:szCs w:val="24"/>
        </w:rPr>
        <w:t>ние трябва да се обърне на потребността от технологична модернизация на съ</w:t>
      </w:r>
      <w:r w:rsidR="00C86890" w:rsidRPr="00D74C5B">
        <w:rPr>
          <w:rFonts w:ascii="Times New Roman" w:hAnsi="Times New Roman" w:cs="Times New Roman"/>
          <w:sz w:val="24"/>
          <w:szCs w:val="24"/>
        </w:rPr>
        <w:t>щес</w:t>
      </w:r>
      <w:r w:rsidR="00C86890" w:rsidRPr="00D74C5B">
        <w:rPr>
          <w:rFonts w:ascii="Times New Roman" w:hAnsi="Times New Roman" w:cs="Times New Roman"/>
          <w:sz w:val="24"/>
          <w:szCs w:val="24"/>
        </w:rPr>
        <w:t>т</w:t>
      </w:r>
      <w:r w:rsidR="00C86890" w:rsidRPr="00D74C5B">
        <w:rPr>
          <w:rFonts w:ascii="Times New Roman" w:hAnsi="Times New Roman" w:cs="Times New Roman"/>
          <w:sz w:val="24"/>
          <w:szCs w:val="24"/>
        </w:rPr>
        <w:t>вуващите предприятия и помощ</w:t>
      </w:r>
      <w:r w:rsidR="00F64B6D" w:rsidRPr="00D74C5B">
        <w:rPr>
          <w:rFonts w:ascii="Times New Roman" w:hAnsi="Times New Roman" w:cs="Times New Roman"/>
          <w:sz w:val="24"/>
          <w:szCs w:val="24"/>
        </w:rPr>
        <w:t>та за създаване на нови бизнеси.</w:t>
      </w:r>
      <w:r w:rsidR="005664F6" w:rsidRPr="00D74C5B">
        <w:rPr>
          <w:rFonts w:ascii="Times New Roman" w:hAnsi="Times New Roman" w:cs="Times New Roman"/>
          <w:sz w:val="24"/>
          <w:szCs w:val="24"/>
        </w:rPr>
        <w:t xml:space="preserve"> Част от територията на МИГ попада</w:t>
      </w:r>
      <w:r w:rsidRPr="00D74C5B">
        <w:rPr>
          <w:rFonts w:ascii="Times New Roman" w:hAnsi="Times New Roman" w:cs="Times New Roman"/>
          <w:sz w:val="24"/>
          <w:szCs w:val="24"/>
        </w:rPr>
        <w:t xml:space="preserve"> в границите на Н</w:t>
      </w:r>
      <w:r w:rsidR="0079169D" w:rsidRPr="00D74C5B">
        <w:rPr>
          <w:rFonts w:ascii="Times New Roman" w:hAnsi="Times New Roman" w:cs="Times New Roman"/>
          <w:sz w:val="24"/>
          <w:szCs w:val="24"/>
        </w:rPr>
        <w:t>атура</w:t>
      </w:r>
      <w:r w:rsidRPr="00D74C5B">
        <w:rPr>
          <w:rFonts w:ascii="Times New Roman" w:hAnsi="Times New Roman" w:cs="Times New Roman"/>
          <w:sz w:val="24"/>
          <w:szCs w:val="24"/>
        </w:rPr>
        <w:t xml:space="preserve"> 2000</w:t>
      </w:r>
      <w:r w:rsidR="00B24136" w:rsidRPr="00D74C5B">
        <w:rPr>
          <w:rFonts w:ascii="Times New Roman" w:hAnsi="Times New Roman" w:cs="Times New Roman"/>
          <w:sz w:val="24"/>
          <w:szCs w:val="24"/>
        </w:rPr>
        <w:t xml:space="preserve">, там се намира </w:t>
      </w:r>
      <w:r w:rsidR="00726E7D" w:rsidRPr="00D74C5B">
        <w:rPr>
          <w:rFonts w:ascii="Times New Roman" w:hAnsi="Times New Roman" w:cs="Times New Roman"/>
          <w:sz w:val="24"/>
          <w:szCs w:val="24"/>
        </w:rPr>
        <w:t xml:space="preserve"> Природен парк „Перс</w:t>
      </w:r>
      <w:r w:rsidR="00726E7D" w:rsidRPr="00D74C5B">
        <w:rPr>
          <w:rFonts w:ascii="Times New Roman" w:hAnsi="Times New Roman" w:cs="Times New Roman"/>
          <w:sz w:val="24"/>
          <w:szCs w:val="24"/>
        </w:rPr>
        <w:t>и</w:t>
      </w:r>
      <w:r w:rsidR="00726E7D" w:rsidRPr="00D74C5B">
        <w:rPr>
          <w:rFonts w:ascii="Times New Roman" w:hAnsi="Times New Roman" w:cs="Times New Roman"/>
          <w:sz w:val="24"/>
          <w:szCs w:val="24"/>
        </w:rPr>
        <w:t xml:space="preserve">на”, множество резервати, защитени зони и местности, </w:t>
      </w:r>
      <w:r w:rsidR="0031566A" w:rsidRPr="00D74C5B">
        <w:rPr>
          <w:rFonts w:ascii="Times New Roman" w:hAnsi="Times New Roman" w:cs="Times New Roman"/>
          <w:sz w:val="24"/>
          <w:szCs w:val="24"/>
        </w:rPr>
        <w:t>исторически и религиозни обекти, които са предпоставка за развитие на туризма.</w:t>
      </w:r>
      <w:r w:rsidR="00B946A7" w:rsidRPr="00D74C5B">
        <w:rPr>
          <w:rFonts w:ascii="Times New Roman" w:hAnsi="Times New Roman" w:cs="Times New Roman"/>
          <w:sz w:val="24"/>
          <w:szCs w:val="24"/>
        </w:rPr>
        <w:t xml:space="preserve"> Разрешаването на горните проблеми и използването на потенциала на територията ще </w:t>
      </w:r>
      <w:r w:rsidRPr="00D74C5B">
        <w:rPr>
          <w:rFonts w:ascii="Times New Roman" w:hAnsi="Times New Roman" w:cs="Times New Roman"/>
          <w:sz w:val="24"/>
          <w:szCs w:val="24"/>
        </w:rPr>
        <w:t>до</w:t>
      </w:r>
      <w:r w:rsidR="00854747" w:rsidRPr="00D74C5B">
        <w:rPr>
          <w:rFonts w:ascii="Times New Roman" w:hAnsi="Times New Roman" w:cs="Times New Roman"/>
          <w:sz w:val="24"/>
          <w:szCs w:val="24"/>
        </w:rPr>
        <w:t>веде до</w:t>
      </w:r>
      <w:r w:rsidRPr="00D74C5B">
        <w:rPr>
          <w:rFonts w:ascii="Times New Roman" w:hAnsi="Times New Roman" w:cs="Times New Roman"/>
          <w:sz w:val="24"/>
          <w:szCs w:val="24"/>
        </w:rPr>
        <w:t xml:space="preserve"> разкриването на нови работни места</w:t>
      </w:r>
      <w:r w:rsidR="00854747" w:rsidRPr="00D74C5B">
        <w:rPr>
          <w:rFonts w:ascii="Times New Roman" w:hAnsi="Times New Roman" w:cs="Times New Roman"/>
          <w:sz w:val="24"/>
          <w:szCs w:val="24"/>
        </w:rPr>
        <w:t xml:space="preserve"> и ще реши част от демографските проблеми.</w:t>
      </w:r>
      <w:r w:rsidRPr="00D74C5B">
        <w:rPr>
          <w:rFonts w:ascii="Times New Roman" w:hAnsi="Times New Roman" w:cs="Times New Roman"/>
          <w:sz w:val="24"/>
          <w:szCs w:val="24"/>
        </w:rPr>
        <w:t xml:space="preserve"> </w:t>
      </w:r>
    </w:p>
    <w:p w14:paraId="6C42CAA6" w14:textId="77777777" w:rsidR="00F223C4" w:rsidRPr="00827E27" w:rsidRDefault="00F223C4" w:rsidP="00827E27">
      <w:pPr>
        <w:pStyle w:val="2"/>
        <w:rPr>
          <w:rFonts w:ascii="Times New Roman" w:hAnsi="Times New Roman" w:cs="Times New Roman"/>
          <w:b/>
          <w:color w:val="auto"/>
          <w:sz w:val="24"/>
          <w:szCs w:val="24"/>
        </w:rPr>
      </w:pPr>
      <w:bookmarkStart w:id="28" w:name="_Toc452297673"/>
      <w:r w:rsidRPr="00827E27">
        <w:rPr>
          <w:rFonts w:ascii="Times New Roman" w:hAnsi="Times New Roman" w:cs="Times New Roman"/>
          <w:b/>
          <w:color w:val="auto"/>
          <w:sz w:val="24"/>
          <w:szCs w:val="24"/>
        </w:rPr>
        <w:t>3.2. Идентифицирани групи от заинтересовани лица на територията на МИГ:</w:t>
      </w:r>
      <w:bookmarkEnd w:id="28"/>
    </w:p>
    <w:p w14:paraId="59652AAE" w14:textId="77777777" w:rsidR="00043286" w:rsidRPr="00D74C5B" w:rsidRDefault="009258CD" w:rsidP="000B1DEA">
      <w:pPr>
        <w:pStyle w:val="ab"/>
        <w:numPr>
          <w:ilvl w:val="0"/>
          <w:numId w:val="27"/>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Общинска администрация на община Белене и община Никопол;</w:t>
      </w:r>
    </w:p>
    <w:p w14:paraId="1923301A" w14:textId="63D1FE09" w:rsidR="00043286" w:rsidRPr="00D74C5B" w:rsidRDefault="009258CD" w:rsidP="000B1DEA">
      <w:pPr>
        <w:pStyle w:val="ab"/>
        <w:numPr>
          <w:ilvl w:val="0"/>
          <w:numId w:val="27"/>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Земеделие</w:t>
      </w:r>
      <w:r w:rsidR="00043286" w:rsidRPr="00D74C5B">
        <w:rPr>
          <w:rFonts w:ascii="Times New Roman" w:hAnsi="Times New Roman" w:cs="Times New Roman"/>
          <w:sz w:val="24"/>
          <w:szCs w:val="24"/>
        </w:rPr>
        <w:t xml:space="preserve"> и стопански сектор:</w:t>
      </w:r>
      <w:r w:rsidRPr="00D74C5B">
        <w:rPr>
          <w:rFonts w:ascii="Times New Roman" w:hAnsi="Times New Roman" w:cs="Times New Roman"/>
          <w:sz w:val="24"/>
          <w:szCs w:val="24"/>
        </w:rPr>
        <w:t xml:space="preserve"> земеделски производители и кооперации</w:t>
      </w:r>
      <w:r w:rsidR="00043286" w:rsidRPr="00D74C5B">
        <w:rPr>
          <w:rFonts w:ascii="Times New Roman" w:hAnsi="Times New Roman" w:cs="Times New Roman"/>
          <w:sz w:val="24"/>
          <w:szCs w:val="24"/>
        </w:rPr>
        <w:t>, фирми от преработвателната промишленост, горски стопани;</w:t>
      </w:r>
      <w:r w:rsidR="00A0362C">
        <w:rPr>
          <w:rFonts w:ascii="Times New Roman" w:hAnsi="Times New Roman" w:cs="Times New Roman"/>
          <w:sz w:val="24"/>
          <w:szCs w:val="24"/>
        </w:rPr>
        <w:t xml:space="preserve"> </w:t>
      </w:r>
      <w:r w:rsidR="00E47BCE" w:rsidRPr="00D74C5B">
        <w:rPr>
          <w:rFonts w:ascii="Times New Roman" w:hAnsi="Times New Roman" w:cs="Times New Roman"/>
          <w:sz w:val="24"/>
          <w:szCs w:val="24"/>
        </w:rPr>
        <w:t>фирми и др</w:t>
      </w:r>
      <w:r w:rsidR="00E47BCE" w:rsidRPr="00D74C5B">
        <w:rPr>
          <w:rFonts w:ascii="Times New Roman" w:hAnsi="Times New Roman" w:cs="Times New Roman"/>
          <w:sz w:val="24"/>
          <w:szCs w:val="24"/>
        </w:rPr>
        <w:t>у</w:t>
      </w:r>
      <w:r w:rsidR="00E47BCE" w:rsidRPr="00D74C5B">
        <w:rPr>
          <w:rFonts w:ascii="Times New Roman" w:hAnsi="Times New Roman" w:cs="Times New Roman"/>
          <w:sz w:val="24"/>
          <w:szCs w:val="24"/>
        </w:rPr>
        <w:t>жества</w:t>
      </w:r>
      <w:r w:rsidR="00617FA3" w:rsidRPr="00D74C5B">
        <w:rPr>
          <w:rFonts w:ascii="Times New Roman" w:hAnsi="Times New Roman" w:cs="Times New Roman"/>
          <w:sz w:val="24"/>
          <w:szCs w:val="24"/>
        </w:rPr>
        <w:t xml:space="preserve"> </w:t>
      </w:r>
      <w:r w:rsidR="00E47BCE" w:rsidRPr="00D74C5B">
        <w:rPr>
          <w:rFonts w:ascii="Times New Roman" w:hAnsi="Times New Roman" w:cs="Times New Roman"/>
          <w:sz w:val="24"/>
          <w:szCs w:val="24"/>
        </w:rPr>
        <w:t>с различна  дейност</w:t>
      </w:r>
      <w:r w:rsidR="00043286" w:rsidRPr="00D74C5B">
        <w:rPr>
          <w:rFonts w:ascii="Times New Roman" w:hAnsi="Times New Roman" w:cs="Times New Roman"/>
          <w:sz w:val="24"/>
          <w:szCs w:val="24"/>
        </w:rPr>
        <w:t xml:space="preserve"> в сферата на производството, услугите и търгов</w:t>
      </w:r>
      <w:r w:rsidR="00043286" w:rsidRPr="00D74C5B">
        <w:rPr>
          <w:rFonts w:ascii="Times New Roman" w:hAnsi="Times New Roman" w:cs="Times New Roman"/>
          <w:sz w:val="24"/>
          <w:szCs w:val="24"/>
        </w:rPr>
        <w:t>и</w:t>
      </w:r>
      <w:r w:rsidR="00043286" w:rsidRPr="00D74C5B">
        <w:rPr>
          <w:rFonts w:ascii="Times New Roman" w:hAnsi="Times New Roman" w:cs="Times New Roman"/>
          <w:sz w:val="24"/>
          <w:szCs w:val="24"/>
        </w:rPr>
        <w:t>ята,</w:t>
      </w:r>
      <w:r w:rsidR="00043286" w:rsidRPr="00D74C5B">
        <w:rPr>
          <w:rFonts w:ascii="Times New Roman" w:hAnsi="Times New Roman" w:cs="Times New Roman"/>
        </w:rPr>
        <w:t xml:space="preserve"> </w:t>
      </w:r>
      <w:r w:rsidR="00043286" w:rsidRPr="00D74C5B">
        <w:rPr>
          <w:rFonts w:ascii="Times New Roman" w:hAnsi="Times New Roman" w:cs="Times New Roman"/>
          <w:sz w:val="24"/>
          <w:szCs w:val="24"/>
        </w:rPr>
        <w:t>хотели, къщи за гости, заведения за хранене,</w:t>
      </w:r>
      <w:r w:rsidR="00043286" w:rsidRPr="00D74C5B">
        <w:rPr>
          <w:rFonts w:ascii="Times New Roman" w:hAnsi="Times New Roman" w:cs="Times New Roman"/>
        </w:rPr>
        <w:t xml:space="preserve"> </w:t>
      </w:r>
      <w:r w:rsidR="00043286" w:rsidRPr="00D74C5B">
        <w:rPr>
          <w:rFonts w:ascii="Times New Roman" w:hAnsi="Times New Roman" w:cs="Times New Roman"/>
          <w:sz w:val="24"/>
          <w:szCs w:val="24"/>
        </w:rPr>
        <w:t>занаятчии и техните сдр</w:t>
      </w:r>
      <w:r w:rsidR="00043286" w:rsidRPr="00D74C5B">
        <w:rPr>
          <w:rFonts w:ascii="Times New Roman" w:hAnsi="Times New Roman" w:cs="Times New Roman"/>
          <w:sz w:val="24"/>
          <w:szCs w:val="24"/>
        </w:rPr>
        <w:t>у</w:t>
      </w:r>
      <w:r w:rsidR="00043286" w:rsidRPr="00D74C5B">
        <w:rPr>
          <w:rFonts w:ascii="Times New Roman" w:hAnsi="Times New Roman" w:cs="Times New Roman"/>
          <w:sz w:val="24"/>
          <w:szCs w:val="24"/>
        </w:rPr>
        <w:t>жения;</w:t>
      </w:r>
    </w:p>
    <w:p w14:paraId="75F91595" w14:textId="4CEAC6BB" w:rsidR="00E47BCE" w:rsidRPr="00D74C5B" w:rsidRDefault="00043286" w:rsidP="000B1DEA">
      <w:pPr>
        <w:pStyle w:val="ab"/>
        <w:numPr>
          <w:ilvl w:val="0"/>
          <w:numId w:val="27"/>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Нестопански сектор:</w:t>
      </w:r>
      <w:r w:rsidR="00E47BCE" w:rsidRPr="00D74C5B">
        <w:rPr>
          <w:rFonts w:ascii="Times New Roman" w:hAnsi="Times New Roman" w:cs="Times New Roman"/>
          <w:sz w:val="24"/>
          <w:szCs w:val="24"/>
        </w:rPr>
        <w:t xml:space="preserve"> читалища и НПО в сферата на културата</w:t>
      </w:r>
      <w:r w:rsidR="00617FA3" w:rsidRPr="00D74C5B">
        <w:rPr>
          <w:rFonts w:ascii="Times New Roman" w:hAnsi="Times New Roman" w:cs="Times New Roman"/>
          <w:sz w:val="24"/>
          <w:szCs w:val="24"/>
        </w:rPr>
        <w:t>, екологични организации</w:t>
      </w:r>
      <w:r w:rsidR="00AA16A9">
        <w:rPr>
          <w:rFonts w:ascii="Times New Roman" w:hAnsi="Times New Roman" w:cs="Times New Roman"/>
          <w:sz w:val="24"/>
          <w:szCs w:val="24"/>
        </w:rPr>
        <w:t>, НПО в социалната сфера.</w:t>
      </w:r>
    </w:p>
    <w:p w14:paraId="6FBDE18C" w14:textId="77777777" w:rsidR="00F223C4" w:rsidRPr="00D74C5B" w:rsidRDefault="00F223C4" w:rsidP="00D74C5B">
      <w:pPr>
        <w:pStyle w:val="2"/>
        <w:spacing w:before="0" w:after="120"/>
        <w:ind w:right="283"/>
        <w:jc w:val="both"/>
        <w:rPr>
          <w:rFonts w:ascii="Times New Roman" w:hAnsi="Times New Roman" w:cs="Times New Roman"/>
          <w:b/>
          <w:color w:val="auto"/>
          <w:sz w:val="24"/>
          <w:szCs w:val="24"/>
        </w:rPr>
      </w:pPr>
      <w:bookmarkStart w:id="29" w:name="_Toc448392281"/>
      <w:bookmarkStart w:id="30" w:name="_Toc448576728"/>
      <w:bookmarkStart w:id="31" w:name="_Toc452297674"/>
      <w:r w:rsidRPr="00D74C5B">
        <w:rPr>
          <w:rFonts w:ascii="Times New Roman" w:hAnsi="Times New Roman" w:cs="Times New Roman"/>
          <w:b/>
          <w:color w:val="auto"/>
          <w:sz w:val="24"/>
          <w:szCs w:val="24"/>
        </w:rPr>
        <w:t>3.3. Анализ на силните и слабите страни, възможностите и заплахите:</w:t>
      </w:r>
      <w:bookmarkEnd w:id="29"/>
      <w:bookmarkEnd w:id="30"/>
      <w:bookmarkEnd w:id="31"/>
    </w:p>
    <w:p w14:paraId="6282B1C4" w14:textId="77777777" w:rsidR="00F2508A" w:rsidRPr="00D74C5B" w:rsidRDefault="00F2508A" w:rsidP="00D74C5B">
      <w:pPr>
        <w:spacing w:after="120"/>
        <w:ind w:right="283"/>
        <w:jc w:val="both"/>
        <w:rPr>
          <w:rFonts w:ascii="Times New Roman" w:hAnsi="Times New Roman" w:cs="Times New Roman"/>
          <w:b/>
          <w:sz w:val="24"/>
          <w:szCs w:val="24"/>
        </w:rPr>
      </w:pPr>
      <w:r w:rsidRPr="00D74C5B">
        <w:rPr>
          <w:rFonts w:ascii="Times New Roman" w:hAnsi="Times New Roman" w:cs="Times New Roman"/>
          <w:b/>
          <w:sz w:val="24"/>
          <w:szCs w:val="24"/>
        </w:rPr>
        <w:t>Обобщен SWOT анализ</w:t>
      </w:r>
    </w:p>
    <w:p w14:paraId="4AEA9A6C" w14:textId="615E1260" w:rsidR="0031566A" w:rsidRDefault="0031566A"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lastRenderedPageBreak/>
        <w:t xml:space="preserve">В обобщения </w:t>
      </w:r>
      <w:r w:rsidRPr="00D74C5B">
        <w:rPr>
          <w:rFonts w:ascii="Times New Roman" w:hAnsi="Times New Roman" w:cs="Times New Roman"/>
          <w:sz w:val="24"/>
          <w:szCs w:val="24"/>
          <w:lang w:val="en-US"/>
        </w:rPr>
        <w:t>SWOT</w:t>
      </w:r>
      <w:r w:rsidRPr="00D74C5B">
        <w:rPr>
          <w:rFonts w:ascii="Times New Roman" w:hAnsi="Times New Roman" w:cs="Times New Roman"/>
          <w:sz w:val="24"/>
          <w:szCs w:val="24"/>
        </w:rPr>
        <w:t xml:space="preserve"> анализ са систематизирани изводите от анализите и проучван</w:t>
      </w:r>
      <w:r w:rsidRPr="00D74C5B">
        <w:rPr>
          <w:rFonts w:ascii="Times New Roman" w:hAnsi="Times New Roman" w:cs="Times New Roman"/>
          <w:sz w:val="24"/>
          <w:szCs w:val="24"/>
        </w:rPr>
        <w:t>и</w:t>
      </w:r>
      <w:r w:rsidRPr="00D74C5B">
        <w:rPr>
          <w:rFonts w:ascii="Times New Roman" w:hAnsi="Times New Roman" w:cs="Times New Roman"/>
          <w:sz w:val="24"/>
          <w:szCs w:val="24"/>
        </w:rPr>
        <w:t>ята на територията. Предст</w:t>
      </w:r>
      <w:r w:rsidR="00634F5E" w:rsidRPr="00D74C5B">
        <w:rPr>
          <w:rFonts w:ascii="Times New Roman" w:hAnsi="Times New Roman" w:cs="Times New Roman"/>
          <w:sz w:val="24"/>
          <w:szCs w:val="24"/>
        </w:rPr>
        <w:t>авени са само най-важните и определящи за насоките на СВОМР.</w:t>
      </w:r>
    </w:p>
    <w:p w14:paraId="577BDF6E" w14:textId="77777777" w:rsidR="00A0362C" w:rsidRPr="00D74C5B" w:rsidRDefault="00A0362C" w:rsidP="00D74C5B">
      <w:pPr>
        <w:spacing w:after="120"/>
        <w:ind w:right="283"/>
        <w:jc w:val="both"/>
        <w:rPr>
          <w:rFonts w:ascii="Times New Roman" w:hAnsi="Times New Roman" w:cs="Times New Roman"/>
          <w:sz w:val="24"/>
          <w:szCs w:val="24"/>
        </w:rPr>
      </w:pPr>
    </w:p>
    <w:p w14:paraId="2533027E" w14:textId="33E875C0" w:rsidR="00D522A1" w:rsidRPr="00D74C5B" w:rsidRDefault="006A4400" w:rsidP="006A4400">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ind w:right="283"/>
        <w:jc w:val="center"/>
        <w:rPr>
          <w:rFonts w:ascii="Times New Roman" w:hAnsi="Times New Roman" w:cs="Times New Roman"/>
          <w:sz w:val="24"/>
          <w:szCs w:val="24"/>
        </w:rPr>
      </w:pPr>
      <w:bookmarkStart w:id="32" w:name="_Toc448392282"/>
      <w:bookmarkStart w:id="33" w:name="_Toc448576729"/>
      <w:r>
        <w:rPr>
          <w:rFonts w:ascii="Times New Roman" w:hAnsi="Times New Roman" w:cs="Times New Roman"/>
          <w:sz w:val="24"/>
          <w:szCs w:val="24"/>
        </w:rPr>
        <w:t>Силни страни</w:t>
      </w:r>
    </w:p>
    <w:p w14:paraId="30F36CC6" w14:textId="0D3096A8" w:rsidR="00D522A1" w:rsidRPr="00D74C5B" w:rsidRDefault="00AA16A9" w:rsidP="000B1DEA">
      <w:pPr>
        <w:pStyle w:val="ab"/>
        <w:numPr>
          <w:ilvl w:val="0"/>
          <w:numId w:val="5"/>
        </w:numPr>
        <w:spacing w:after="120"/>
        <w:ind w:right="283"/>
        <w:jc w:val="both"/>
        <w:rPr>
          <w:rFonts w:ascii="Times New Roman" w:hAnsi="Times New Roman" w:cs="Times New Roman"/>
          <w:sz w:val="24"/>
          <w:szCs w:val="24"/>
        </w:rPr>
      </w:pPr>
      <w:r>
        <w:rPr>
          <w:rFonts w:ascii="Times New Roman" w:hAnsi="Times New Roman" w:cs="Times New Roman"/>
          <w:sz w:val="24"/>
          <w:szCs w:val="24"/>
        </w:rPr>
        <w:t>П</w:t>
      </w:r>
      <w:r w:rsidR="00617FA3" w:rsidRPr="00D74C5B">
        <w:rPr>
          <w:rFonts w:ascii="Times New Roman" w:hAnsi="Times New Roman" w:cs="Times New Roman"/>
          <w:sz w:val="24"/>
          <w:szCs w:val="24"/>
        </w:rPr>
        <w:t>риродни дадености, които благоприятстват развитието на земеделието, и</w:t>
      </w:r>
      <w:r w:rsidR="00D522A1" w:rsidRPr="00D74C5B">
        <w:rPr>
          <w:rFonts w:ascii="Times New Roman" w:hAnsi="Times New Roman" w:cs="Times New Roman"/>
          <w:sz w:val="24"/>
          <w:szCs w:val="24"/>
        </w:rPr>
        <w:t xml:space="preserve"> г</w:t>
      </w:r>
      <w:r w:rsidR="00D522A1" w:rsidRPr="00D74C5B">
        <w:rPr>
          <w:rFonts w:ascii="Times New Roman" w:hAnsi="Times New Roman" w:cs="Times New Roman"/>
          <w:sz w:val="24"/>
          <w:szCs w:val="24"/>
        </w:rPr>
        <w:t>е</w:t>
      </w:r>
      <w:r w:rsidR="00D522A1" w:rsidRPr="00D74C5B">
        <w:rPr>
          <w:rFonts w:ascii="Times New Roman" w:hAnsi="Times New Roman" w:cs="Times New Roman"/>
          <w:sz w:val="24"/>
          <w:szCs w:val="24"/>
        </w:rPr>
        <w:t>ографско положение</w:t>
      </w:r>
      <w:r w:rsidR="00617FA3" w:rsidRPr="00D74C5B">
        <w:rPr>
          <w:rFonts w:ascii="Times New Roman" w:hAnsi="Times New Roman" w:cs="Times New Roman"/>
          <w:sz w:val="24"/>
          <w:szCs w:val="24"/>
        </w:rPr>
        <w:t xml:space="preserve"> (и двете общини граничат с </w:t>
      </w:r>
      <w:r w:rsidR="00F64B6D" w:rsidRPr="00D74C5B">
        <w:rPr>
          <w:rFonts w:ascii="Times New Roman" w:hAnsi="Times New Roman" w:cs="Times New Roman"/>
          <w:sz w:val="24"/>
          <w:szCs w:val="24"/>
        </w:rPr>
        <w:t>р.</w:t>
      </w:r>
      <w:r w:rsidR="00617FA3" w:rsidRPr="00D74C5B">
        <w:rPr>
          <w:rFonts w:ascii="Times New Roman" w:hAnsi="Times New Roman" w:cs="Times New Roman"/>
          <w:sz w:val="24"/>
          <w:szCs w:val="24"/>
        </w:rPr>
        <w:t>Дунав)</w:t>
      </w:r>
      <w:r w:rsidR="00D522A1" w:rsidRPr="00D74C5B">
        <w:rPr>
          <w:rFonts w:ascii="Times New Roman" w:hAnsi="Times New Roman" w:cs="Times New Roman"/>
          <w:sz w:val="24"/>
          <w:szCs w:val="24"/>
        </w:rPr>
        <w:t>, ко</w:t>
      </w:r>
      <w:r w:rsidR="00A0362C">
        <w:rPr>
          <w:rFonts w:ascii="Times New Roman" w:hAnsi="Times New Roman" w:cs="Times New Roman"/>
          <w:sz w:val="24"/>
          <w:szCs w:val="24"/>
        </w:rPr>
        <w:t>е</w:t>
      </w:r>
      <w:r w:rsidR="00D522A1" w:rsidRPr="00D74C5B">
        <w:rPr>
          <w:rFonts w:ascii="Times New Roman" w:hAnsi="Times New Roman" w:cs="Times New Roman"/>
          <w:sz w:val="24"/>
          <w:szCs w:val="24"/>
        </w:rPr>
        <w:t>то предоставя възможност за трансгранично сътрудничество;</w:t>
      </w:r>
    </w:p>
    <w:p w14:paraId="05A0A8F9" w14:textId="77777777" w:rsidR="00617FA3" w:rsidRPr="00D74C5B" w:rsidRDefault="00D522A1" w:rsidP="000B1DEA">
      <w:pPr>
        <w:pStyle w:val="ab"/>
        <w:numPr>
          <w:ilvl w:val="0"/>
          <w:numId w:val="5"/>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Уникални природни ресурси, съхранена чиста природа и</w:t>
      </w:r>
      <w:r w:rsidR="00617FA3" w:rsidRPr="00D74C5B">
        <w:rPr>
          <w:rFonts w:ascii="Times New Roman" w:hAnsi="Times New Roman" w:cs="Times New Roman"/>
          <w:sz w:val="24"/>
          <w:szCs w:val="24"/>
        </w:rPr>
        <w:t xml:space="preserve"> богато биологично разнообразие; наличие на защитени територии, резервати и природен парк;</w:t>
      </w:r>
    </w:p>
    <w:p w14:paraId="7F7EFF0B" w14:textId="01CCE9AF" w:rsidR="00D522A1" w:rsidRPr="00D74C5B" w:rsidRDefault="00D522A1" w:rsidP="000B1DEA">
      <w:pPr>
        <w:pStyle w:val="ab"/>
        <w:numPr>
          <w:ilvl w:val="0"/>
          <w:numId w:val="5"/>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Наличие на обширни обработваеми земи</w:t>
      </w:r>
      <w:r w:rsidR="00A0362C">
        <w:rPr>
          <w:rFonts w:ascii="Times New Roman" w:hAnsi="Times New Roman" w:cs="Times New Roman"/>
          <w:sz w:val="24"/>
          <w:szCs w:val="24"/>
        </w:rPr>
        <w:t>, богат почвен ресурс и</w:t>
      </w:r>
      <w:r w:rsidR="00617FA3" w:rsidRPr="00D74C5B">
        <w:rPr>
          <w:rFonts w:ascii="Times New Roman" w:hAnsi="Times New Roman" w:cs="Times New Roman"/>
          <w:sz w:val="24"/>
          <w:szCs w:val="24"/>
        </w:rPr>
        <w:t xml:space="preserve"> добра осиг</w:t>
      </w:r>
      <w:r w:rsidR="00617FA3" w:rsidRPr="00D74C5B">
        <w:rPr>
          <w:rFonts w:ascii="Times New Roman" w:hAnsi="Times New Roman" w:cs="Times New Roman"/>
          <w:sz w:val="24"/>
          <w:szCs w:val="24"/>
        </w:rPr>
        <w:t>у</w:t>
      </w:r>
      <w:r w:rsidR="00617FA3" w:rsidRPr="00D74C5B">
        <w:rPr>
          <w:rFonts w:ascii="Times New Roman" w:hAnsi="Times New Roman" w:cs="Times New Roman"/>
          <w:sz w:val="24"/>
          <w:szCs w:val="24"/>
        </w:rPr>
        <w:t>реност на водни ресурси</w:t>
      </w:r>
      <w:r w:rsidRPr="00D74C5B">
        <w:rPr>
          <w:rFonts w:ascii="Times New Roman" w:hAnsi="Times New Roman" w:cs="Times New Roman"/>
          <w:sz w:val="24"/>
          <w:szCs w:val="24"/>
        </w:rPr>
        <w:t>;</w:t>
      </w:r>
    </w:p>
    <w:p w14:paraId="460B37BD" w14:textId="77777777" w:rsidR="00D522A1" w:rsidRPr="00D74C5B" w:rsidRDefault="00D522A1" w:rsidP="000B1DEA">
      <w:pPr>
        <w:pStyle w:val="ab"/>
        <w:numPr>
          <w:ilvl w:val="0"/>
          <w:numId w:val="5"/>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Осигурена транспортна връзка между населените места и областните центр</w:t>
      </w:r>
      <w:r w:rsidRPr="00D74C5B">
        <w:rPr>
          <w:rFonts w:ascii="Times New Roman" w:hAnsi="Times New Roman" w:cs="Times New Roman"/>
          <w:sz w:val="24"/>
          <w:szCs w:val="24"/>
        </w:rPr>
        <w:t>о</w:t>
      </w:r>
      <w:r w:rsidRPr="00D74C5B">
        <w:rPr>
          <w:rFonts w:ascii="Times New Roman" w:hAnsi="Times New Roman" w:cs="Times New Roman"/>
          <w:sz w:val="24"/>
          <w:szCs w:val="24"/>
        </w:rPr>
        <w:t>ве и на двете общини;</w:t>
      </w:r>
      <w:r w:rsidR="00617FA3" w:rsidRPr="00D74C5B">
        <w:rPr>
          <w:rFonts w:ascii="Times New Roman" w:hAnsi="Times New Roman" w:cs="Times New Roman"/>
          <w:sz w:val="24"/>
          <w:szCs w:val="24"/>
        </w:rPr>
        <w:t xml:space="preserve"> д</w:t>
      </w:r>
      <w:r w:rsidRPr="00D74C5B">
        <w:rPr>
          <w:rFonts w:ascii="Times New Roman" w:hAnsi="Times New Roman" w:cs="Times New Roman"/>
          <w:sz w:val="24"/>
          <w:szCs w:val="24"/>
        </w:rPr>
        <w:t>обра свързаност с националната транспортна система;</w:t>
      </w:r>
      <w:r w:rsidR="00617FA3" w:rsidRPr="00D74C5B">
        <w:rPr>
          <w:rFonts w:ascii="Times New Roman" w:hAnsi="Times New Roman" w:cs="Times New Roman"/>
          <w:sz w:val="24"/>
          <w:szCs w:val="24"/>
        </w:rPr>
        <w:t xml:space="preserve"> п</w:t>
      </w:r>
      <w:r w:rsidRPr="00D74C5B">
        <w:rPr>
          <w:rFonts w:ascii="Times New Roman" w:hAnsi="Times New Roman" w:cs="Times New Roman"/>
          <w:sz w:val="24"/>
          <w:szCs w:val="24"/>
        </w:rPr>
        <w:t>ълно електроенергийно покритие;</w:t>
      </w:r>
      <w:r w:rsidR="00617FA3" w:rsidRPr="00D74C5B">
        <w:rPr>
          <w:rFonts w:ascii="Times New Roman" w:hAnsi="Times New Roman" w:cs="Times New Roman"/>
          <w:sz w:val="24"/>
          <w:szCs w:val="24"/>
        </w:rPr>
        <w:t xml:space="preserve"> п</w:t>
      </w:r>
      <w:r w:rsidRPr="00D74C5B">
        <w:rPr>
          <w:rFonts w:ascii="Times New Roman" w:hAnsi="Times New Roman" w:cs="Times New Roman"/>
          <w:sz w:val="24"/>
          <w:szCs w:val="24"/>
        </w:rPr>
        <w:t>ълно покритие на водоснабдителната мрежа;</w:t>
      </w:r>
    </w:p>
    <w:p w14:paraId="3766397C" w14:textId="747EAA46" w:rsidR="00D522A1" w:rsidRPr="00D74C5B" w:rsidRDefault="00A0362C" w:rsidP="000B1DEA">
      <w:pPr>
        <w:pStyle w:val="ab"/>
        <w:numPr>
          <w:ilvl w:val="0"/>
          <w:numId w:val="5"/>
        </w:numPr>
        <w:spacing w:after="120"/>
        <w:ind w:right="283"/>
        <w:jc w:val="both"/>
        <w:rPr>
          <w:rFonts w:ascii="Times New Roman" w:hAnsi="Times New Roman" w:cs="Times New Roman"/>
          <w:sz w:val="24"/>
          <w:szCs w:val="24"/>
        </w:rPr>
      </w:pPr>
      <w:r>
        <w:rPr>
          <w:rFonts w:ascii="Times New Roman" w:hAnsi="Times New Roman" w:cs="Times New Roman"/>
          <w:sz w:val="24"/>
          <w:szCs w:val="24"/>
        </w:rPr>
        <w:t>Липса на</w:t>
      </w:r>
      <w:r w:rsidR="00D522A1" w:rsidRPr="00D74C5B">
        <w:rPr>
          <w:rFonts w:ascii="Times New Roman" w:hAnsi="Times New Roman" w:cs="Times New Roman"/>
          <w:sz w:val="24"/>
          <w:szCs w:val="24"/>
        </w:rPr>
        <w:t xml:space="preserve"> ярко изразени екологични проблеми, замърсявания и увреждания на околната среда, застрашаващи човешкото здраве;</w:t>
      </w:r>
    </w:p>
    <w:p w14:paraId="67B80C22" w14:textId="77777777" w:rsidR="00D522A1" w:rsidRPr="00D74C5B" w:rsidRDefault="00D522A1" w:rsidP="000B1DEA">
      <w:pPr>
        <w:pStyle w:val="ab"/>
        <w:numPr>
          <w:ilvl w:val="0"/>
          <w:numId w:val="5"/>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Добре развито здравеопазване в инфраструктурно и технологично отношение;</w:t>
      </w:r>
    </w:p>
    <w:p w14:paraId="1AB65623" w14:textId="7F329481" w:rsidR="00D522A1" w:rsidRPr="00D74C5B" w:rsidRDefault="00D522A1" w:rsidP="000B1DEA">
      <w:pPr>
        <w:pStyle w:val="ab"/>
        <w:numPr>
          <w:ilvl w:val="0"/>
          <w:numId w:val="5"/>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Добра читалищна, музейна и културна дейност</w:t>
      </w:r>
      <w:r w:rsidR="00AA16A9">
        <w:rPr>
          <w:rFonts w:ascii="Times New Roman" w:hAnsi="Times New Roman" w:cs="Times New Roman"/>
          <w:sz w:val="24"/>
          <w:szCs w:val="24"/>
        </w:rPr>
        <w:t xml:space="preserve">, </w:t>
      </w:r>
      <w:r w:rsidR="00510C31" w:rsidRPr="00D74C5B">
        <w:rPr>
          <w:rFonts w:ascii="Times New Roman" w:hAnsi="Times New Roman" w:cs="Times New Roman"/>
          <w:sz w:val="24"/>
          <w:szCs w:val="24"/>
        </w:rPr>
        <w:t>богато културно-историческо наследство;</w:t>
      </w:r>
    </w:p>
    <w:p w14:paraId="601331C3" w14:textId="77777777" w:rsidR="00D522A1" w:rsidRPr="00D74C5B" w:rsidRDefault="003E62C7" w:rsidP="000B1DEA">
      <w:pPr>
        <w:pStyle w:val="ab"/>
        <w:numPr>
          <w:ilvl w:val="0"/>
          <w:numId w:val="5"/>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Развит неправителствен сектор;</w:t>
      </w:r>
    </w:p>
    <w:p w14:paraId="5B68F6C1" w14:textId="70B03D33" w:rsidR="00510C31" w:rsidRPr="00D74C5B" w:rsidRDefault="00D522A1" w:rsidP="000B1DEA">
      <w:pPr>
        <w:pStyle w:val="ab"/>
        <w:numPr>
          <w:ilvl w:val="0"/>
          <w:numId w:val="5"/>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Развита местна икономика, </w:t>
      </w:r>
      <w:r w:rsidR="00510C31" w:rsidRPr="00D74C5B">
        <w:rPr>
          <w:rFonts w:ascii="Times New Roman" w:hAnsi="Times New Roman" w:cs="Times New Roman"/>
          <w:sz w:val="24"/>
          <w:szCs w:val="24"/>
        </w:rPr>
        <w:t>с акцент  на микропредприятията; развита прер</w:t>
      </w:r>
      <w:r w:rsidR="00510C31" w:rsidRPr="00D74C5B">
        <w:rPr>
          <w:rFonts w:ascii="Times New Roman" w:hAnsi="Times New Roman" w:cs="Times New Roman"/>
          <w:sz w:val="24"/>
          <w:szCs w:val="24"/>
        </w:rPr>
        <w:t>а</w:t>
      </w:r>
      <w:r w:rsidR="00510C31" w:rsidRPr="00D74C5B">
        <w:rPr>
          <w:rFonts w:ascii="Times New Roman" w:hAnsi="Times New Roman" w:cs="Times New Roman"/>
          <w:sz w:val="24"/>
          <w:szCs w:val="24"/>
        </w:rPr>
        <w:t>ботвателна промишленост</w:t>
      </w:r>
      <w:r w:rsidR="007E6A1C">
        <w:rPr>
          <w:rFonts w:ascii="Times New Roman" w:hAnsi="Times New Roman" w:cs="Times New Roman"/>
          <w:sz w:val="24"/>
          <w:szCs w:val="24"/>
        </w:rPr>
        <w:t>;</w:t>
      </w:r>
    </w:p>
    <w:p w14:paraId="64CF400C" w14:textId="01512F25" w:rsidR="00D522A1" w:rsidRDefault="00D522A1" w:rsidP="000B1DEA">
      <w:pPr>
        <w:pStyle w:val="ab"/>
        <w:numPr>
          <w:ilvl w:val="0"/>
          <w:numId w:val="5"/>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Съществуващи традиции в селскот</w:t>
      </w:r>
      <w:r w:rsidR="00510C31" w:rsidRPr="00D74C5B">
        <w:rPr>
          <w:rFonts w:ascii="Times New Roman" w:hAnsi="Times New Roman" w:cs="Times New Roman"/>
          <w:sz w:val="24"/>
          <w:szCs w:val="24"/>
        </w:rPr>
        <w:t>о стопанство и животновъдството; в</w:t>
      </w:r>
      <w:r w:rsidRPr="00D74C5B">
        <w:rPr>
          <w:rFonts w:ascii="Times New Roman" w:hAnsi="Times New Roman" w:cs="Times New Roman"/>
          <w:sz w:val="24"/>
          <w:szCs w:val="24"/>
        </w:rPr>
        <w:t>исок</w:t>
      </w:r>
      <w:r w:rsidRPr="00D74C5B">
        <w:rPr>
          <w:rFonts w:ascii="Times New Roman" w:hAnsi="Times New Roman" w:cs="Times New Roman"/>
          <w:sz w:val="24"/>
          <w:szCs w:val="24"/>
        </w:rPr>
        <w:t>о</w:t>
      </w:r>
      <w:r w:rsidRPr="00D74C5B">
        <w:rPr>
          <w:rFonts w:ascii="Times New Roman" w:hAnsi="Times New Roman" w:cs="Times New Roman"/>
          <w:sz w:val="24"/>
          <w:szCs w:val="24"/>
        </w:rPr>
        <w:t>развито растениевъдство и в частност зърнопрозводство</w:t>
      </w:r>
      <w:r w:rsidR="007E6A1C">
        <w:rPr>
          <w:rFonts w:ascii="Times New Roman" w:hAnsi="Times New Roman" w:cs="Times New Roman"/>
          <w:sz w:val="24"/>
          <w:szCs w:val="24"/>
        </w:rPr>
        <w:t>.</w:t>
      </w:r>
    </w:p>
    <w:p w14:paraId="696601AC" w14:textId="77777777" w:rsidR="007E6A1C" w:rsidRPr="00D74C5B" w:rsidRDefault="007E6A1C" w:rsidP="007E6A1C">
      <w:pPr>
        <w:pStyle w:val="ab"/>
        <w:spacing w:after="120"/>
        <w:ind w:right="283"/>
        <w:jc w:val="both"/>
        <w:rPr>
          <w:rFonts w:ascii="Times New Roman" w:hAnsi="Times New Roman" w:cs="Times New Roman"/>
          <w:sz w:val="24"/>
          <w:szCs w:val="24"/>
        </w:rPr>
      </w:pPr>
    </w:p>
    <w:p w14:paraId="0A340874" w14:textId="2B816571" w:rsidR="00D522A1" w:rsidRPr="00D74C5B" w:rsidRDefault="006A4400" w:rsidP="006A4400">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ind w:right="283"/>
        <w:jc w:val="center"/>
        <w:rPr>
          <w:rFonts w:ascii="Times New Roman" w:hAnsi="Times New Roman" w:cs="Times New Roman"/>
          <w:sz w:val="24"/>
          <w:szCs w:val="24"/>
        </w:rPr>
      </w:pPr>
      <w:r>
        <w:rPr>
          <w:rFonts w:ascii="Times New Roman" w:hAnsi="Times New Roman" w:cs="Times New Roman"/>
          <w:sz w:val="24"/>
          <w:szCs w:val="24"/>
        </w:rPr>
        <w:t>Слаби страни</w:t>
      </w:r>
    </w:p>
    <w:p w14:paraId="53035046" w14:textId="77777777" w:rsidR="00C81BF9" w:rsidRPr="00D74C5B" w:rsidRDefault="00C81BF9" w:rsidP="000B1DEA">
      <w:pPr>
        <w:pStyle w:val="ab"/>
        <w:numPr>
          <w:ilvl w:val="0"/>
          <w:numId w:val="4"/>
        </w:numPr>
        <w:jc w:val="both"/>
        <w:rPr>
          <w:rFonts w:ascii="Times New Roman" w:hAnsi="Times New Roman" w:cs="Times New Roman"/>
          <w:sz w:val="24"/>
          <w:szCs w:val="24"/>
        </w:rPr>
      </w:pPr>
      <w:r w:rsidRPr="00D74C5B">
        <w:rPr>
          <w:rFonts w:ascii="Times New Roman" w:hAnsi="Times New Roman" w:cs="Times New Roman"/>
          <w:sz w:val="24"/>
          <w:szCs w:val="24"/>
        </w:rPr>
        <w:t>Технологична изостаналост и ниска конкурентоспособност на фирмите;</w:t>
      </w:r>
    </w:p>
    <w:p w14:paraId="412B6FD0" w14:textId="77777777" w:rsidR="00C81BF9" w:rsidRPr="00D74C5B" w:rsidRDefault="00C81BF9" w:rsidP="000B1DEA">
      <w:pPr>
        <w:pStyle w:val="ab"/>
        <w:numPr>
          <w:ilvl w:val="0"/>
          <w:numId w:val="4"/>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Технологична изостаналост</w:t>
      </w:r>
      <w:r w:rsidR="00F970C7" w:rsidRPr="00D74C5B">
        <w:rPr>
          <w:rFonts w:ascii="Times New Roman" w:hAnsi="Times New Roman" w:cs="Times New Roman"/>
          <w:sz w:val="24"/>
          <w:szCs w:val="24"/>
        </w:rPr>
        <w:t xml:space="preserve"> и ниска конкурентоспособност </w:t>
      </w:r>
      <w:r w:rsidRPr="00D74C5B">
        <w:rPr>
          <w:rFonts w:ascii="Times New Roman" w:hAnsi="Times New Roman" w:cs="Times New Roman"/>
          <w:sz w:val="24"/>
          <w:szCs w:val="24"/>
        </w:rPr>
        <w:t xml:space="preserve"> на земеделските стопанства;</w:t>
      </w:r>
    </w:p>
    <w:p w14:paraId="3A6D44FF" w14:textId="77777777" w:rsidR="00F970C7" w:rsidRPr="00D74C5B" w:rsidRDefault="00F970C7" w:rsidP="000B1DEA">
      <w:pPr>
        <w:pStyle w:val="ab"/>
        <w:numPr>
          <w:ilvl w:val="0"/>
          <w:numId w:val="4"/>
        </w:numPr>
        <w:jc w:val="both"/>
        <w:rPr>
          <w:rFonts w:ascii="Times New Roman" w:hAnsi="Times New Roman" w:cs="Times New Roman"/>
          <w:sz w:val="24"/>
          <w:szCs w:val="24"/>
        </w:rPr>
      </w:pPr>
      <w:r w:rsidRPr="00D74C5B">
        <w:rPr>
          <w:rFonts w:ascii="Times New Roman" w:hAnsi="Times New Roman" w:cs="Times New Roman"/>
          <w:sz w:val="24"/>
          <w:szCs w:val="24"/>
        </w:rPr>
        <w:t>Неизползвани земеделски земи; тенденция за монокултурност в сферата на з</w:t>
      </w:r>
      <w:r w:rsidRPr="00D74C5B">
        <w:rPr>
          <w:rFonts w:ascii="Times New Roman" w:hAnsi="Times New Roman" w:cs="Times New Roman"/>
          <w:sz w:val="24"/>
          <w:szCs w:val="24"/>
        </w:rPr>
        <w:t>е</w:t>
      </w:r>
      <w:r w:rsidRPr="00D74C5B">
        <w:rPr>
          <w:rFonts w:ascii="Times New Roman" w:hAnsi="Times New Roman" w:cs="Times New Roman"/>
          <w:sz w:val="24"/>
          <w:szCs w:val="24"/>
        </w:rPr>
        <w:t>меделието; криза в животновъдството, изразяваща се в намаляване на броя на различните видове животни;</w:t>
      </w:r>
    </w:p>
    <w:p w14:paraId="0CFCBA97" w14:textId="77777777" w:rsidR="00F970C7" w:rsidRPr="00D74C5B" w:rsidRDefault="00F970C7" w:rsidP="000B1DEA">
      <w:pPr>
        <w:pStyle w:val="ab"/>
        <w:numPr>
          <w:ilvl w:val="0"/>
          <w:numId w:val="4"/>
        </w:numPr>
        <w:jc w:val="both"/>
        <w:rPr>
          <w:rFonts w:ascii="Times New Roman" w:hAnsi="Times New Roman" w:cs="Times New Roman"/>
          <w:sz w:val="24"/>
          <w:szCs w:val="24"/>
        </w:rPr>
      </w:pPr>
      <w:r w:rsidRPr="00D74C5B">
        <w:rPr>
          <w:rFonts w:ascii="Times New Roman" w:hAnsi="Times New Roman" w:cs="Times New Roman"/>
          <w:sz w:val="24"/>
          <w:szCs w:val="24"/>
        </w:rPr>
        <w:t xml:space="preserve">Слабо развитие на туризма, особено в община Никопол; недостатъчно </w:t>
      </w:r>
      <w:r w:rsidR="003F1AE0" w:rsidRPr="00D74C5B">
        <w:rPr>
          <w:rFonts w:ascii="Times New Roman" w:hAnsi="Times New Roman" w:cs="Times New Roman"/>
          <w:sz w:val="24"/>
          <w:szCs w:val="24"/>
        </w:rPr>
        <w:t>развити неземеделски дейности /</w:t>
      </w:r>
      <w:r w:rsidRPr="00D74C5B">
        <w:rPr>
          <w:rFonts w:ascii="Times New Roman" w:hAnsi="Times New Roman" w:cs="Times New Roman"/>
          <w:sz w:val="24"/>
          <w:szCs w:val="24"/>
        </w:rPr>
        <w:t>услуги, търговия, занаяти/</w:t>
      </w:r>
    </w:p>
    <w:p w14:paraId="568EDF10" w14:textId="77777777" w:rsidR="00F970C7" w:rsidRPr="00D74C5B" w:rsidRDefault="00F970C7" w:rsidP="000B1DEA">
      <w:pPr>
        <w:pStyle w:val="ab"/>
        <w:numPr>
          <w:ilvl w:val="0"/>
          <w:numId w:val="4"/>
        </w:numPr>
        <w:jc w:val="both"/>
        <w:rPr>
          <w:rFonts w:ascii="Times New Roman" w:hAnsi="Times New Roman" w:cs="Times New Roman"/>
          <w:sz w:val="24"/>
          <w:szCs w:val="24"/>
        </w:rPr>
      </w:pPr>
      <w:r w:rsidRPr="00D74C5B">
        <w:rPr>
          <w:rFonts w:ascii="Times New Roman" w:hAnsi="Times New Roman" w:cs="Times New Roman"/>
          <w:sz w:val="24"/>
          <w:szCs w:val="24"/>
        </w:rPr>
        <w:lastRenderedPageBreak/>
        <w:t>Неефективно използване на природно-климатичните условия и териториалните фондове за развитието на стопанските отрасли</w:t>
      </w:r>
      <w:r w:rsidR="003F1AE0" w:rsidRPr="00D74C5B">
        <w:rPr>
          <w:rFonts w:ascii="Times New Roman" w:hAnsi="Times New Roman" w:cs="Times New Roman"/>
          <w:sz w:val="24"/>
          <w:szCs w:val="24"/>
        </w:rPr>
        <w:t xml:space="preserve"> и туризма</w:t>
      </w:r>
      <w:r w:rsidRPr="00D74C5B">
        <w:rPr>
          <w:rFonts w:ascii="Times New Roman" w:hAnsi="Times New Roman" w:cs="Times New Roman"/>
          <w:sz w:val="24"/>
          <w:szCs w:val="24"/>
        </w:rPr>
        <w:t>;</w:t>
      </w:r>
    </w:p>
    <w:p w14:paraId="42104918" w14:textId="77777777" w:rsidR="00F970C7" w:rsidRPr="00D74C5B" w:rsidRDefault="00F970C7" w:rsidP="000B1DEA">
      <w:pPr>
        <w:pStyle w:val="ab"/>
        <w:numPr>
          <w:ilvl w:val="0"/>
          <w:numId w:val="4"/>
        </w:numPr>
        <w:jc w:val="both"/>
        <w:rPr>
          <w:rFonts w:ascii="Times New Roman" w:hAnsi="Times New Roman" w:cs="Times New Roman"/>
          <w:sz w:val="24"/>
          <w:szCs w:val="24"/>
        </w:rPr>
      </w:pPr>
      <w:r w:rsidRPr="00D74C5B">
        <w:rPr>
          <w:rFonts w:ascii="Times New Roman" w:hAnsi="Times New Roman" w:cs="Times New Roman"/>
          <w:sz w:val="24"/>
          <w:szCs w:val="24"/>
        </w:rPr>
        <w:t>Задълбочаващи се демографски проблеми – отрицателен прираст, застаряване, миграция;</w:t>
      </w:r>
    </w:p>
    <w:p w14:paraId="05D10739" w14:textId="77777777" w:rsidR="00F970C7" w:rsidRPr="00D74C5B" w:rsidRDefault="00F970C7" w:rsidP="000B1DEA">
      <w:pPr>
        <w:pStyle w:val="ab"/>
        <w:numPr>
          <w:ilvl w:val="0"/>
          <w:numId w:val="4"/>
        </w:numPr>
        <w:jc w:val="both"/>
        <w:rPr>
          <w:rFonts w:ascii="Times New Roman" w:hAnsi="Times New Roman" w:cs="Times New Roman"/>
          <w:sz w:val="24"/>
          <w:szCs w:val="24"/>
        </w:rPr>
      </w:pPr>
      <w:r w:rsidRPr="00D74C5B">
        <w:rPr>
          <w:rFonts w:ascii="Times New Roman" w:hAnsi="Times New Roman" w:cs="Times New Roman"/>
          <w:sz w:val="24"/>
          <w:szCs w:val="24"/>
        </w:rPr>
        <w:t>Високо равнище</w:t>
      </w:r>
      <w:r w:rsidR="003F1AE0" w:rsidRPr="00D74C5B">
        <w:rPr>
          <w:rFonts w:ascii="Times New Roman" w:hAnsi="Times New Roman" w:cs="Times New Roman"/>
          <w:sz w:val="24"/>
          <w:szCs w:val="24"/>
        </w:rPr>
        <w:t xml:space="preserve"> на безработица и</w:t>
      </w:r>
      <w:r w:rsidRPr="00D74C5B">
        <w:rPr>
          <w:rFonts w:ascii="Times New Roman" w:hAnsi="Times New Roman" w:cs="Times New Roman"/>
          <w:sz w:val="24"/>
          <w:szCs w:val="24"/>
        </w:rPr>
        <w:t xml:space="preserve"> ниски нива на доходите;</w:t>
      </w:r>
    </w:p>
    <w:p w14:paraId="3F0EBF98" w14:textId="77777777" w:rsidR="00F970C7" w:rsidRPr="00D74C5B" w:rsidRDefault="00F970C7" w:rsidP="000B1DEA">
      <w:pPr>
        <w:pStyle w:val="ab"/>
        <w:numPr>
          <w:ilvl w:val="0"/>
          <w:numId w:val="4"/>
        </w:numPr>
        <w:jc w:val="both"/>
        <w:rPr>
          <w:rFonts w:ascii="Times New Roman" w:hAnsi="Times New Roman" w:cs="Times New Roman"/>
          <w:sz w:val="24"/>
          <w:szCs w:val="24"/>
        </w:rPr>
      </w:pPr>
      <w:r w:rsidRPr="00D74C5B">
        <w:rPr>
          <w:rFonts w:ascii="Times New Roman" w:hAnsi="Times New Roman" w:cs="Times New Roman"/>
          <w:sz w:val="24"/>
          <w:szCs w:val="24"/>
        </w:rPr>
        <w:t>Нисък трудов потенциал на населението в селските райони;</w:t>
      </w:r>
    </w:p>
    <w:p w14:paraId="33D8F24D" w14:textId="77777777" w:rsidR="00F970C7" w:rsidRPr="00D74C5B" w:rsidRDefault="00F970C7" w:rsidP="000B1DEA">
      <w:pPr>
        <w:pStyle w:val="ab"/>
        <w:numPr>
          <w:ilvl w:val="0"/>
          <w:numId w:val="4"/>
        </w:numPr>
        <w:jc w:val="both"/>
        <w:rPr>
          <w:rFonts w:ascii="Times New Roman" w:hAnsi="Times New Roman" w:cs="Times New Roman"/>
          <w:sz w:val="24"/>
          <w:szCs w:val="24"/>
        </w:rPr>
      </w:pPr>
      <w:r w:rsidRPr="00D74C5B">
        <w:rPr>
          <w:rFonts w:ascii="Times New Roman" w:hAnsi="Times New Roman" w:cs="Times New Roman"/>
          <w:sz w:val="24"/>
          <w:szCs w:val="24"/>
        </w:rPr>
        <w:t>Труден достъп до свежи финансови ресурси;</w:t>
      </w:r>
    </w:p>
    <w:p w14:paraId="24D443C6" w14:textId="77777777" w:rsidR="003F1AE0" w:rsidRPr="00D74C5B" w:rsidRDefault="003F1AE0" w:rsidP="000B1DEA">
      <w:pPr>
        <w:pStyle w:val="ab"/>
        <w:numPr>
          <w:ilvl w:val="0"/>
          <w:numId w:val="4"/>
        </w:numPr>
        <w:jc w:val="both"/>
        <w:rPr>
          <w:rFonts w:ascii="Times New Roman" w:hAnsi="Times New Roman" w:cs="Times New Roman"/>
          <w:sz w:val="24"/>
          <w:szCs w:val="24"/>
        </w:rPr>
      </w:pPr>
      <w:r w:rsidRPr="00D74C5B">
        <w:rPr>
          <w:rFonts w:ascii="Times New Roman" w:hAnsi="Times New Roman" w:cs="Times New Roman"/>
          <w:sz w:val="24"/>
          <w:szCs w:val="24"/>
        </w:rPr>
        <w:t>Остаряла материална база в общинските детски градини, училища и читалища, нуждаеща се от осъвременяване;</w:t>
      </w:r>
    </w:p>
    <w:p w14:paraId="7E38C78F" w14:textId="77777777" w:rsidR="00F970C7" w:rsidRPr="00D74C5B" w:rsidRDefault="00F970C7" w:rsidP="000B1DEA">
      <w:pPr>
        <w:pStyle w:val="ab"/>
        <w:numPr>
          <w:ilvl w:val="0"/>
          <w:numId w:val="4"/>
        </w:numPr>
        <w:jc w:val="both"/>
        <w:rPr>
          <w:rFonts w:ascii="Times New Roman" w:hAnsi="Times New Roman" w:cs="Times New Roman"/>
          <w:sz w:val="24"/>
          <w:szCs w:val="24"/>
        </w:rPr>
      </w:pPr>
      <w:r w:rsidRPr="00D74C5B">
        <w:rPr>
          <w:rFonts w:ascii="Times New Roman" w:hAnsi="Times New Roman" w:cs="Times New Roman"/>
          <w:sz w:val="24"/>
          <w:szCs w:val="24"/>
        </w:rPr>
        <w:t>Неефективно използване на водите в района за целите на селското стопанство;</w:t>
      </w:r>
    </w:p>
    <w:p w14:paraId="634CC7D6" w14:textId="77777777" w:rsidR="00C81BF9" w:rsidRPr="00D74C5B" w:rsidRDefault="00366B8E" w:rsidP="000B1DEA">
      <w:pPr>
        <w:pStyle w:val="ab"/>
        <w:numPr>
          <w:ilvl w:val="0"/>
          <w:numId w:val="4"/>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Замърсяване</w:t>
      </w:r>
      <w:r w:rsidR="00D522A1" w:rsidRPr="00D74C5B">
        <w:rPr>
          <w:rFonts w:ascii="Times New Roman" w:hAnsi="Times New Roman" w:cs="Times New Roman"/>
          <w:sz w:val="24"/>
          <w:szCs w:val="24"/>
        </w:rPr>
        <w:t xml:space="preserve"> на водите</w:t>
      </w:r>
      <w:r w:rsidRPr="00D74C5B">
        <w:rPr>
          <w:rFonts w:ascii="Times New Roman" w:hAnsi="Times New Roman" w:cs="Times New Roman"/>
          <w:sz w:val="24"/>
          <w:szCs w:val="24"/>
        </w:rPr>
        <w:t xml:space="preserve"> от комунално-битови дейности</w:t>
      </w:r>
      <w:r w:rsidR="00D522A1" w:rsidRPr="00D74C5B">
        <w:rPr>
          <w:rFonts w:ascii="Times New Roman" w:hAnsi="Times New Roman" w:cs="Times New Roman"/>
          <w:sz w:val="24"/>
          <w:szCs w:val="24"/>
        </w:rPr>
        <w:t>;</w:t>
      </w:r>
    </w:p>
    <w:p w14:paraId="139B4592" w14:textId="77777777" w:rsidR="00381E36" w:rsidRPr="00D74C5B" w:rsidRDefault="00D522A1" w:rsidP="000B1DEA">
      <w:pPr>
        <w:pStyle w:val="ab"/>
        <w:numPr>
          <w:ilvl w:val="0"/>
          <w:numId w:val="4"/>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Лошо качество на питейните води</w:t>
      </w:r>
      <w:r w:rsidR="00381E36" w:rsidRPr="00D74C5B">
        <w:rPr>
          <w:rFonts w:ascii="Times New Roman" w:hAnsi="Times New Roman" w:cs="Times New Roman"/>
          <w:sz w:val="24"/>
          <w:szCs w:val="24"/>
        </w:rPr>
        <w:t xml:space="preserve"> и високи загуби при преноса им; износени и неефективни водопроводни мрежи в повечето населени места</w:t>
      </w:r>
      <w:r w:rsidR="003F1AE0" w:rsidRPr="00D74C5B">
        <w:rPr>
          <w:rFonts w:ascii="Times New Roman" w:hAnsi="Times New Roman" w:cs="Times New Roman"/>
          <w:sz w:val="24"/>
          <w:szCs w:val="24"/>
        </w:rPr>
        <w:t>,</w:t>
      </w:r>
      <w:r w:rsidR="00381E36" w:rsidRPr="00D74C5B">
        <w:rPr>
          <w:rFonts w:ascii="Times New Roman" w:hAnsi="Times New Roman" w:cs="Times New Roman"/>
          <w:sz w:val="24"/>
          <w:szCs w:val="24"/>
        </w:rPr>
        <w:t>л</w:t>
      </w:r>
      <w:r w:rsidRPr="00D74C5B">
        <w:rPr>
          <w:rFonts w:ascii="Times New Roman" w:hAnsi="Times New Roman" w:cs="Times New Roman"/>
          <w:sz w:val="24"/>
          <w:szCs w:val="24"/>
        </w:rPr>
        <w:t>ипса на к</w:t>
      </w:r>
      <w:r w:rsidRPr="00D74C5B">
        <w:rPr>
          <w:rFonts w:ascii="Times New Roman" w:hAnsi="Times New Roman" w:cs="Times New Roman"/>
          <w:sz w:val="24"/>
          <w:szCs w:val="24"/>
        </w:rPr>
        <w:t>а</w:t>
      </w:r>
      <w:r w:rsidRPr="00D74C5B">
        <w:rPr>
          <w:rFonts w:ascii="Times New Roman" w:hAnsi="Times New Roman" w:cs="Times New Roman"/>
          <w:sz w:val="24"/>
          <w:szCs w:val="24"/>
        </w:rPr>
        <w:t xml:space="preserve">нализационна мрежа </w:t>
      </w:r>
      <w:r w:rsidR="00381E36" w:rsidRPr="00D74C5B">
        <w:rPr>
          <w:rFonts w:ascii="Times New Roman" w:hAnsi="Times New Roman" w:cs="Times New Roman"/>
          <w:sz w:val="24"/>
          <w:szCs w:val="24"/>
        </w:rPr>
        <w:t xml:space="preserve">и ПСОВ </w:t>
      </w:r>
      <w:r w:rsidRPr="00D74C5B">
        <w:rPr>
          <w:rFonts w:ascii="Times New Roman" w:hAnsi="Times New Roman" w:cs="Times New Roman"/>
          <w:sz w:val="24"/>
          <w:szCs w:val="24"/>
        </w:rPr>
        <w:t>в селата;</w:t>
      </w:r>
      <w:r w:rsidR="00381E36" w:rsidRPr="00D74C5B">
        <w:rPr>
          <w:rFonts w:ascii="Times New Roman" w:hAnsi="Times New Roman" w:cs="Times New Roman"/>
          <w:sz w:val="24"/>
          <w:szCs w:val="24"/>
        </w:rPr>
        <w:t xml:space="preserve"> липса на ПСОВ в община Никопол</w:t>
      </w:r>
    </w:p>
    <w:p w14:paraId="46C8A9EF" w14:textId="77777777" w:rsidR="00D522A1" w:rsidRPr="00D74C5B" w:rsidRDefault="00D522A1" w:rsidP="000B1DEA">
      <w:pPr>
        <w:pStyle w:val="ab"/>
        <w:numPr>
          <w:ilvl w:val="0"/>
          <w:numId w:val="4"/>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Не е изградена система за </w:t>
      </w:r>
      <w:r w:rsidR="00381E36" w:rsidRPr="00D74C5B">
        <w:rPr>
          <w:rFonts w:ascii="Times New Roman" w:hAnsi="Times New Roman" w:cs="Times New Roman"/>
          <w:sz w:val="24"/>
          <w:szCs w:val="24"/>
        </w:rPr>
        <w:t>разделно събиране на отпадъците; к</w:t>
      </w:r>
      <w:r w:rsidRPr="00D74C5B">
        <w:rPr>
          <w:rFonts w:ascii="Times New Roman" w:hAnsi="Times New Roman" w:cs="Times New Roman"/>
          <w:sz w:val="24"/>
          <w:szCs w:val="24"/>
        </w:rPr>
        <w:t>онтейнерният парк и кофите за сметосъбиране са амортизирани и в лошо състояние;</w:t>
      </w:r>
    </w:p>
    <w:p w14:paraId="1B2C22FF" w14:textId="77777777" w:rsidR="003F1AE0" w:rsidRPr="00D74C5B" w:rsidRDefault="003F1AE0" w:rsidP="000B1DEA">
      <w:pPr>
        <w:pStyle w:val="ab"/>
        <w:numPr>
          <w:ilvl w:val="0"/>
          <w:numId w:val="4"/>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Липса на контрол върху състоянието на почвите; увеличаване на ерозионните процеси; наличие на множество свлачища;</w:t>
      </w:r>
    </w:p>
    <w:p w14:paraId="07475D11" w14:textId="77777777" w:rsidR="00D522A1" w:rsidRPr="00D74C5B" w:rsidRDefault="00D522A1" w:rsidP="000B1DEA">
      <w:pPr>
        <w:pStyle w:val="ab"/>
        <w:numPr>
          <w:ilvl w:val="0"/>
          <w:numId w:val="4"/>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Заплаха от наводнения от рязкото п</w:t>
      </w:r>
      <w:r w:rsidR="003F1AE0" w:rsidRPr="00D74C5B">
        <w:rPr>
          <w:rFonts w:ascii="Times New Roman" w:hAnsi="Times New Roman" w:cs="Times New Roman"/>
          <w:sz w:val="24"/>
          <w:szCs w:val="24"/>
        </w:rPr>
        <w:t>овишаване на нивото на р. Дунав;</w:t>
      </w:r>
    </w:p>
    <w:p w14:paraId="57CA1324" w14:textId="77777777" w:rsidR="00D522A1" w:rsidRPr="00D74C5B" w:rsidRDefault="00D522A1" w:rsidP="000B1DEA">
      <w:pPr>
        <w:pStyle w:val="ab"/>
        <w:numPr>
          <w:ilvl w:val="0"/>
          <w:numId w:val="4"/>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Липса на системата за управление на ТБО,  рекултивация на нарушени тер</w:t>
      </w:r>
      <w:r w:rsidRPr="00D74C5B">
        <w:rPr>
          <w:rFonts w:ascii="Times New Roman" w:hAnsi="Times New Roman" w:cs="Times New Roman"/>
          <w:sz w:val="24"/>
          <w:szCs w:val="24"/>
        </w:rPr>
        <w:t>е</w:t>
      </w:r>
      <w:r w:rsidRPr="00D74C5B">
        <w:rPr>
          <w:rFonts w:ascii="Times New Roman" w:hAnsi="Times New Roman" w:cs="Times New Roman"/>
          <w:sz w:val="24"/>
          <w:szCs w:val="24"/>
        </w:rPr>
        <w:t>ни, мониторинг на качеството на въздуха и др.</w:t>
      </w:r>
    </w:p>
    <w:p w14:paraId="7E4D2E3B" w14:textId="77777777" w:rsidR="00D522A1" w:rsidRPr="00D74C5B" w:rsidRDefault="00F970C7" w:rsidP="000B1DEA">
      <w:pPr>
        <w:pStyle w:val="ab"/>
        <w:numPr>
          <w:ilvl w:val="0"/>
          <w:numId w:val="4"/>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Третокласната и четвъртокласната пътна мр</w:t>
      </w:r>
      <w:r w:rsidR="003F1AE0" w:rsidRPr="00D74C5B">
        <w:rPr>
          <w:rFonts w:ascii="Times New Roman" w:hAnsi="Times New Roman" w:cs="Times New Roman"/>
          <w:sz w:val="24"/>
          <w:szCs w:val="24"/>
        </w:rPr>
        <w:t>ежа е в лошо състояние;</w:t>
      </w:r>
    </w:p>
    <w:p w14:paraId="71F38BAF" w14:textId="77777777" w:rsidR="00D522A1" w:rsidRDefault="00D522A1" w:rsidP="000B1DEA">
      <w:pPr>
        <w:pStyle w:val="ab"/>
        <w:numPr>
          <w:ilvl w:val="0"/>
          <w:numId w:val="4"/>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Недостатъчна комуникация между властите, бизнеса, селските стопани и не</w:t>
      </w:r>
      <w:r w:rsidRPr="00D74C5B">
        <w:rPr>
          <w:rFonts w:ascii="Times New Roman" w:hAnsi="Times New Roman" w:cs="Times New Roman"/>
          <w:sz w:val="24"/>
          <w:szCs w:val="24"/>
        </w:rPr>
        <w:t>п</w:t>
      </w:r>
      <w:r w:rsidRPr="00D74C5B">
        <w:rPr>
          <w:rFonts w:ascii="Times New Roman" w:hAnsi="Times New Roman" w:cs="Times New Roman"/>
          <w:sz w:val="24"/>
          <w:szCs w:val="24"/>
        </w:rPr>
        <w:t>равителствените организации;</w:t>
      </w:r>
      <w:r w:rsidR="00287FA5" w:rsidRPr="00D74C5B">
        <w:rPr>
          <w:rFonts w:ascii="Times New Roman" w:hAnsi="Times New Roman" w:cs="Times New Roman"/>
          <w:sz w:val="24"/>
          <w:szCs w:val="24"/>
        </w:rPr>
        <w:t xml:space="preserve"> л</w:t>
      </w:r>
      <w:r w:rsidR="003F1AE0" w:rsidRPr="00D74C5B">
        <w:rPr>
          <w:rFonts w:ascii="Times New Roman" w:hAnsi="Times New Roman" w:cs="Times New Roman"/>
          <w:sz w:val="24"/>
          <w:szCs w:val="24"/>
        </w:rPr>
        <w:t>ипса на информираност по актуални</w:t>
      </w:r>
      <w:r w:rsidRPr="00D74C5B">
        <w:rPr>
          <w:rFonts w:ascii="Times New Roman" w:hAnsi="Times New Roman" w:cs="Times New Roman"/>
          <w:sz w:val="24"/>
          <w:szCs w:val="24"/>
        </w:rPr>
        <w:t xml:space="preserve"> въпроси в т.ч. информация за обществени поръчки и проекти на европейските фонд</w:t>
      </w:r>
      <w:r w:rsidRPr="00D74C5B">
        <w:rPr>
          <w:rFonts w:ascii="Times New Roman" w:hAnsi="Times New Roman" w:cs="Times New Roman"/>
          <w:sz w:val="24"/>
          <w:szCs w:val="24"/>
        </w:rPr>
        <w:t>о</w:t>
      </w:r>
      <w:r w:rsidRPr="00D74C5B">
        <w:rPr>
          <w:rFonts w:ascii="Times New Roman" w:hAnsi="Times New Roman" w:cs="Times New Roman"/>
          <w:sz w:val="24"/>
          <w:szCs w:val="24"/>
        </w:rPr>
        <w:t>ве.</w:t>
      </w:r>
    </w:p>
    <w:p w14:paraId="461937A5" w14:textId="77777777" w:rsidR="00D74C5B" w:rsidRPr="00D74C5B" w:rsidRDefault="00D74C5B" w:rsidP="00D74C5B">
      <w:pPr>
        <w:spacing w:after="120"/>
        <w:ind w:left="360" w:right="283"/>
        <w:jc w:val="both"/>
        <w:rPr>
          <w:rFonts w:ascii="Times New Roman" w:hAnsi="Times New Roman" w:cs="Times New Roman"/>
          <w:sz w:val="24"/>
          <w:szCs w:val="24"/>
        </w:rPr>
      </w:pPr>
    </w:p>
    <w:p w14:paraId="50787C46" w14:textId="77777777" w:rsidR="00D522A1" w:rsidRPr="00D74C5B" w:rsidRDefault="00D522A1" w:rsidP="006A4400">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ind w:right="283"/>
        <w:jc w:val="center"/>
        <w:rPr>
          <w:rFonts w:ascii="Times New Roman" w:hAnsi="Times New Roman" w:cs="Times New Roman"/>
          <w:sz w:val="24"/>
          <w:szCs w:val="24"/>
        </w:rPr>
      </w:pPr>
      <w:r w:rsidRPr="00D74C5B">
        <w:rPr>
          <w:rFonts w:ascii="Times New Roman" w:hAnsi="Times New Roman" w:cs="Times New Roman"/>
          <w:sz w:val="24"/>
          <w:szCs w:val="24"/>
        </w:rPr>
        <w:t>Възможности</w:t>
      </w:r>
    </w:p>
    <w:p w14:paraId="39446046" w14:textId="77777777" w:rsidR="003E09F2" w:rsidRPr="00D74C5B" w:rsidRDefault="003E09F2" w:rsidP="000B1DEA">
      <w:pPr>
        <w:pStyle w:val="ab"/>
        <w:numPr>
          <w:ilvl w:val="0"/>
          <w:numId w:val="6"/>
        </w:numPr>
        <w:jc w:val="both"/>
        <w:rPr>
          <w:rFonts w:ascii="Times New Roman" w:hAnsi="Times New Roman" w:cs="Times New Roman"/>
          <w:sz w:val="24"/>
          <w:szCs w:val="24"/>
        </w:rPr>
      </w:pPr>
      <w:r w:rsidRPr="00D74C5B">
        <w:rPr>
          <w:rFonts w:ascii="Times New Roman" w:hAnsi="Times New Roman" w:cs="Times New Roman"/>
          <w:sz w:val="24"/>
          <w:szCs w:val="24"/>
        </w:rPr>
        <w:t>По-широко използване на възможностите на европейските фондове за подобр</w:t>
      </w:r>
      <w:r w:rsidRPr="00D74C5B">
        <w:rPr>
          <w:rFonts w:ascii="Times New Roman" w:hAnsi="Times New Roman" w:cs="Times New Roman"/>
          <w:sz w:val="24"/>
          <w:szCs w:val="24"/>
        </w:rPr>
        <w:t>я</w:t>
      </w:r>
      <w:r w:rsidRPr="00D74C5B">
        <w:rPr>
          <w:rFonts w:ascii="Times New Roman" w:hAnsi="Times New Roman" w:cs="Times New Roman"/>
          <w:sz w:val="24"/>
          <w:szCs w:val="24"/>
        </w:rPr>
        <w:t>ване на конкурентоспособността на икономиката  чрез стимулиране на предпр</w:t>
      </w:r>
      <w:r w:rsidRPr="00D74C5B">
        <w:rPr>
          <w:rFonts w:ascii="Times New Roman" w:hAnsi="Times New Roman" w:cs="Times New Roman"/>
          <w:sz w:val="24"/>
          <w:szCs w:val="24"/>
        </w:rPr>
        <w:t>и</w:t>
      </w:r>
      <w:r w:rsidRPr="00D74C5B">
        <w:rPr>
          <w:rFonts w:ascii="Times New Roman" w:hAnsi="Times New Roman" w:cs="Times New Roman"/>
          <w:sz w:val="24"/>
          <w:szCs w:val="24"/>
        </w:rPr>
        <w:t>емачеството и внедряване на иновации;</w:t>
      </w:r>
    </w:p>
    <w:p w14:paraId="0F2E24EA" w14:textId="77777777" w:rsidR="003E09F2" w:rsidRPr="00D74C5B" w:rsidRDefault="003E09F2" w:rsidP="000B1DEA">
      <w:pPr>
        <w:pStyle w:val="ab"/>
        <w:numPr>
          <w:ilvl w:val="0"/>
          <w:numId w:val="6"/>
        </w:numPr>
        <w:jc w:val="both"/>
        <w:rPr>
          <w:rFonts w:ascii="Times New Roman" w:hAnsi="Times New Roman" w:cs="Times New Roman"/>
          <w:sz w:val="24"/>
          <w:szCs w:val="24"/>
        </w:rPr>
      </w:pPr>
      <w:r w:rsidRPr="00D74C5B">
        <w:rPr>
          <w:rFonts w:ascii="Times New Roman" w:hAnsi="Times New Roman" w:cs="Times New Roman"/>
          <w:sz w:val="24"/>
          <w:szCs w:val="24"/>
        </w:rPr>
        <w:t>Технологична модернизация на селското стопанство и преработвателната пр</w:t>
      </w:r>
      <w:r w:rsidRPr="00D74C5B">
        <w:rPr>
          <w:rFonts w:ascii="Times New Roman" w:hAnsi="Times New Roman" w:cs="Times New Roman"/>
          <w:sz w:val="24"/>
          <w:szCs w:val="24"/>
        </w:rPr>
        <w:t>о</w:t>
      </w:r>
      <w:r w:rsidRPr="00D74C5B">
        <w:rPr>
          <w:rFonts w:ascii="Times New Roman" w:hAnsi="Times New Roman" w:cs="Times New Roman"/>
          <w:sz w:val="24"/>
          <w:szCs w:val="24"/>
        </w:rPr>
        <w:t>мишленост;</w:t>
      </w:r>
    </w:p>
    <w:p w14:paraId="784AE36C" w14:textId="77777777" w:rsidR="003E09F2" w:rsidRPr="00D74C5B" w:rsidRDefault="003E09F2" w:rsidP="000B1DEA">
      <w:pPr>
        <w:pStyle w:val="ab"/>
        <w:numPr>
          <w:ilvl w:val="0"/>
          <w:numId w:val="6"/>
        </w:numPr>
        <w:jc w:val="both"/>
        <w:rPr>
          <w:rFonts w:ascii="Times New Roman" w:hAnsi="Times New Roman" w:cs="Times New Roman"/>
          <w:sz w:val="24"/>
          <w:szCs w:val="24"/>
        </w:rPr>
      </w:pPr>
      <w:r w:rsidRPr="00D74C5B">
        <w:rPr>
          <w:rFonts w:ascii="Times New Roman" w:hAnsi="Times New Roman" w:cs="Times New Roman"/>
          <w:sz w:val="24"/>
          <w:szCs w:val="24"/>
        </w:rPr>
        <w:t>Привличане на инвестиции за развитие на МСП и внедряване на екологични н</w:t>
      </w:r>
      <w:r w:rsidRPr="00D74C5B">
        <w:rPr>
          <w:rFonts w:ascii="Times New Roman" w:hAnsi="Times New Roman" w:cs="Times New Roman"/>
          <w:sz w:val="24"/>
          <w:szCs w:val="24"/>
        </w:rPr>
        <w:t>о</w:t>
      </w:r>
      <w:r w:rsidRPr="00D74C5B">
        <w:rPr>
          <w:rFonts w:ascii="Times New Roman" w:hAnsi="Times New Roman" w:cs="Times New Roman"/>
          <w:sz w:val="24"/>
          <w:szCs w:val="24"/>
        </w:rPr>
        <w:t>ви производства.</w:t>
      </w:r>
    </w:p>
    <w:p w14:paraId="6C038BD6" w14:textId="77777777" w:rsidR="003E09F2" w:rsidRPr="00D74C5B" w:rsidRDefault="003E09F2" w:rsidP="000B1DEA">
      <w:pPr>
        <w:pStyle w:val="ab"/>
        <w:numPr>
          <w:ilvl w:val="0"/>
          <w:numId w:val="6"/>
        </w:numPr>
        <w:jc w:val="both"/>
        <w:rPr>
          <w:rFonts w:ascii="Times New Roman" w:hAnsi="Times New Roman" w:cs="Times New Roman"/>
          <w:sz w:val="24"/>
          <w:szCs w:val="24"/>
        </w:rPr>
      </w:pPr>
      <w:r w:rsidRPr="00D74C5B">
        <w:rPr>
          <w:rFonts w:ascii="Times New Roman" w:hAnsi="Times New Roman" w:cs="Times New Roman"/>
          <w:sz w:val="24"/>
          <w:szCs w:val="24"/>
        </w:rPr>
        <w:t>Създаване на нови работни места чрез растеж и привличане на инвестиции, включително и по програми на европейските фондове;</w:t>
      </w:r>
    </w:p>
    <w:p w14:paraId="5F187645" w14:textId="77777777" w:rsidR="00D522A1" w:rsidRPr="00D74C5B" w:rsidRDefault="00D522A1" w:rsidP="000B1DEA">
      <w:pPr>
        <w:pStyle w:val="ab"/>
        <w:numPr>
          <w:ilvl w:val="0"/>
          <w:numId w:val="6"/>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lastRenderedPageBreak/>
        <w:t>Оползотворяване на географското местоположение на двете общини в резу</w:t>
      </w:r>
      <w:r w:rsidRPr="00D74C5B">
        <w:rPr>
          <w:rFonts w:ascii="Times New Roman" w:hAnsi="Times New Roman" w:cs="Times New Roman"/>
          <w:sz w:val="24"/>
          <w:szCs w:val="24"/>
        </w:rPr>
        <w:t>л</w:t>
      </w:r>
      <w:r w:rsidRPr="00D74C5B">
        <w:rPr>
          <w:rFonts w:ascii="Times New Roman" w:hAnsi="Times New Roman" w:cs="Times New Roman"/>
          <w:sz w:val="24"/>
          <w:szCs w:val="24"/>
        </w:rPr>
        <w:t>тат на активно участие в международни и национални програми за инфрас</w:t>
      </w:r>
      <w:r w:rsidRPr="00D74C5B">
        <w:rPr>
          <w:rFonts w:ascii="Times New Roman" w:hAnsi="Times New Roman" w:cs="Times New Roman"/>
          <w:sz w:val="24"/>
          <w:szCs w:val="24"/>
        </w:rPr>
        <w:t>т</w:t>
      </w:r>
      <w:r w:rsidRPr="00D74C5B">
        <w:rPr>
          <w:rFonts w:ascii="Times New Roman" w:hAnsi="Times New Roman" w:cs="Times New Roman"/>
          <w:sz w:val="24"/>
          <w:szCs w:val="24"/>
        </w:rPr>
        <w:t>руктурно развитие и трансграничното сътрудничество;</w:t>
      </w:r>
    </w:p>
    <w:p w14:paraId="487E13B3" w14:textId="77777777" w:rsidR="00D522A1" w:rsidRPr="00D74C5B" w:rsidRDefault="00D522A1" w:rsidP="000B1DEA">
      <w:pPr>
        <w:pStyle w:val="ab"/>
        <w:numPr>
          <w:ilvl w:val="0"/>
          <w:numId w:val="6"/>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Рационално използване на природния потенциал съобразно един от основните акценти на финансовата перспектива на ЕФ;</w:t>
      </w:r>
      <w:r w:rsidR="003E09F2" w:rsidRPr="00D74C5B">
        <w:rPr>
          <w:rFonts w:ascii="Times New Roman" w:hAnsi="Times New Roman" w:cs="Times New Roman"/>
          <w:sz w:val="24"/>
          <w:szCs w:val="24"/>
        </w:rPr>
        <w:t xml:space="preserve"> п</w:t>
      </w:r>
      <w:r w:rsidR="000B0A47" w:rsidRPr="00D74C5B">
        <w:rPr>
          <w:rFonts w:ascii="Times New Roman" w:hAnsi="Times New Roman" w:cs="Times New Roman"/>
          <w:sz w:val="24"/>
          <w:szCs w:val="24"/>
        </w:rPr>
        <w:t>овишени грижи за опазване на биологичното разнообразие</w:t>
      </w:r>
    </w:p>
    <w:p w14:paraId="27C6A3AE" w14:textId="77777777" w:rsidR="00D522A1" w:rsidRPr="00D74C5B" w:rsidRDefault="00D522A1" w:rsidP="000B1DEA">
      <w:pPr>
        <w:pStyle w:val="ab"/>
        <w:numPr>
          <w:ilvl w:val="0"/>
          <w:numId w:val="6"/>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Реклама и популяризиране на културно-историческото наследство в региона чрез раз</w:t>
      </w:r>
      <w:r w:rsidR="00FF50C2" w:rsidRPr="00D74C5B">
        <w:rPr>
          <w:rFonts w:ascii="Times New Roman" w:hAnsi="Times New Roman" w:cs="Times New Roman"/>
          <w:sz w:val="24"/>
          <w:szCs w:val="24"/>
        </w:rPr>
        <w:t>витие на алтернативен туризъм</w:t>
      </w:r>
      <w:r w:rsidRPr="00D74C5B">
        <w:rPr>
          <w:rFonts w:ascii="Times New Roman" w:hAnsi="Times New Roman" w:cs="Times New Roman"/>
          <w:sz w:val="24"/>
          <w:szCs w:val="24"/>
        </w:rPr>
        <w:t>;</w:t>
      </w:r>
    </w:p>
    <w:p w14:paraId="0A820209" w14:textId="77777777" w:rsidR="00D522A1" w:rsidRPr="00D74C5B" w:rsidRDefault="00D522A1" w:rsidP="000B1DEA">
      <w:pPr>
        <w:pStyle w:val="ab"/>
        <w:numPr>
          <w:ilvl w:val="0"/>
          <w:numId w:val="6"/>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Подобряване на базисната инфраструктура чрез участие на двете общини в инвестиционни проекти, финансирани от националните оперативни програми и</w:t>
      </w:r>
      <w:r w:rsidR="000B0A47" w:rsidRPr="00D74C5B">
        <w:rPr>
          <w:rFonts w:ascii="Times New Roman" w:hAnsi="Times New Roman" w:cs="Times New Roman"/>
          <w:sz w:val="24"/>
          <w:szCs w:val="24"/>
        </w:rPr>
        <w:t xml:space="preserve"> европейските програми за транс</w:t>
      </w:r>
      <w:r w:rsidRPr="00D74C5B">
        <w:rPr>
          <w:rFonts w:ascii="Times New Roman" w:hAnsi="Times New Roman" w:cs="Times New Roman"/>
          <w:sz w:val="24"/>
          <w:szCs w:val="24"/>
        </w:rPr>
        <w:t>гранично сътрудничество и междуреги</w:t>
      </w:r>
      <w:r w:rsidRPr="00D74C5B">
        <w:rPr>
          <w:rFonts w:ascii="Times New Roman" w:hAnsi="Times New Roman" w:cs="Times New Roman"/>
          <w:sz w:val="24"/>
          <w:szCs w:val="24"/>
        </w:rPr>
        <w:t>о</w:t>
      </w:r>
      <w:r w:rsidRPr="00D74C5B">
        <w:rPr>
          <w:rFonts w:ascii="Times New Roman" w:hAnsi="Times New Roman" w:cs="Times New Roman"/>
          <w:sz w:val="24"/>
          <w:szCs w:val="24"/>
        </w:rPr>
        <w:t>нално сътрудничество;</w:t>
      </w:r>
    </w:p>
    <w:p w14:paraId="3894D31C" w14:textId="77777777" w:rsidR="00D522A1" w:rsidRPr="00D74C5B" w:rsidRDefault="00D522A1" w:rsidP="000B1DEA">
      <w:pPr>
        <w:pStyle w:val="ab"/>
        <w:numPr>
          <w:ilvl w:val="0"/>
          <w:numId w:val="6"/>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Оптимизиране на дейностите по опазване на околната среда въз основа на проекти за трансгранично сътрудничество с Република Румъния; </w:t>
      </w:r>
    </w:p>
    <w:p w14:paraId="4073A9B8" w14:textId="77777777" w:rsidR="00D522A1" w:rsidRPr="00D74C5B" w:rsidRDefault="00D522A1" w:rsidP="000B1DEA">
      <w:pPr>
        <w:pStyle w:val="ab"/>
        <w:numPr>
          <w:ilvl w:val="0"/>
          <w:numId w:val="6"/>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Подобряване на материалната база в образованието, здравеопазването и чит</w:t>
      </w:r>
      <w:r w:rsidRPr="00D74C5B">
        <w:rPr>
          <w:rFonts w:ascii="Times New Roman" w:hAnsi="Times New Roman" w:cs="Times New Roman"/>
          <w:sz w:val="24"/>
          <w:szCs w:val="24"/>
        </w:rPr>
        <w:t>а</w:t>
      </w:r>
      <w:r w:rsidRPr="00D74C5B">
        <w:rPr>
          <w:rFonts w:ascii="Times New Roman" w:hAnsi="Times New Roman" w:cs="Times New Roman"/>
          <w:sz w:val="24"/>
          <w:szCs w:val="24"/>
        </w:rPr>
        <w:t>лищата чрез използване на инструментите на европейските фондове за ф</w:t>
      </w:r>
      <w:r w:rsidRPr="00D74C5B">
        <w:rPr>
          <w:rFonts w:ascii="Times New Roman" w:hAnsi="Times New Roman" w:cs="Times New Roman"/>
          <w:sz w:val="24"/>
          <w:szCs w:val="24"/>
        </w:rPr>
        <w:t>и</w:t>
      </w:r>
      <w:r w:rsidRPr="00D74C5B">
        <w:rPr>
          <w:rFonts w:ascii="Times New Roman" w:hAnsi="Times New Roman" w:cs="Times New Roman"/>
          <w:sz w:val="24"/>
          <w:szCs w:val="24"/>
        </w:rPr>
        <w:t>нансиране;</w:t>
      </w:r>
    </w:p>
    <w:p w14:paraId="3042DBCD" w14:textId="77777777" w:rsidR="00D522A1" w:rsidRPr="00D74C5B" w:rsidRDefault="00D522A1" w:rsidP="000B1DEA">
      <w:pPr>
        <w:pStyle w:val="ab"/>
        <w:numPr>
          <w:ilvl w:val="0"/>
          <w:numId w:val="6"/>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Реконструкция и поддръжка на културно-историческите паметници и обекти чрез използване на инструментите на европейските фондове за финансиране; </w:t>
      </w:r>
    </w:p>
    <w:p w14:paraId="0FF706CA" w14:textId="77777777" w:rsidR="00D522A1" w:rsidRPr="00D74C5B" w:rsidRDefault="00FF50C2" w:rsidP="000B1DEA">
      <w:pPr>
        <w:pStyle w:val="ab"/>
        <w:numPr>
          <w:ilvl w:val="0"/>
          <w:numId w:val="6"/>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Развитие на ловен, ри</w:t>
      </w:r>
      <w:r w:rsidR="00D522A1" w:rsidRPr="00D74C5B">
        <w:rPr>
          <w:rFonts w:ascii="Times New Roman" w:hAnsi="Times New Roman" w:cs="Times New Roman"/>
          <w:sz w:val="24"/>
          <w:szCs w:val="24"/>
        </w:rPr>
        <w:t>боловен</w:t>
      </w:r>
      <w:r w:rsidRPr="00D74C5B">
        <w:rPr>
          <w:rFonts w:ascii="Times New Roman" w:hAnsi="Times New Roman" w:cs="Times New Roman"/>
          <w:sz w:val="24"/>
          <w:szCs w:val="24"/>
        </w:rPr>
        <w:t>,</w:t>
      </w:r>
      <w:r w:rsidR="00D522A1" w:rsidRPr="00D74C5B">
        <w:rPr>
          <w:rFonts w:ascii="Times New Roman" w:hAnsi="Times New Roman" w:cs="Times New Roman"/>
          <w:sz w:val="24"/>
          <w:szCs w:val="24"/>
        </w:rPr>
        <w:t xml:space="preserve"> </w:t>
      </w:r>
      <w:r w:rsidRPr="00D74C5B">
        <w:rPr>
          <w:rFonts w:ascii="Times New Roman" w:hAnsi="Times New Roman" w:cs="Times New Roman"/>
          <w:sz w:val="24"/>
          <w:szCs w:val="24"/>
        </w:rPr>
        <w:t xml:space="preserve">екологичен, културен и селски </w:t>
      </w:r>
      <w:r w:rsidR="00D522A1" w:rsidRPr="00D74C5B">
        <w:rPr>
          <w:rFonts w:ascii="Times New Roman" w:hAnsi="Times New Roman" w:cs="Times New Roman"/>
          <w:sz w:val="24"/>
          <w:szCs w:val="24"/>
        </w:rPr>
        <w:t>туризъм;</w:t>
      </w:r>
    </w:p>
    <w:p w14:paraId="12CC3985" w14:textId="604AEE95" w:rsidR="00D522A1" w:rsidRPr="00D74C5B" w:rsidRDefault="00FF50C2" w:rsidP="000B1DEA">
      <w:pPr>
        <w:pStyle w:val="ab"/>
        <w:numPr>
          <w:ilvl w:val="0"/>
          <w:numId w:val="6"/>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Използване на фондовете на ЕС за с</w:t>
      </w:r>
      <w:r w:rsidR="00D522A1" w:rsidRPr="00D74C5B">
        <w:rPr>
          <w:rFonts w:ascii="Times New Roman" w:hAnsi="Times New Roman" w:cs="Times New Roman"/>
          <w:sz w:val="24"/>
          <w:szCs w:val="24"/>
        </w:rPr>
        <w:t>инхронизиране на образователните про</w:t>
      </w:r>
      <w:r w:rsidR="00D522A1" w:rsidRPr="00D74C5B">
        <w:rPr>
          <w:rFonts w:ascii="Times New Roman" w:hAnsi="Times New Roman" w:cs="Times New Roman"/>
          <w:sz w:val="24"/>
          <w:szCs w:val="24"/>
        </w:rPr>
        <w:t>г</w:t>
      </w:r>
      <w:r w:rsidR="00D522A1" w:rsidRPr="00D74C5B">
        <w:rPr>
          <w:rFonts w:ascii="Times New Roman" w:hAnsi="Times New Roman" w:cs="Times New Roman"/>
          <w:sz w:val="24"/>
          <w:szCs w:val="24"/>
        </w:rPr>
        <w:t>р</w:t>
      </w:r>
      <w:r w:rsidR="003E09F2" w:rsidRPr="00D74C5B">
        <w:rPr>
          <w:rFonts w:ascii="Times New Roman" w:hAnsi="Times New Roman" w:cs="Times New Roman"/>
          <w:sz w:val="24"/>
          <w:szCs w:val="24"/>
        </w:rPr>
        <w:t>ами с нуждите на местния бизнес; обмяна на опит в земеделския сектор и з</w:t>
      </w:r>
      <w:r w:rsidR="003E09F2" w:rsidRPr="00D74C5B">
        <w:rPr>
          <w:rFonts w:ascii="Times New Roman" w:hAnsi="Times New Roman" w:cs="Times New Roman"/>
          <w:sz w:val="24"/>
          <w:szCs w:val="24"/>
        </w:rPr>
        <w:t>а</w:t>
      </w:r>
      <w:r w:rsidR="003E09F2" w:rsidRPr="00D74C5B">
        <w:rPr>
          <w:rFonts w:ascii="Times New Roman" w:hAnsi="Times New Roman" w:cs="Times New Roman"/>
          <w:sz w:val="24"/>
          <w:szCs w:val="24"/>
        </w:rPr>
        <w:t>познаване с добри практики</w:t>
      </w:r>
      <w:r w:rsidR="007E6A1C">
        <w:rPr>
          <w:rFonts w:ascii="Times New Roman" w:hAnsi="Times New Roman" w:cs="Times New Roman"/>
          <w:sz w:val="24"/>
          <w:szCs w:val="24"/>
        </w:rPr>
        <w:t>;</w:t>
      </w:r>
    </w:p>
    <w:p w14:paraId="3FC75764" w14:textId="1675B61A" w:rsidR="00D522A1" w:rsidRPr="00D74C5B" w:rsidRDefault="00D522A1" w:rsidP="000B1DEA">
      <w:pPr>
        <w:pStyle w:val="ab"/>
        <w:numPr>
          <w:ilvl w:val="0"/>
          <w:numId w:val="6"/>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Създаване на нов </w:t>
      </w:r>
      <w:r w:rsidR="007E6A1C">
        <w:rPr>
          <w:rFonts w:ascii="Times New Roman" w:hAnsi="Times New Roman" w:cs="Times New Roman"/>
          <w:sz w:val="24"/>
          <w:szCs w:val="24"/>
        </w:rPr>
        <w:t>индустриален парк в гр. Никопол;</w:t>
      </w:r>
    </w:p>
    <w:p w14:paraId="5D707A62" w14:textId="450A3A4B" w:rsidR="00D522A1" w:rsidRDefault="00FF50C2" w:rsidP="000B1DEA">
      <w:pPr>
        <w:pStyle w:val="ab"/>
        <w:numPr>
          <w:ilvl w:val="0"/>
          <w:numId w:val="6"/>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Създаване</w:t>
      </w:r>
      <w:r w:rsidR="00D522A1" w:rsidRPr="00D74C5B">
        <w:rPr>
          <w:rFonts w:ascii="Times New Roman" w:hAnsi="Times New Roman" w:cs="Times New Roman"/>
          <w:sz w:val="24"/>
          <w:szCs w:val="24"/>
        </w:rPr>
        <w:t xml:space="preserve"> на нови па</w:t>
      </w:r>
      <w:r w:rsidR="007E6A1C">
        <w:rPr>
          <w:rFonts w:ascii="Times New Roman" w:hAnsi="Times New Roman" w:cs="Times New Roman"/>
          <w:sz w:val="24"/>
          <w:szCs w:val="24"/>
        </w:rPr>
        <w:t>ркове по поречието на р. Дунав.</w:t>
      </w:r>
    </w:p>
    <w:p w14:paraId="6B758015" w14:textId="77777777" w:rsidR="007E6A1C" w:rsidRPr="00D74C5B" w:rsidRDefault="007E6A1C" w:rsidP="007E6A1C">
      <w:pPr>
        <w:pStyle w:val="ab"/>
        <w:spacing w:after="120"/>
        <w:ind w:right="283"/>
        <w:jc w:val="both"/>
        <w:rPr>
          <w:rFonts w:ascii="Times New Roman" w:hAnsi="Times New Roman" w:cs="Times New Roman"/>
          <w:sz w:val="24"/>
          <w:szCs w:val="24"/>
        </w:rPr>
      </w:pPr>
    </w:p>
    <w:p w14:paraId="3F13E063" w14:textId="77777777" w:rsidR="00D522A1" w:rsidRPr="00D74C5B" w:rsidRDefault="00D522A1" w:rsidP="006A4400">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ind w:right="283"/>
        <w:jc w:val="center"/>
        <w:rPr>
          <w:rFonts w:ascii="Times New Roman" w:hAnsi="Times New Roman" w:cs="Times New Roman"/>
          <w:sz w:val="24"/>
          <w:szCs w:val="24"/>
        </w:rPr>
      </w:pPr>
      <w:r w:rsidRPr="00D74C5B">
        <w:rPr>
          <w:rFonts w:ascii="Times New Roman" w:hAnsi="Times New Roman" w:cs="Times New Roman"/>
          <w:sz w:val="24"/>
          <w:szCs w:val="24"/>
        </w:rPr>
        <w:t>Заплахи</w:t>
      </w:r>
    </w:p>
    <w:p w14:paraId="7894072F" w14:textId="77777777" w:rsidR="007944FB" w:rsidRPr="00D74C5B" w:rsidRDefault="007944FB" w:rsidP="000B1DEA">
      <w:pPr>
        <w:pStyle w:val="ab"/>
        <w:numPr>
          <w:ilvl w:val="0"/>
          <w:numId w:val="7"/>
        </w:numPr>
        <w:jc w:val="both"/>
        <w:rPr>
          <w:rFonts w:ascii="Times New Roman" w:hAnsi="Times New Roman" w:cs="Times New Roman"/>
          <w:sz w:val="24"/>
          <w:szCs w:val="24"/>
        </w:rPr>
      </w:pPr>
      <w:r w:rsidRPr="00D74C5B">
        <w:rPr>
          <w:rFonts w:ascii="Times New Roman" w:hAnsi="Times New Roman" w:cs="Times New Roman"/>
          <w:sz w:val="24"/>
          <w:szCs w:val="24"/>
        </w:rPr>
        <w:t>Задълбочаване на проблемите на заетостта и безработицата поради ниска квал</w:t>
      </w:r>
      <w:r w:rsidRPr="00D74C5B">
        <w:rPr>
          <w:rFonts w:ascii="Times New Roman" w:hAnsi="Times New Roman" w:cs="Times New Roman"/>
          <w:sz w:val="24"/>
          <w:szCs w:val="24"/>
        </w:rPr>
        <w:t>и</w:t>
      </w:r>
      <w:r w:rsidRPr="00D74C5B">
        <w:rPr>
          <w:rFonts w:ascii="Times New Roman" w:hAnsi="Times New Roman" w:cs="Times New Roman"/>
          <w:sz w:val="24"/>
          <w:szCs w:val="24"/>
        </w:rPr>
        <w:t>фикация и неадекватност към съвременните икономически изисквания</w:t>
      </w:r>
    </w:p>
    <w:p w14:paraId="61E49261" w14:textId="77777777" w:rsidR="007944FB" w:rsidRPr="00D74C5B" w:rsidRDefault="007944FB" w:rsidP="000B1DEA">
      <w:pPr>
        <w:pStyle w:val="ab"/>
        <w:numPr>
          <w:ilvl w:val="0"/>
          <w:numId w:val="7"/>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Изоставане в конкурентно отношение от европейските пазари;</w:t>
      </w:r>
    </w:p>
    <w:p w14:paraId="18D07A44" w14:textId="77777777" w:rsidR="007944FB" w:rsidRPr="00D74C5B" w:rsidRDefault="007944FB" w:rsidP="000B1DEA">
      <w:pPr>
        <w:pStyle w:val="ab"/>
        <w:numPr>
          <w:ilvl w:val="0"/>
          <w:numId w:val="7"/>
        </w:numPr>
        <w:jc w:val="both"/>
        <w:rPr>
          <w:rFonts w:ascii="Times New Roman" w:hAnsi="Times New Roman" w:cs="Times New Roman"/>
          <w:sz w:val="24"/>
          <w:szCs w:val="24"/>
        </w:rPr>
      </w:pPr>
      <w:r w:rsidRPr="00D74C5B">
        <w:rPr>
          <w:rFonts w:ascii="Times New Roman" w:hAnsi="Times New Roman" w:cs="Times New Roman"/>
          <w:sz w:val="24"/>
          <w:szCs w:val="24"/>
        </w:rPr>
        <w:t>Забавяне на темповете на технологично обновление на селскостопанското и промишлено производство;</w:t>
      </w:r>
    </w:p>
    <w:p w14:paraId="10EF532E" w14:textId="2DFDED79" w:rsidR="007944FB" w:rsidRPr="00D74C5B" w:rsidRDefault="007944FB" w:rsidP="000B1DEA">
      <w:pPr>
        <w:pStyle w:val="ab"/>
        <w:numPr>
          <w:ilvl w:val="0"/>
          <w:numId w:val="7"/>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Трудности при реализацията на селскостопанска </w:t>
      </w:r>
      <w:r w:rsidR="007E6A1C">
        <w:rPr>
          <w:rFonts w:ascii="Times New Roman" w:hAnsi="Times New Roman" w:cs="Times New Roman"/>
          <w:sz w:val="24"/>
          <w:szCs w:val="24"/>
        </w:rPr>
        <w:t xml:space="preserve">и промищлена </w:t>
      </w:r>
      <w:r w:rsidRPr="00D74C5B">
        <w:rPr>
          <w:rFonts w:ascii="Times New Roman" w:hAnsi="Times New Roman" w:cs="Times New Roman"/>
          <w:sz w:val="24"/>
          <w:szCs w:val="24"/>
        </w:rPr>
        <w:t>продукция;</w:t>
      </w:r>
    </w:p>
    <w:p w14:paraId="4856C255" w14:textId="77777777" w:rsidR="007944FB" w:rsidRPr="00D74C5B" w:rsidRDefault="007944FB" w:rsidP="000B1DEA">
      <w:pPr>
        <w:pStyle w:val="ab"/>
        <w:numPr>
          <w:ilvl w:val="0"/>
          <w:numId w:val="7"/>
        </w:numPr>
        <w:jc w:val="both"/>
        <w:rPr>
          <w:rFonts w:ascii="Times New Roman" w:hAnsi="Times New Roman" w:cs="Times New Roman"/>
          <w:sz w:val="24"/>
          <w:szCs w:val="24"/>
        </w:rPr>
      </w:pPr>
      <w:r w:rsidRPr="00D74C5B">
        <w:rPr>
          <w:rFonts w:ascii="Times New Roman" w:hAnsi="Times New Roman" w:cs="Times New Roman"/>
          <w:sz w:val="24"/>
          <w:szCs w:val="24"/>
        </w:rPr>
        <w:t>Задълбочаване на проблема с човешките ресурси за развитие на икономиката;</w:t>
      </w:r>
    </w:p>
    <w:p w14:paraId="436A20AE" w14:textId="70A3D696" w:rsidR="00D522A1" w:rsidRPr="00D74C5B" w:rsidRDefault="007944FB" w:rsidP="000B1DEA">
      <w:pPr>
        <w:pStyle w:val="ab"/>
        <w:numPr>
          <w:ilvl w:val="0"/>
          <w:numId w:val="7"/>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Екологични заплахи в резултат от </w:t>
      </w:r>
      <w:r w:rsidR="00D522A1" w:rsidRPr="00D74C5B">
        <w:rPr>
          <w:rFonts w:ascii="Times New Roman" w:hAnsi="Times New Roman" w:cs="Times New Roman"/>
          <w:sz w:val="24"/>
          <w:szCs w:val="24"/>
        </w:rPr>
        <w:t>замърсяване водите на р</w:t>
      </w:r>
      <w:r w:rsidR="007E6A1C">
        <w:rPr>
          <w:rFonts w:ascii="Times New Roman" w:hAnsi="Times New Roman" w:cs="Times New Roman"/>
          <w:sz w:val="24"/>
          <w:szCs w:val="24"/>
        </w:rPr>
        <w:t>. Дунав, р. Осъм и р. Ласов дол</w:t>
      </w:r>
      <w:r w:rsidR="00D522A1" w:rsidRPr="00D74C5B">
        <w:rPr>
          <w:rFonts w:ascii="Times New Roman" w:hAnsi="Times New Roman" w:cs="Times New Roman"/>
          <w:sz w:val="24"/>
          <w:szCs w:val="24"/>
        </w:rPr>
        <w:t>;</w:t>
      </w:r>
      <w:r w:rsidRPr="00D74C5B">
        <w:rPr>
          <w:rFonts w:ascii="Times New Roman" w:hAnsi="Times New Roman" w:cs="Times New Roman"/>
          <w:sz w:val="24"/>
          <w:szCs w:val="24"/>
        </w:rPr>
        <w:t xml:space="preserve"> в</w:t>
      </w:r>
      <w:r w:rsidR="00D522A1" w:rsidRPr="00D74C5B">
        <w:rPr>
          <w:rFonts w:ascii="Times New Roman" w:hAnsi="Times New Roman" w:cs="Times New Roman"/>
          <w:sz w:val="24"/>
          <w:szCs w:val="24"/>
        </w:rPr>
        <w:t>л</w:t>
      </w:r>
      <w:r w:rsidRPr="00D74C5B">
        <w:rPr>
          <w:rFonts w:ascii="Times New Roman" w:hAnsi="Times New Roman" w:cs="Times New Roman"/>
          <w:sz w:val="24"/>
          <w:szCs w:val="24"/>
        </w:rPr>
        <w:t>ошаване състоянието на  почвите и задъл</w:t>
      </w:r>
      <w:r w:rsidR="007E6A1C">
        <w:rPr>
          <w:rFonts w:ascii="Times New Roman" w:hAnsi="Times New Roman" w:cs="Times New Roman"/>
          <w:sz w:val="24"/>
          <w:szCs w:val="24"/>
        </w:rPr>
        <w:t>бочаване на ероз</w:t>
      </w:r>
      <w:r w:rsidR="007E6A1C">
        <w:rPr>
          <w:rFonts w:ascii="Times New Roman" w:hAnsi="Times New Roman" w:cs="Times New Roman"/>
          <w:sz w:val="24"/>
          <w:szCs w:val="24"/>
        </w:rPr>
        <w:t>и</w:t>
      </w:r>
      <w:r w:rsidR="007E6A1C">
        <w:rPr>
          <w:rFonts w:ascii="Times New Roman" w:hAnsi="Times New Roman" w:cs="Times New Roman"/>
          <w:sz w:val="24"/>
          <w:szCs w:val="24"/>
        </w:rPr>
        <w:t>онните процеси, заплаха за опазване на видовете в защитените зони;</w:t>
      </w:r>
    </w:p>
    <w:p w14:paraId="597478F8" w14:textId="77777777" w:rsidR="00D522A1" w:rsidRPr="00D74C5B" w:rsidRDefault="00D522A1" w:rsidP="000B1DEA">
      <w:pPr>
        <w:pStyle w:val="ab"/>
        <w:numPr>
          <w:ilvl w:val="0"/>
          <w:numId w:val="7"/>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lastRenderedPageBreak/>
        <w:t>Недостиг от финансови ресурси за рехабилитация  на пътната  и водопрено</w:t>
      </w:r>
      <w:r w:rsidRPr="00D74C5B">
        <w:rPr>
          <w:rFonts w:ascii="Times New Roman" w:hAnsi="Times New Roman" w:cs="Times New Roman"/>
          <w:sz w:val="24"/>
          <w:szCs w:val="24"/>
        </w:rPr>
        <w:t>с</w:t>
      </w:r>
      <w:r w:rsidRPr="00D74C5B">
        <w:rPr>
          <w:rFonts w:ascii="Times New Roman" w:hAnsi="Times New Roman" w:cs="Times New Roman"/>
          <w:sz w:val="24"/>
          <w:szCs w:val="24"/>
        </w:rPr>
        <w:t>на инфраструктура;</w:t>
      </w:r>
    </w:p>
    <w:p w14:paraId="6451A00D" w14:textId="40063263" w:rsidR="00D522A1" w:rsidRDefault="00D522A1" w:rsidP="000B1DEA">
      <w:pPr>
        <w:pStyle w:val="ab"/>
        <w:numPr>
          <w:ilvl w:val="0"/>
          <w:numId w:val="7"/>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Запазване на отри</w:t>
      </w:r>
      <w:r w:rsidR="008A4A57" w:rsidRPr="00D74C5B">
        <w:rPr>
          <w:rFonts w:ascii="Times New Roman" w:hAnsi="Times New Roman" w:cs="Times New Roman"/>
          <w:sz w:val="24"/>
          <w:szCs w:val="24"/>
        </w:rPr>
        <w:t>цателните демографски тенденции и обезлюдяване на ма</w:t>
      </w:r>
      <w:r w:rsidR="008A4A57" w:rsidRPr="00D74C5B">
        <w:rPr>
          <w:rFonts w:ascii="Times New Roman" w:hAnsi="Times New Roman" w:cs="Times New Roman"/>
          <w:sz w:val="24"/>
          <w:szCs w:val="24"/>
        </w:rPr>
        <w:t>л</w:t>
      </w:r>
      <w:r w:rsidR="008A4A57" w:rsidRPr="00D74C5B">
        <w:rPr>
          <w:rFonts w:ascii="Times New Roman" w:hAnsi="Times New Roman" w:cs="Times New Roman"/>
          <w:sz w:val="24"/>
          <w:szCs w:val="24"/>
        </w:rPr>
        <w:t>ките селища в резултат от икономическа миграция;</w:t>
      </w:r>
    </w:p>
    <w:p w14:paraId="4504BF34" w14:textId="5C6E5834" w:rsidR="007E6A1C" w:rsidRPr="00886765" w:rsidRDefault="007E6A1C" w:rsidP="000B1DEA">
      <w:pPr>
        <w:pStyle w:val="12"/>
        <w:numPr>
          <w:ilvl w:val="0"/>
          <w:numId w:val="7"/>
        </w:numPr>
        <w:spacing w:line="276" w:lineRule="auto"/>
        <w:jc w:val="both"/>
        <w:rPr>
          <w:sz w:val="24"/>
          <w:szCs w:val="24"/>
        </w:rPr>
      </w:pPr>
      <w:r w:rsidRPr="00886765">
        <w:rPr>
          <w:sz w:val="24"/>
          <w:szCs w:val="24"/>
        </w:rPr>
        <w:t>Непропорционално и едностранчиво развитие на селските стопанства</w:t>
      </w:r>
      <w:r>
        <w:rPr>
          <w:sz w:val="24"/>
          <w:szCs w:val="24"/>
          <w:lang w:val="bg-BG"/>
        </w:rPr>
        <w:t>.</w:t>
      </w:r>
    </w:p>
    <w:p w14:paraId="48C7D95B" w14:textId="77777777" w:rsidR="007E6A1C" w:rsidRPr="00D74C5B" w:rsidRDefault="007E6A1C" w:rsidP="007E6A1C">
      <w:pPr>
        <w:pStyle w:val="ab"/>
        <w:spacing w:after="120"/>
        <w:ind w:right="283"/>
        <w:jc w:val="both"/>
        <w:rPr>
          <w:rFonts w:ascii="Times New Roman" w:hAnsi="Times New Roman" w:cs="Times New Roman"/>
          <w:sz w:val="24"/>
          <w:szCs w:val="24"/>
        </w:rPr>
      </w:pPr>
    </w:p>
    <w:p w14:paraId="2A760A63" w14:textId="77777777" w:rsidR="00932544" w:rsidRPr="00D74C5B" w:rsidRDefault="00F223C4" w:rsidP="00D74C5B">
      <w:pPr>
        <w:pStyle w:val="2"/>
        <w:spacing w:before="0" w:after="120"/>
        <w:ind w:right="283"/>
        <w:jc w:val="both"/>
        <w:rPr>
          <w:rFonts w:ascii="Times New Roman" w:hAnsi="Times New Roman" w:cs="Times New Roman"/>
          <w:b/>
          <w:color w:val="auto"/>
          <w:sz w:val="24"/>
          <w:szCs w:val="24"/>
        </w:rPr>
      </w:pPr>
      <w:bookmarkStart w:id="34" w:name="_Toc452297675"/>
      <w:r w:rsidRPr="00D74C5B">
        <w:rPr>
          <w:rFonts w:ascii="Times New Roman" w:hAnsi="Times New Roman" w:cs="Times New Roman"/>
          <w:b/>
          <w:color w:val="auto"/>
          <w:sz w:val="24"/>
          <w:szCs w:val="24"/>
        </w:rPr>
        <w:t>3.4. Потребности на уязвимите и малцинствени групи, при наличие на такива:</w:t>
      </w:r>
      <w:bookmarkEnd w:id="32"/>
      <w:bookmarkEnd w:id="33"/>
      <w:bookmarkEnd w:id="34"/>
    </w:p>
    <w:p w14:paraId="0D792E84" w14:textId="77777777" w:rsidR="009E2EF5" w:rsidRPr="00D74C5B" w:rsidRDefault="009E2EF5"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В социодемографската </w:t>
      </w:r>
      <w:r w:rsidR="008A4A57" w:rsidRPr="00D74C5B">
        <w:rPr>
          <w:rFonts w:ascii="Times New Roman" w:hAnsi="Times New Roman" w:cs="Times New Roman"/>
          <w:sz w:val="24"/>
          <w:szCs w:val="24"/>
        </w:rPr>
        <w:t>и икономическа картина на територията</w:t>
      </w:r>
      <w:r w:rsidRPr="00D74C5B">
        <w:rPr>
          <w:rFonts w:ascii="Times New Roman" w:hAnsi="Times New Roman" w:cs="Times New Roman"/>
          <w:sz w:val="24"/>
          <w:szCs w:val="24"/>
        </w:rPr>
        <w:t xml:space="preserve"> се очертават някои типични рискове за лица в неравностойно положение: неравностойна позиция на пазара на труда, живеещи в изолирани общности, многодетство, трайна липса на собственост и доходи, противообществени прояви, рискове, засягащи децата. На о</w:t>
      </w:r>
      <w:r w:rsidRPr="00D74C5B">
        <w:rPr>
          <w:rFonts w:ascii="Times New Roman" w:hAnsi="Times New Roman" w:cs="Times New Roman"/>
          <w:sz w:val="24"/>
          <w:szCs w:val="24"/>
        </w:rPr>
        <w:t>с</w:t>
      </w:r>
      <w:r w:rsidRPr="00D74C5B">
        <w:rPr>
          <w:rFonts w:ascii="Times New Roman" w:hAnsi="Times New Roman" w:cs="Times New Roman"/>
          <w:sz w:val="24"/>
          <w:szCs w:val="24"/>
        </w:rPr>
        <w:t>новата на тези характеристики се обособяват няколко рискови групи. Повечето от тях имат социално-икономически корени.</w:t>
      </w:r>
    </w:p>
    <w:p w14:paraId="7CFA3A6B" w14:textId="77777777" w:rsidR="009E2EF5" w:rsidRPr="00D74C5B" w:rsidRDefault="00634F5E" w:rsidP="00D74C5B">
      <w:pPr>
        <w:spacing w:after="120"/>
        <w:ind w:right="283"/>
        <w:jc w:val="both"/>
        <w:rPr>
          <w:rFonts w:ascii="Times New Roman" w:hAnsi="Times New Roman" w:cs="Times New Roman"/>
          <w:b/>
          <w:sz w:val="24"/>
          <w:szCs w:val="24"/>
        </w:rPr>
      </w:pPr>
      <w:r w:rsidRPr="00D74C5B">
        <w:rPr>
          <w:rFonts w:ascii="Times New Roman" w:hAnsi="Times New Roman" w:cs="Times New Roman"/>
          <w:b/>
          <w:sz w:val="24"/>
          <w:szCs w:val="24"/>
        </w:rPr>
        <w:t xml:space="preserve">3.4.1. </w:t>
      </w:r>
      <w:r w:rsidR="009E2EF5" w:rsidRPr="00D74C5B">
        <w:rPr>
          <w:rFonts w:ascii="Times New Roman" w:hAnsi="Times New Roman" w:cs="Times New Roman"/>
          <w:b/>
          <w:sz w:val="24"/>
          <w:szCs w:val="24"/>
        </w:rPr>
        <w:t>Фактори, които пораждат риск за различни групи от населението</w:t>
      </w:r>
    </w:p>
    <w:p w14:paraId="26A00B1E" w14:textId="77777777" w:rsidR="009E2EF5" w:rsidRPr="00D74C5B" w:rsidRDefault="009E2EF5" w:rsidP="00D74C5B">
      <w:pPr>
        <w:spacing w:after="120"/>
        <w:ind w:right="283"/>
        <w:jc w:val="both"/>
        <w:rPr>
          <w:rFonts w:ascii="Times New Roman" w:hAnsi="Times New Roman" w:cs="Times New Roman"/>
          <w:sz w:val="24"/>
          <w:szCs w:val="24"/>
        </w:rPr>
      </w:pPr>
      <w:r w:rsidRPr="00D74C5B">
        <w:rPr>
          <w:rFonts w:ascii="Times New Roman" w:hAnsi="Times New Roman" w:cs="Times New Roman"/>
          <w:b/>
          <w:sz w:val="24"/>
          <w:szCs w:val="24"/>
        </w:rPr>
        <w:t>1. Фактори, свързани с доходите:</w:t>
      </w:r>
      <w:r w:rsidR="00447846" w:rsidRPr="00D74C5B">
        <w:rPr>
          <w:rFonts w:ascii="Times New Roman" w:hAnsi="Times New Roman" w:cs="Times New Roman"/>
          <w:b/>
          <w:sz w:val="24"/>
          <w:szCs w:val="24"/>
        </w:rPr>
        <w:t xml:space="preserve"> </w:t>
      </w:r>
      <w:r w:rsidR="001941D7" w:rsidRPr="00D74C5B">
        <w:rPr>
          <w:rFonts w:ascii="Times New Roman" w:hAnsi="Times New Roman" w:cs="Times New Roman"/>
          <w:sz w:val="24"/>
          <w:szCs w:val="24"/>
        </w:rPr>
        <w:t>б</w:t>
      </w:r>
      <w:r w:rsidR="000B0A47" w:rsidRPr="00D74C5B">
        <w:rPr>
          <w:rFonts w:ascii="Times New Roman" w:hAnsi="Times New Roman" w:cs="Times New Roman"/>
          <w:sz w:val="24"/>
          <w:szCs w:val="24"/>
        </w:rPr>
        <w:t>езработица и нарушен</w:t>
      </w:r>
      <w:r w:rsidRPr="00D74C5B">
        <w:rPr>
          <w:rFonts w:ascii="Times New Roman" w:hAnsi="Times New Roman" w:cs="Times New Roman"/>
          <w:sz w:val="24"/>
          <w:szCs w:val="24"/>
        </w:rPr>
        <w:t xml:space="preserve"> достъп до заетост;</w:t>
      </w:r>
      <w:r w:rsidR="00447846" w:rsidRPr="00D74C5B">
        <w:rPr>
          <w:rFonts w:ascii="Times New Roman" w:hAnsi="Times New Roman" w:cs="Times New Roman"/>
          <w:sz w:val="24"/>
          <w:szCs w:val="24"/>
        </w:rPr>
        <w:t xml:space="preserve"> </w:t>
      </w:r>
      <w:r w:rsidR="001941D7" w:rsidRPr="00D74C5B">
        <w:rPr>
          <w:rFonts w:ascii="Times New Roman" w:hAnsi="Times New Roman" w:cs="Times New Roman"/>
          <w:sz w:val="24"/>
          <w:szCs w:val="24"/>
        </w:rPr>
        <w:t>н</w:t>
      </w:r>
      <w:r w:rsidRPr="00D74C5B">
        <w:rPr>
          <w:rFonts w:ascii="Times New Roman" w:hAnsi="Times New Roman" w:cs="Times New Roman"/>
          <w:sz w:val="24"/>
          <w:szCs w:val="24"/>
        </w:rPr>
        <w:t>иски доходи в семействата;</w:t>
      </w:r>
      <w:r w:rsidR="00447846" w:rsidRPr="00D74C5B">
        <w:rPr>
          <w:rFonts w:ascii="Times New Roman" w:hAnsi="Times New Roman" w:cs="Times New Roman"/>
          <w:sz w:val="24"/>
          <w:szCs w:val="24"/>
        </w:rPr>
        <w:t xml:space="preserve"> </w:t>
      </w:r>
      <w:r w:rsidR="001941D7" w:rsidRPr="00D74C5B">
        <w:rPr>
          <w:rFonts w:ascii="Times New Roman" w:hAnsi="Times New Roman" w:cs="Times New Roman"/>
          <w:sz w:val="24"/>
          <w:szCs w:val="24"/>
        </w:rPr>
        <w:t>о</w:t>
      </w:r>
      <w:r w:rsidRPr="00D74C5B">
        <w:rPr>
          <w:rFonts w:ascii="Times New Roman" w:hAnsi="Times New Roman" w:cs="Times New Roman"/>
          <w:sz w:val="24"/>
          <w:szCs w:val="24"/>
        </w:rPr>
        <w:t xml:space="preserve">граничена автономност и пряка зависимост от близките; </w:t>
      </w:r>
      <w:r w:rsidR="001941D7" w:rsidRPr="00D74C5B">
        <w:rPr>
          <w:rFonts w:ascii="Times New Roman" w:hAnsi="Times New Roman" w:cs="Times New Roman"/>
          <w:sz w:val="24"/>
          <w:szCs w:val="24"/>
        </w:rPr>
        <w:t>л</w:t>
      </w:r>
      <w:r w:rsidRPr="00D74C5B">
        <w:rPr>
          <w:rFonts w:ascii="Times New Roman" w:hAnsi="Times New Roman" w:cs="Times New Roman"/>
          <w:sz w:val="24"/>
          <w:szCs w:val="24"/>
        </w:rPr>
        <w:t>о</w:t>
      </w:r>
      <w:r w:rsidRPr="00D74C5B">
        <w:rPr>
          <w:rFonts w:ascii="Times New Roman" w:hAnsi="Times New Roman" w:cs="Times New Roman"/>
          <w:sz w:val="24"/>
          <w:szCs w:val="24"/>
        </w:rPr>
        <w:t xml:space="preserve">ши битови условия и дефицит в средствата за издръжка. </w:t>
      </w:r>
    </w:p>
    <w:p w14:paraId="64D73545" w14:textId="77777777" w:rsidR="009E2EF5" w:rsidRPr="00D74C5B" w:rsidRDefault="009E2EF5" w:rsidP="00D74C5B">
      <w:pPr>
        <w:spacing w:after="120"/>
        <w:ind w:right="283"/>
        <w:jc w:val="both"/>
        <w:rPr>
          <w:rFonts w:ascii="Times New Roman" w:hAnsi="Times New Roman" w:cs="Times New Roman"/>
          <w:sz w:val="24"/>
          <w:szCs w:val="24"/>
        </w:rPr>
      </w:pPr>
      <w:r w:rsidRPr="00D74C5B">
        <w:rPr>
          <w:rFonts w:ascii="Times New Roman" w:hAnsi="Times New Roman" w:cs="Times New Roman"/>
          <w:b/>
          <w:sz w:val="24"/>
          <w:szCs w:val="24"/>
        </w:rPr>
        <w:t>2. Структура на семейството</w:t>
      </w:r>
      <w:r w:rsidR="00447846" w:rsidRPr="00D74C5B">
        <w:rPr>
          <w:rFonts w:ascii="Times New Roman" w:hAnsi="Times New Roman" w:cs="Times New Roman"/>
          <w:b/>
          <w:sz w:val="24"/>
          <w:szCs w:val="24"/>
        </w:rPr>
        <w:t xml:space="preserve">: </w:t>
      </w:r>
      <w:r w:rsidR="001941D7" w:rsidRPr="00D74C5B">
        <w:rPr>
          <w:rFonts w:ascii="Times New Roman" w:hAnsi="Times New Roman" w:cs="Times New Roman"/>
          <w:sz w:val="24"/>
          <w:szCs w:val="24"/>
        </w:rPr>
        <w:t>с</w:t>
      </w:r>
      <w:r w:rsidRPr="00D74C5B">
        <w:rPr>
          <w:rFonts w:ascii="Times New Roman" w:hAnsi="Times New Roman" w:cs="Times New Roman"/>
          <w:sz w:val="24"/>
          <w:szCs w:val="24"/>
        </w:rPr>
        <w:t xml:space="preserve">труктурата на семейството е допълнителен фактор поради факта, че повечето хора със социални проблеми разчитат на близките си, тъй като социалното подпомагане и услугите не решават поставените пред тях задачи. По отношение на структурата на семейството могат да се оформят следните групи: </w:t>
      </w:r>
      <w:r w:rsidR="001941D7" w:rsidRPr="00D74C5B">
        <w:rPr>
          <w:rFonts w:ascii="Times New Roman" w:hAnsi="Times New Roman" w:cs="Times New Roman"/>
          <w:sz w:val="24"/>
          <w:szCs w:val="24"/>
        </w:rPr>
        <w:t>н</w:t>
      </w:r>
      <w:r w:rsidRPr="00D74C5B">
        <w:rPr>
          <w:rFonts w:ascii="Times New Roman" w:hAnsi="Times New Roman" w:cs="Times New Roman"/>
          <w:sz w:val="24"/>
          <w:szCs w:val="24"/>
        </w:rPr>
        <w:t>епълни  семейства  (самотни родители);</w:t>
      </w:r>
      <w:r w:rsidR="001941D7" w:rsidRPr="00D74C5B">
        <w:rPr>
          <w:rFonts w:ascii="Times New Roman" w:hAnsi="Times New Roman" w:cs="Times New Roman"/>
          <w:sz w:val="24"/>
          <w:szCs w:val="24"/>
        </w:rPr>
        <w:t>с</w:t>
      </w:r>
      <w:r w:rsidRPr="00D74C5B">
        <w:rPr>
          <w:rFonts w:ascii="Times New Roman" w:hAnsi="Times New Roman" w:cs="Times New Roman"/>
          <w:sz w:val="24"/>
          <w:szCs w:val="24"/>
        </w:rPr>
        <w:t>амотни  хора  с увреждания и самотни въ</w:t>
      </w:r>
      <w:r w:rsidRPr="00D74C5B">
        <w:rPr>
          <w:rFonts w:ascii="Times New Roman" w:hAnsi="Times New Roman" w:cs="Times New Roman"/>
          <w:sz w:val="24"/>
          <w:szCs w:val="24"/>
        </w:rPr>
        <w:t>з</w:t>
      </w:r>
      <w:r w:rsidRPr="00D74C5B">
        <w:rPr>
          <w:rFonts w:ascii="Times New Roman" w:hAnsi="Times New Roman" w:cs="Times New Roman"/>
          <w:sz w:val="24"/>
          <w:szCs w:val="24"/>
        </w:rPr>
        <w:t>растни хора;</w:t>
      </w:r>
      <w:r w:rsidR="001941D7" w:rsidRPr="00D74C5B">
        <w:rPr>
          <w:rFonts w:ascii="Times New Roman" w:hAnsi="Times New Roman" w:cs="Times New Roman"/>
          <w:sz w:val="24"/>
          <w:szCs w:val="24"/>
        </w:rPr>
        <w:t xml:space="preserve"> м</w:t>
      </w:r>
      <w:r w:rsidRPr="00D74C5B">
        <w:rPr>
          <w:rFonts w:ascii="Times New Roman" w:hAnsi="Times New Roman" w:cs="Times New Roman"/>
          <w:sz w:val="24"/>
          <w:szCs w:val="24"/>
        </w:rPr>
        <w:t>ногодетни семейства.</w:t>
      </w:r>
    </w:p>
    <w:p w14:paraId="2F237AD3" w14:textId="77777777" w:rsidR="009E2EF5" w:rsidRPr="00D74C5B" w:rsidRDefault="009E2EF5" w:rsidP="00D74C5B">
      <w:pPr>
        <w:spacing w:after="120"/>
        <w:ind w:right="283"/>
        <w:jc w:val="both"/>
        <w:rPr>
          <w:rFonts w:ascii="Times New Roman" w:hAnsi="Times New Roman" w:cs="Times New Roman"/>
          <w:sz w:val="24"/>
          <w:szCs w:val="24"/>
        </w:rPr>
      </w:pPr>
      <w:r w:rsidRPr="00D74C5B">
        <w:rPr>
          <w:rFonts w:ascii="Times New Roman" w:hAnsi="Times New Roman" w:cs="Times New Roman"/>
          <w:b/>
          <w:sz w:val="24"/>
          <w:szCs w:val="24"/>
        </w:rPr>
        <w:t xml:space="preserve">3.   Увреждане или тежък здравословен </w:t>
      </w:r>
      <w:r w:rsidR="00447846" w:rsidRPr="00D74C5B">
        <w:rPr>
          <w:rFonts w:ascii="Times New Roman" w:hAnsi="Times New Roman" w:cs="Times New Roman"/>
          <w:b/>
          <w:sz w:val="24"/>
          <w:szCs w:val="24"/>
        </w:rPr>
        <w:t>проблем на член от семейството:</w:t>
      </w:r>
      <w:r w:rsidR="001941D7" w:rsidRPr="00D74C5B">
        <w:rPr>
          <w:rFonts w:ascii="Times New Roman" w:hAnsi="Times New Roman" w:cs="Times New Roman"/>
          <w:sz w:val="24"/>
          <w:szCs w:val="24"/>
        </w:rPr>
        <w:t xml:space="preserve"> с</w:t>
      </w:r>
      <w:r w:rsidRPr="00D74C5B">
        <w:rPr>
          <w:rFonts w:ascii="Times New Roman" w:hAnsi="Times New Roman" w:cs="Times New Roman"/>
          <w:sz w:val="24"/>
          <w:szCs w:val="24"/>
        </w:rPr>
        <w:t>е</w:t>
      </w:r>
      <w:r w:rsidRPr="00D74C5B">
        <w:rPr>
          <w:rFonts w:ascii="Times New Roman" w:hAnsi="Times New Roman" w:cs="Times New Roman"/>
          <w:sz w:val="24"/>
          <w:szCs w:val="24"/>
        </w:rPr>
        <w:t xml:space="preserve">мейства, в чийто състав има човек с увреждане или с тежък здравословен проблем; </w:t>
      </w:r>
      <w:r w:rsidR="001941D7" w:rsidRPr="00D74C5B">
        <w:rPr>
          <w:rFonts w:ascii="Times New Roman" w:hAnsi="Times New Roman" w:cs="Times New Roman"/>
          <w:sz w:val="24"/>
          <w:szCs w:val="24"/>
        </w:rPr>
        <w:t>с</w:t>
      </w:r>
      <w:r w:rsidRPr="00D74C5B">
        <w:rPr>
          <w:rFonts w:ascii="Times New Roman" w:hAnsi="Times New Roman" w:cs="Times New Roman"/>
          <w:sz w:val="24"/>
          <w:szCs w:val="24"/>
        </w:rPr>
        <w:t xml:space="preserve">емейства с хора с увреждания, оставащи без доходи в периодите между сключване на договор по програма „Личен асистент” и техен близък; </w:t>
      </w:r>
      <w:r w:rsidR="001941D7" w:rsidRPr="00D74C5B">
        <w:rPr>
          <w:rFonts w:ascii="Times New Roman" w:hAnsi="Times New Roman" w:cs="Times New Roman"/>
          <w:sz w:val="24"/>
          <w:szCs w:val="24"/>
        </w:rPr>
        <w:t>с</w:t>
      </w:r>
      <w:r w:rsidRPr="00D74C5B">
        <w:rPr>
          <w:rFonts w:ascii="Times New Roman" w:hAnsi="Times New Roman" w:cs="Times New Roman"/>
          <w:sz w:val="24"/>
          <w:szCs w:val="24"/>
        </w:rPr>
        <w:t>емейства с безработен член, непълни семейства с родители в пенсионна възраст.</w:t>
      </w:r>
    </w:p>
    <w:p w14:paraId="7F2BB38F" w14:textId="77777777" w:rsidR="009E2EF5" w:rsidRPr="00D74C5B" w:rsidRDefault="00634F5E" w:rsidP="00D74C5B">
      <w:pPr>
        <w:spacing w:after="120"/>
        <w:ind w:right="283"/>
        <w:jc w:val="both"/>
        <w:rPr>
          <w:rFonts w:ascii="Times New Roman" w:hAnsi="Times New Roman" w:cs="Times New Roman"/>
          <w:sz w:val="24"/>
          <w:szCs w:val="24"/>
        </w:rPr>
      </w:pPr>
      <w:r w:rsidRPr="00D74C5B">
        <w:rPr>
          <w:rFonts w:ascii="Times New Roman" w:hAnsi="Times New Roman" w:cs="Times New Roman"/>
          <w:b/>
          <w:sz w:val="24"/>
          <w:szCs w:val="24"/>
        </w:rPr>
        <w:t xml:space="preserve">3.4.2. </w:t>
      </w:r>
      <w:r w:rsidR="009E2EF5" w:rsidRPr="00D74C5B">
        <w:rPr>
          <w:rFonts w:ascii="Times New Roman" w:hAnsi="Times New Roman" w:cs="Times New Roman"/>
          <w:b/>
          <w:sz w:val="24"/>
          <w:szCs w:val="24"/>
        </w:rPr>
        <w:t>Характеристика и структура на рисковите групи в общини Белене и Н</w:t>
      </w:r>
      <w:r w:rsidR="009E2EF5" w:rsidRPr="00D74C5B">
        <w:rPr>
          <w:rFonts w:ascii="Times New Roman" w:hAnsi="Times New Roman" w:cs="Times New Roman"/>
          <w:b/>
          <w:sz w:val="24"/>
          <w:szCs w:val="24"/>
        </w:rPr>
        <w:t>и</w:t>
      </w:r>
      <w:r w:rsidR="009E2EF5" w:rsidRPr="00D74C5B">
        <w:rPr>
          <w:rFonts w:ascii="Times New Roman" w:hAnsi="Times New Roman" w:cs="Times New Roman"/>
          <w:b/>
          <w:sz w:val="24"/>
          <w:szCs w:val="24"/>
        </w:rPr>
        <w:t>копол:</w:t>
      </w:r>
      <w:r w:rsidR="001941D7" w:rsidRPr="00D74C5B">
        <w:rPr>
          <w:rFonts w:ascii="Times New Roman" w:hAnsi="Times New Roman" w:cs="Times New Roman"/>
          <w:b/>
          <w:sz w:val="24"/>
          <w:szCs w:val="24"/>
        </w:rPr>
        <w:t xml:space="preserve"> д</w:t>
      </w:r>
      <w:r w:rsidR="009E2EF5" w:rsidRPr="00D74C5B">
        <w:rPr>
          <w:rFonts w:ascii="Times New Roman" w:hAnsi="Times New Roman" w:cs="Times New Roman"/>
          <w:sz w:val="24"/>
          <w:szCs w:val="24"/>
        </w:rPr>
        <w:t>еца с увреждания;</w:t>
      </w:r>
      <w:r w:rsidR="001941D7" w:rsidRPr="00D74C5B">
        <w:rPr>
          <w:rFonts w:ascii="Times New Roman" w:hAnsi="Times New Roman" w:cs="Times New Roman"/>
          <w:sz w:val="24"/>
          <w:szCs w:val="24"/>
        </w:rPr>
        <w:t xml:space="preserve"> о</w:t>
      </w:r>
      <w:r w:rsidR="009E2EF5" w:rsidRPr="00D74C5B">
        <w:rPr>
          <w:rFonts w:ascii="Times New Roman" w:hAnsi="Times New Roman" w:cs="Times New Roman"/>
          <w:sz w:val="24"/>
          <w:szCs w:val="24"/>
        </w:rPr>
        <w:t>тпаднали от училище деца;</w:t>
      </w:r>
      <w:r w:rsidR="001941D7" w:rsidRPr="00D74C5B">
        <w:rPr>
          <w:rFonts w:ascii="Times New Roman" w:hAnsi="Times New Roman" w:cs="Times New Roman"/>
          <w:sz w:val="24"/>
          <w:szCs w:val="24"/>
        </w:rPr>
        <w:t xml:space="preserve"> м</w:t>
      </w:r>
      <w:r w:rsidR="009E2EF5" w:rsidRPr="00D74C5B">
        <w:rPr>
          <w:rFonts w:ascii="Times New Roman" w:hAnsi="Times New Roman" w:cs="Times New Roman"/>
          <w:sz w:val="24"/>
          <w:szCs w:val="24"/>
        </w:rPr>
        <w:t>ногодетни семейства;</w:t>
      </w:r>
      <w:r w:rsidR="001941D7" w:rsidRPr="00D74C5B">
        <w:rPr>
          <w:rFonts w:ascii="Times New Roman" w:hAnsi="Times New Roman" w:cs="Times New Roman"/>
          <w:sz w:val="24"/>
          <w:szCs w:val="24"/>
        </w:rPr>
        <w:t xml:space="preserve"> д</w:t>
      </w:r>
      <w:r w:rsidR="009E2EF5" w:rsidRPr="00D74C5B">
        <w:rPr>
          <w:rFonts w:ascii="Times New Roman" w:hAnsi="Times New Roman" w:cs="Times New Roman"/>
          <w:sz w:val="24"/>
          <w:szCs w:val="24"/>
        </w:rPr>
        <w:t>еца, претърпели насилие, жертви на трафик, пострадали от престъпление;</w:t>
      </w:r>
      <w:r w:rsidR="001941D7" w:rsidRPr="00D74C5B">
        <w:rPr>
          <w:rFonts w:ascii="Times New Roman" w:hAnsi="Times New Roman" w:cs="Times New Roman"/>
          <w:sz w:val="24"/>
          <w:szCs w:val="24"/>
        </w:rPr>
        <w:t xml:space="preserve"> д</w:t>
      </w:r>
      <w:r w:rsidR="009E2EF5" w:rsidRPr="00D74C5B">
        <w:rPr>
          <w:rFonts w:ascii="Times New Roman" w:hAnsi="Times New Roman" w:cs="Times New Roman"/>
          <w:sz w:val="24"/>
          <w:szCs w:val="24"/>
        </w:rPr>
        <w:t>еца със зав</w:t>
      </w:r>
      <w:r w:rsidR="009E2EF5" w:rsidRPr="00D74C5B">
        <w:rPr>
          <w:rFonts w:ascii="Times New Roman" w:hAnsi="Times New Roman" w:cs="Times New Roman"/>
          <w:sz w:val="24"/>
          <w:szCs w:val="24"/>
        </w:rPr>
        <w:t>и</w:t>
      </w:r>
      <w:r w:rsidR="009E2EF5" w:rsidRPr="00D74C5B">
        <w:rPr>
          <w:rFonts w:ascii="Times New Roman" w:hAnsi="Times New Roman" w:cs="Times New Roman"/>
          <w:sz w:val="24"/>
          <w:szCs w:val="24"/>
        </w:rPr>
        <w:t>симости;</w:t>
      </w:r>
      <w:r w:rsidR="001941D7" w:rsidRPr="00D74C5B">
        <w:rPr>
          <w:rFonts w:ascii="Times New Roman" w:hAnsi="Times New Roman" w:cs="Times New Roman"/>
          <w:sz w:val="24"/>
          <w:szCs w:val="24"/>
        </w:rPr>
        <w:t xml:space="preserve"> д</w:t>
      </w:r>
      <w:r w:rsidR="009E2EF5" w:rsidRPr="00D74C5B">
        <w:rPr>
          <w:rFonts w:ascii="Times New Roman" w:hAnsi="Times New Roman" w:cs="Times New Roman"/>
          <w:sz w:val="24"/>
          <w:szCs w:val="24"/>
        </w:rPr>
        <w:t>еца с противообществени прояви;</w:t>
      </w:r>
      <w:r w:rsidR="001941D7" w:rsidRPr="00D74C5B">
        <w:rPr>
          <w:rFonts w:ascii="Times New Roman" w:hAnsi="Times New Roman" w:cs="Times New Roman"/>
          <w:sz w:val="24"/>
          <w:szCs w:val="24"/>
        </w:rPr>
        <w:t xml:space="preserve"> с</w:t>
      </w:r>
      <w:r w:rsidR="009E2EF5" w:rsidRPr="00D74C5B">
        <w:rPr>
          <w:rFonts w:ascii="Times New Roman" w:hAnsi="Times New Roman" w:cs="Times New Roman"/>
          <w:sz w:val="24"/>
          <w:szCs w:val="24"/>
        </w:rPr>
        <w:t>амотно живеещи стари хора;</w:t>
      </w:r>
      <w:r w:rsidR="001941D7" w:rsidRPr="00D74C5B">
        <w:rPr>
          <w:rFonts w:ascii="Times New Roman" w:hAnsi="Times New Roman" w:cs="Times New Roman"/>
          <w:sz w:val="24"/>
          <w:szCs w:val="24"/>
        </w:rPr>
        <w:t xml:space="preserve"> с</w:t>
      </w:r>
      <w:r w:rsidR="009E2EF5" w:rsidRPr="00D74C5B">
        <w:rPr>
          <w:rFonts w:ascii="Times New Roman" w:hAnsi="Times New Roman" w:cs="Times New Roman"/>
          <w:sz w:val="24"/>
          <w:szCs w:val="24"/>
        </w:rPr>
        <w:t>тари хора със затруднения в самообслужването и в тежко здравословно състояние;</w:t>
      </w:r>
      <w:r w:rsidR="001941D7" w:rsidRPr="00D74C5B">
        <w:rPr>
          <w:rFonts w:ascii="Times New Roman" w:hAnsi="Times New Roman" w:cs="Times New Roman"/>
          <w:sz w:val="24"/>
          <w:szCs w:val="24"/>
        </w:rPr>
        <w:t xml:space="preserve"> п</w:t>
      </w:r>
      <w:r w:rsidR="009E2EF5" w:rsidRPr="00D74C5B">
        <w:rPr>
          <w:rFonts w:ascii="Times New Roman" w:hAnsi="Times New Roman" w:cs="Times New Roman"/>
          <w:sz w:val="24"/>
          <w:szCs w:val="24"/>
        </w:rPr>
        <w:t>ъ</w:t>
      </w:r>
      <w:r w:rsidR="009E2EF5" w:rsidRPr="00D74C5B">
        <w:rPr>
          <w:rFonts w:ascii="Times New Roman" w:hAnsi="Times New Roman" w:cs="Times New Roman"/>
          <w:sz w:val="24"/>
          <w:szCs w:val="24"/>
        </w:rPr>
        <w:t>л</w:t>
      </w:r>
      <w:r w:rsidR="009E2EF5" w:rsidRPr="00D74C5B">
        <w:rPr>
          <w:rFonts w:ascii="Times New Roman" w:hAnsi="Times New Roman" w:cs="Times New Roman"/>
          <w:sz w:val="24"/>
          <w:szCs w:val="24"/>
        </w:rPr>
        <w:t>нолетни лица с увреждания;</w:t>
      </w:r>
      <w:r w:rsidR="001941D7" w:rsidRPr="00D74C5B">
        <w:rPr>
          <w:rFonts w:ascii="Times New Roman" w:hAnsi="Times New Roman" w:cs="Times New Roman"/>
          <w:sz w:val="24"/>
          <w:szCs w:val="24"/>
        </w:rPr>
        <w:t xml:space="preserve"> б</w:t>
      </w:r>
      <w:r w:rsidR="009E2EF5" w:rsidRPr="00D74C5B">
        <w:rPr>
          <w:rFonts w:ascii="Times New Roman" w:hAnsi="Times New Roman" w:cs="Times New Roman"/>
          <w:sz w:val="24"/>
          <w:szCs w:val="24"/>
        </w:rPr>
        <w:t>езработни лица</w:t>
      </w:r>
      <w:r w:rsidR="008A4A57" w:rsidRPr="00D74C5B">
        <w:rPr>
          <w:rFonts w:ascii="Times New Roman" w:hAnsi="Times New Roman" w:cs="Times New Roman"/>
          <w:sz w:val="24"/>
          <w:szCs w:val="24"/>
        </w:rPr>
        <w:t xml:space="preserve"> без квалификация и</w:t>
      </w:r>
      <w:r w:rsidR="009E2EF5" w:rsidRPr="00D74C5B">
        <w:rPr>
          <w:rFonts w:ascii="Times New Roman" w:hAnsi="Times New Roman" w:cs="Times New Roman"/>
          <w:sz w:val="24"/>
          <w:szCs w:val="24"/>
        </w:rPr>
        <w:t xml:space="preserve"> с по-ниска конк</w:t>
      </w:r>
      <w:r w:rsidR="009E2EF5" w:rsidRPr="00D74C5B">
        <w:rPr>
          <w:rFonts w:ascii="Times New Roman" w:hAnsi="Times New Roman" w:cs="Times New Roman"/>
          <w:sz w:val="24"/>
          <w:szCs w:val="24"/>
        </w:rPr>
        <w:t>у</w:t>
      </w:r>
      <w:r w:rsidR="009E2EF5" w:rsidRPr="00D74C5B">
        <w:rPr>
          <w:rFonts w:ascii="Times New Roman" w:hAnsi="Times New Roman" w:cs="Times New Roman"/>
          <w:sz w:val="24"/>
          <w:szCs w:val="24"/>
        </w:rPr>
        <w:lastRenderedPageBreak/>
        <w:t>рентноспособност на пазара на труда;</w:t>
      </w:r>
      <w:r w:rsidR="001941D7" w:rsidRPr="00D74C5B">
        <w:rPr>
          <w:rFonts w:ascii="Times New Roman" w:hAnsi="Times New Roman" w:cs="Times New Roman"/>
          <w:sz w:val="24"/>
          <w:szCs w:val="24"/>
        </w:rPr>
        <w:t xml:space="preserve"> е</w:t>
      </w:r>
      <w:r w:rsidR="009E2EF5" w:rsidRPr="00D74C5B">
        <w:rPr>
          <w:rFonts w:ascii="Times New Roman" w:hAnsi="Times New Roman" w:cs="Times New Roman"/>
          <w:sz w:val="24"/>
          <w:szCs w:val="24"/>
        </w:rPr>
        <w:t>тнически общности в неравностойно полож</w:t>
      </w:r>
      <w:r w:rsidR="009E2EF5" w:rsidRPr="00D74C5B">
        <w:rPr>
          <w:rFonts w:ascii="Times New Roman" w:hAnsi="Times New Roman" w:cs="Times New Roman"/>
          <w:sz w:val="24"/>
          <w:szCs w:val="24"/>
        </w:rPr>
        <w:t>е</w:t>
      </w:r>
      <w:r w:rsidR="009E2EF5" w:rsidRPr="00D74C5B">
        <w:rPr>
          <w:rFonts w:ascii="Times New Roman" w:hAnsi="Times New Roman" w:cs="Times New Roman"/>
          <w:sz w:val="24"/>
          <w:szCs w:val="24"/>
        </w:rPr>
        <w:t>ние със специален фокус към ромската общност;</w:t>
      </w:r>
      <w:r w:rsidR="001941D7" w:rsidRPr="00D74C5B">
        <w:rPr>
          <w:rFonts w:ascii="Times New Roman" w:hAnsi="Times New Roman" w:cs="Times New Roman"/>
          <w:sz w:val="24"/>
          <w:szCs w:val="24"/>
        </w:rPr>
        <w:t xml:space="preserve"> лица със зависимости;</w:t>
      </w:r>
    </w:p>
    <w:p w14:paraId="4A947D05" w14:textId="77777777" w:rsidR="008A4A57" w:rsidRPr="00D74C5B" w:rsidRDefault="00634F5E" w:rsidP="00D74C5B">
      <w:pPr>
        <w:spacing w:after="120"/>
        <w:ind w:right="283"/>
        <w:jc w:val="both"/>
        <w:rPr>
          <w:rFonts w:ascii="Times New Roman" w:hAnsi="Times New Roman" w:cs="Times New Roman"/>
          <w:b/>
          <w:sz w:val="24"/>
          <w:szCs w:val="24"/>
        </w:rPr>
      </w:pPr>
      <w:r w:rsidRPr="00D74C5B">
        <w:rPr>
          <w:rFonts w:ascii="Times New Roman" w:hAnsi="Times New Roman" w:cs="Times New Roman"/>
          <w:b/>
          <w:sz w:val="24"/>
          <w:szCs w:val="24"/>
        </w:rPr>
        <w:t xml:space="preserve">3.4.3. </w:t>
      </w:r>
      <w:r w:rsidR="008A4A57" w:rsidRPr="00D74C5B">
        <w:rPr>
          <w:rFonts w:ascii="Times New Roman" w:hAnsi="Times New Roman" w:cs="Times New Roman"/>
          <w:b/>
          <w:sz w:val="24"/>
          <w:szCs w:val="24"/>
        </w:rPr>
        <w:t xml:space="preserve">Потребности: </w:t>
      </w:r>
      <w:r w:rsidR="008A4A57" w:rsidRPr="00D74C5B">
        <w:rPr>
          <w:rFonts w:ascii="Times New Roman" w:hAnsi="Times New Roman" w:cs="Times New Roman"/>
          <w:sz w:val="24"/>
          <w:szCs w:val="24"/>
        </w:rPr>
        <w:t>Създаване на нови работни места чрез стимулиране на развит</w:t>
      </w:r>
      <w:r w:rsidR="008A4A57" w:rsidRPr="00D74C5B">
        <w:rPr>
          <w:rFonts w:ascii="Times New Roman" w:hAnsi="Times New Roman" w:cs="Times New Roman"/>
          <w:sz w:val="24"/>
          <w:szCs w:val="24"/>
        </w:rPr>
        <w:t>и</w:t>
      </w:r>
      <w:r w:rsidR="008A4A57" w:rsidRPr="00D74C5B">
        <w:rPr>
          <w:rFonts w:ascii="Times New Roman" w:hAnsi="Times New Roman" w:cs="Times New Roman"/>
          <w:sz w:val="24"/>
          <w:szCs w:val="24"/>
        </w:rPr>
        <w:t>ето на земеделския и стопански сектор, развитие на съществуващите и създаване на нови МСП. Повишаване на квалификацията на неконкурентоспособни на пазара на труда чрез обучения. Привличане</w:t>
      </w:r>
      <w:r w:rsidR="00770DF4" w:rsidRPr="00D74C5B">
        <w:rPr>
          <w:rFonts w:ascii="Times New Roman" w:hAnsi="Times New Roman" w:cs="Times New Roman"/>
          <w:sz w:val="24"/>
          <w:szCs w:val="24"/>
        </w:rPr>
        <w:t xml:space="preserve"> на лица в риск</w:t>
      </w:r>
      <w:r w:rsidR="008A4A57" w:rsidRPr="00D74C5B">
        <w:rPr>
          <w:rFonts w:ascii="Times New Roman" w:hAnsi="Times New Roman" w:cs="Times New Roman"/>
          <w:sz w:val="24"/>
          <w:szCs w:val="24"/>
        </w:rPr>
        <w:t xml:space="preserve"> към различни форми на </w:t>
      </w:r>
      <w:r w:rsidR="00770DF4" w:rsidRPr="00D74C5B">
        <w:rPr>
          <w:rFonts w:ascii="Times New Roman" w:hAnsi="Times New Roman" w:cs="Times New Roman"/>
          <w:sz w:val="24"/>
          <w:szCs w:val="24"/>
        </w:rPr>
        <w:t>културно-просветни дейности от местните НПО, читалища и образователни институции.</w:t>
      </w:r>
      <w:r w:rsidR="008A4A57" w:rsidRPr="00D74C5B">
        <w:rPr>
          <w:rFonts w:ascii="Times New Roman" w:hAnsi="Times New Roman" w:cs="Times New Roman"/>
          <w:sz w:val="24"/>
          <w:szCs w:val="24"/>
        </w:rPr>
        <w:t xml:space="preserve"> </w:t>
      </w:r>
      <w:r w:rsidR="00770DF4" w:rsidRPr="00D74C5B">
        <w:rPr>
          <w:rFonts w:ascii="Times New Roman" w:hAnsi="Times New Roman" w:cs="Times New Roman"/>
          <w:sz w:val="24"/>
          <w:szCs w:val="24"/>
        </w:rPr>
        <w:t>П</w:t>
      </w:r>
      <w:r w:rsidR="00770DF4" w:rsidRPr="00D74C5B">
        <w:rPr>
          <w:rFonts w:ascii="Times New Roman" w:hAnsi="Times New Roman" w:cs="Times New Roman"/>
          <w:sz w:val="24"/>
          <w:szCs w:val="24"/>
        </w:rPr>
        <w:t>о</w:t>
      </w:r>
      <w:r w:rsidR="00770DF4" w:rsidRPr="00D74C5B">
        <w:rPr>
          <w:rFonts w:ascii="Times New Roman" w:hAnsi="Times New Roman" w:cs="Times New Roman"/>
          <w:sz w:val="24"/>
          <w:szCs w:val="24"/>
        </w:rPr>
        <w:t>добряване на техническата и социалната инфраструктура с цел създаване на по-добри условия за живот на групите в риск.</w:t>
      </w:r>
    </w:p>
    <w:p w14:paraId="3D8CFD43" w14:textId="77777777" w:rsidR="00F223C4" w:rsidRPr="00D74C5B" w:rsidRDefault="008A4A57" w:rsidP="00D74C5B">
      <w:pPr>
        <w:ind w:right="283"/>
        <w:jc w:val="both"/>
        <w:rPr>
          <w:rFonts w:ascii="Times New Roman" w:hAnsi="Times New Roman" w:cs="Times New Roman"/>
          <w:sz w:val="24"/>
          <w:szCs w:val="24"/>
        </w:rPr>
      </w:pPr>
      <w:r w:rsidRPr="00D74C5B">
        <w:rPr>
          <w:rFonts w:ascii="Times New Roman" w:hAnsi="Times New Roman" w:cs="Times New Roman"/>
          <w:sz w:val="24"/>
          <w:szCs w:val="24"/>
        </w:rPr>
        <w:t>Екипът на „МИГ Белене-Никопол“ и всички експерти и  консултанти ще следват  принципа  на  равните възможности и ще правят необходимото информацията  за работата на  МИГ и възможностите за получаване на финансиране да достига до всички членове на местната общност. Екипът ще предоставя консултации и помощ за всички потенциални бенефициенти във всички населени места. В избора на пр</w:t>
      </w:r>
      <w:r w:rsidRPr="00D74C5B">
        <w:rPr>
          <w:rFonts w:ascii="Times New Roman" w:hAnsi="Times New Roman" w:cs="Times New Roman"/>
          <w:sz w:val="24"/>
          <w:szCs w:val="24"/>
        </w:rPr>
        <w:t>о</w:t>
      </w:r>
      <w:r w:rsidRPr="00D74C5B">
        <w:rPr>
          <w:rFonts w:ascii="Times New Roman" w:hAnsi="Times New Roman" w:cs="Times New Roman"/>
          <w:sz w:val="24"/>
          <w:szCs w:val="24"/>
        </w:rPr>
        <w:t>екти, където е възможно, приоритет ще се дава на дейности, които осигуряват за</w:t>
      </w:r>
      <w:r w:rsidRPr="00D74C5B">
        <w:rPr>
          <w:rFonts w:ascii="Times New Roman" w:hAnsi="Times New Roman" w:cs="Times New Roman"/>
          <w:sz w:val="24"/>
          <w:szCs w:val="24"/>
        </w:rPr>
        <w:t>е</w:t>
      </w:r>
      <w:r w:rsidRPr="00D74C5B">
        <w:rPr>
          <w:rFonts w:ascii="Times New Roman" w:hAnsi="Times New Roman" w:cs="Times New Roman"/>
          <w:sz w:val="24"/>
          <w:szCs w:val="24"/>
        </w:rPr>
        <w:t>тост и услуги за хора в неравностойно положение.</w:t>
      </w:r>
    </w:p>
    <w:p w14:paraId="64DCC203" w14:textId="77777777" w:rsidR="00F223C4" w:rsidRPr="00D74C5B" w:rsidRDefault="00F223C4" w:rsidP="00D74C5B">
      <w:pPr>
        <w:pStyle w:val="1"/>
        <w:pBdr>
          <w:top w:val="single" w:sz="4" w:space="1" w:color="auto"/>
          <w:left w:val="single" w:sz="4" w:space="4" w:color="auto"/>
          <w:bottom w:val="single" w:sz="4" w:space="1" w:color="auto"/>
          <w:right w:val="single" w:sz="4" w:space="4" w:color="auto"/>
        </w:pBdr>
        <w:spacing w:before="0" w:after="120"/>
        <w:ind w:right="283"/>
        <w:jc w:val="both"/>
        <w:rPr>
          <w:rFonts w:ascii="Times New Roman" w:hAnsi="Times New Roman" w:cs="Times New Roman"/>
          <w:b w:val="0"/>
          <w:color w:val="auto"/>
          <w:sz w:val="24"/>
          <w:szCs w:val="24"/>
        </w:rPr>
      </w:pPr>
      <w:bookmarkStart w:id="35" w:name="_Toc448392283"/>
      <w:bookmarkStart w:id="36" w:name="_Toc448576730"/>
      <w:bookmarkStart w:id="37" w:name="_Toc452297676"/>
      <w:r w:rsidRPr="00D74C5B">
        <w:rPr>
          <w:rFonts w:ascii="Times New Roman" w:hAnsi="Times New Roman" w:cs="Times New Roman"/>
          <w:color w:val="auto"/>
          <w:sz w:val="24"/>
          <w:szCs w:val="24"/>
        </w:rPr>
        <w:t xml:space="preserve">4. </w:t>
      </w:r>
      <w:r w:rsidRPr="00054F47">
        <w:rPr>
          <w:rFonts w:ascii="Times New Roman" w:hAnsi="Times New Roman" w:cs="Times New Roman"/>
          <w:color w:val="auto"/>
          <w:sz w:val="24"/>
          <w:szCs w:val="24"/>
        </w:rPr>
        <w:t>Цели на</w:t>
      </w:r>
      <w:r w:rsidRPr="00D74C5B">
        <w:rPr>
          <w:rFonts w:ascii="Times New Roman" w:hAnsi="Times New Roman" w:cs="Times New Roman"/>
          <w:color w:val="auto"/>
          <w:sz w:val="24"/>
          <w:szCs w:val="24"/>
        </w:rPr>
        <w:t xml:space="preserve"> стратегията:</w:t>
      </w:r>
      <w:bookmarkEnd w:id="35"/>
      <w:bookmarkEnd w:id="36"/>
      <w:bookmarkEnd w:id="37"/>
    </w:p>
    <w:p w14:paraId="040BE2A8" w14:textId="77777777" w:rsidR="00F223C4" w:rsidRPr="00D74C5B" w:rsidRDefault="00F223C4" w:rsidP="00D74C5B">
      <w:pPr>
        <w:pStyle w:val="2"/>
        <w:spacing w:before="0" w:after="120"/>
        <w:ind w:right="283"/>
        <w:jc w:val="both"/>
        <w:rPr>
          <w:rFonts w:ascii="Times New Roman" w:hAnsi="Times New Roman" w:cs="Times New Roman"/>
          <w:b/>
          <w:color w:val="auto"/>
          <w:sz w:val="24"/>
          <w:szCs w:val="24"/>
        </w:rPr>
      </w:pPr>
      <w:bookmarkStart w:id="38" w:name="_Toc448392284"/>
      <w:bookmarkStart w:id="39" w:name="_Toc448576731"/>
      <w:bookmarkStart w:id="40" w:name="_Toc452297677"/>
      <w:r w:rsidRPr="00D74C5B">
        <w:rPr>
          <w:rFonts w:ascii="Times New Roman" w:hAnsi="Times New Roman" w:cs="Times New Roman"/>
          <w:b/>
          <w:color w:val="auto"/>
          <w:sz w:val="24"/>
          <w:szCs w:val="24"/>
        </w:rPr>
        <w:t>4.1. Цели на стратегията и приоритети за развитие на територията:</w:t>
      </w:r>
      <w:bookmarkEnd w:id="38"/>
      <w:bookmarkEnd w:id="39"/>
      <w:bookmarkEnd w:id="40"/>
    </w:p>
    <w:p w14:paraId="5702FA48" w14:textId="77777777" w:rsidR="003258B1" w:rsidRPr="00D74C5B" w:rsidRDefault="003258B1" w:rsidP="00D74C5B">
      <w:pPr>
        <w:pStyle w:val="ad"/>
        <w:spacing w:after="120" w:line="276" w:lineRule="auto"/>
        <w:ind w:right="283"/>
        <w:rPr>
          <w:sz w:val="24"/>
          <w:szCs w:val="24"/>
        </w:rPr>
      </w:pPr>
      <w:r w:rsidRPr="00D74C5B">
        <w:rPr>
          <w:sz w:val="24"/>
          <w:szCs w:val="24"/>
        </w:rPr>
        <w:t>МИСИЯ: Устойчив растеж и европе</w:t>
      </w:r>
      <w:r w:rsidR="00E761F0" w:rsidRPr="00D74C5B">
        <w:rPr>
          <w:sz w:val="24"/>
          <w:szCs w:val="24"/>
        </w:rPr>
        <w:t>йско развитие на община Белене и община Н</w:t>
      </w:r>
      <w:r w:rsidR="00E761F0" w:rsidRPr="00D74C5B">
        <w:rPr>
          <w:sz w:val="24"/>
          <w:szCs w:val="24"/>
        </w:rPr>
        <w:t>и</w:t>
      </w:r>
      <w:r w:rsidR="00E761F0" w:rsidRPr="00D74C5B">
        <w:rPr>
          <w:sz w:val="24"/>
          <w:szCs w:val="24"/>
        </w:rPr>
        <w:t>копол.</w:t>
      </w:r>
    </w:p>
    <w:p w14:paraId="28487F4A" w14:textId="77777777" w:rsidR="003258B1" w:rsidRPr="00D74C5B" w:rsidRDefault="003258B1" w:rsidP="00D74C5B">
      <w:pPr>
        <w:spacing w:after="120"/>
        <w:ind w:right="141"/>
        <w:jc w:val="both"/>
        <w:rPr>
          <w:rFonts w:ascii="Times New Roman" w:hAnsi="Times New Roman" w:cs="Times New Roman"/>
          <w:sz w:val="24"/>
          <w:szCs w:val="24"/>
        </w:rPr>
      </w:pPr>
      <w:r w:rsidRPr="00D74C5B">
        <w:rPr>
          <w:rFonts w:ascii="Times New Roman" w:hAnsi="Times New Roman" w:cs="Times New Roman"/>
          <w:sz w:val="24"/>
          <w:szCs w:val="24"/>
        </w:rPr>
        <w:t>На базата на  извършения анализ на социално икономическото състояние на терит</w:t>
      </w:r>
      <w:r w:rsidRPr="00D74C5B">
        <w:rPr>
          <w:rFonts w:ascii="Times New Roman" w:hAnsi="Times New Roman" w:cs="Times New Roman"/>
          <w:sz w:val="24"/>
          <w:szCs w:val="24"/>
        </w:rPr>
        <w:t>о</w:t>
      </w:r>
      <w:r w:rsidRPr="00D74C5B">
        <w:rPr>
          <w:rFonts w:ascii="Times New Roman" w:hAnsi="Times New Roman" w:cs="Times New Roman"/>
          <w:sz w:val="24"/>
          <w:szCs w:val="24"/>
        </w:rPr>
        <w:t>рията, анализа на силните и слабите стра</w:t>
      </w:r>
      <w:r w:rsidR="00D74C5B">
        <w:rPr>
          <w:rFonts w:ascii="Times New Roman" w:hAnsi="Times New Roman" w:cs="Times New Roman"/>
          <w:sz w:val="24"/>
          <w:szCs w:val="24"/>
        </w:rPr>
        <w:t xml:space="preserve">ни, възможностите и заплахите, </w:t>
      </w:r>
      <w:r w:rsidRPr="00D74C5B">
        <w:rPr>
          <w:rFonts w:ascii="Times New Roman" w:hAnsi="Times New Roman" w:cs="Times New Roman"/>
          <w:sz w:val="24"/>
          <w:szCs w:val="24"/>
        </w:rPr>
        <w:t>направените изводи за тенденциите за развитие, о</w:t>
      </w:r>
      <w:r w:rsidR="00C57674" w:rsidRPr="00D74C5B">
        <w:rPr>
          <w:rFonts w:ascii="Times New Roman" w:hAnsi="Times New Roman" w:cs="Times New Roman"/>
          <w:sz w:val="24"/>
          <w:szCs w:val="24"/>
        </w:rPr>
        <w:t>сновната цел, която си поставя с</w:t>
      </w:r>
      <w:r w:rsidRPr="00D74C5B">
        <w:rPr>
          <w:rFonts w:ascii="Times New Roman" w:hAnsi="Times New Roman" w:cs="Times New Roman"/>
          <w:sz w:val="24"/>
          <w:szCs w:val="24"/>
        </w:rPr>
        <w:t>тратегията е:</w:t>
      </w:r>
    </w:p>
    <w:p w14:paraId="0047F947" w14:textId="77777777" w:rsidR="003258B1" w:rsidRPr="00D74C5B" w:rsidRDefault="00E761F0"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Устойчив растеж и европейско развитие на територията чрез балансирано простра</w:t>
      </w:r>
      <w:r w:rsidRPr="00D74C5B">
        <w:rPr>
          <w:rFonts w:ascii="Times New Roman" w:hAnsi="Times New Roman" w:cs="Times New Roman"/>
          <w:sz w:val="24"/>
          <w:szCs w:val="24"/>
        </w:rPr>
        <w:t>н</w:t>
      </w:r>
      <w:r w:rsidRPr="00D74C5B">
        <w:rPr>
          <w:rFonts w:ascii="Times New Roman" w:hAnsi="Times New Roman" w:cs="Times New Roman"/>
          <w:sz w:val="24"/>
          <w:szCs w:val="24"/>
        </w:rPr>
        <w:t>ствено развитие, инвестиции в публична и социална инфраструктура, стимулиране на икономическия потенциал</w:t>
      </w:r>
      <w:r w:rsidR="00831896" w:rsidRPr="00D74C5B">
        <w:rPr>
          <w:rFonts w:ascii="Times New Roman" w:hAnsi="Times New Roman" w:cs="Times New Roman"/>
          <w:sz w:val="24"/>
          <w:szCs w:val="24"/>
        </w:rPr>
        <w:t xml:space="preserve"> в земеделието и промишлеността</w:t>
      </w:r>
      <w:r w:rsidRPr="00D74C5B">
        <w:rPr>
          <w:rFonts w:ascii="Times New Roman" w:hAnsi="Times New Roman" w:cs="Times New Roman"/>
          <w:sz w:val="24"/>
          <w:szCs w:val="24"/>
        </w:rPr>
        <w:t>, защита на природн</w:t>
      </w:r>
      <w:r w:rsidRPr="00D74C5B">
        <w:rPr>
          <w:rFonts w:ascii="Times New Roman" w:hAnsi="Times New Roman" w:cs="Times New Roman"/>
          <w:sz w:val="24"/>
          <w:szCs w:val="24"/>
        </w:rPr>
        <w:t>о</w:t>
      </w:r>
      <w:r w:rsidRPr="00D74C5B">
        <w:rPr>
          <w:rFonts w:ascii="Times New Roman" w:hAnsi="Times New Roman" w:cs="Times New Roman"/>
          <w:sz w:val="24"/>
          <w:szCs w:val="24"/>
        </w:rPr>
        <w:t>то и културното наследство и развитие на туризма</w:t>
      </w:r>
      <w:r w:rsidR="003258B1" w:rsidRPr="00D74C5B">
        <w:rPr>
          <w:rFonts w:ascii="Times New Roman" w:hAnsi="Times New Roman" w:cs="Times New Roman"/>
          <w:sz w:val="24"/>
          <w:szCs w:val="24"/>
        </w:rPr>
        <w:t>, чрез:</w:t>
      </w:r>
    </w:p>
    <w:p w14:paraId="6432BF87" w14:textId="77777777" w:rsidR="00E761F0" w:rsidRPr="00D74C5B" w:rsidRDefault="00E761F0" w:rsidP="00D74C5B">
      <w:pPr>
        <w:pStyle w:val="ad"/>
        <w:numPr>
          <w:ilvl w:val="0"/>
          <w:numId w:val="1"/>
        </w:numPr>
        <w:spacing w:after="120" w:line="276" w:lineRule="auto"/>
        <w:ind w:left="709" w:right="283"/>
        <w:rPr>
          <w:sz w:val="24"/>
          <w:szCs w:val="24"/>
        </w:rPr>
      </w:pPr>
      <w:r w:rsidRPr="00D74C5B">
        <w:rPr>
          <w:sz w:val="24"/>
          <w:szCs w:val="24"/>
        </w:rPr>
        <w:t xml:space="preserve">Повишаване на ефективността и производителността на малките и средни селски стопанства чрез модернизация и разнообразяване към неземеделски дейности </w:t>
      </w:r>
    </w:p>
    <w:p w14:paraId="09EA9ABB" w14:textId="77777777" w:rsidR="003258B1" w:rsidRPr="00D74C5B" w:rsidRDefault="00E761F0" w:rsidP="00D74C5B">
      <w:pPr>
        <w:pStyle w:val="ad"/>
        <w:numPr>
          <w:ilvl w:val="0"/>
          <w:numId w:val="1"/>
        </w:numPr>
        <w:spacing w:after="120" w:line="276" w:lineRule="auto"/>
        <w:ind w:left="709" w:right="283"/>
        <w:rPr>
          <w:sz w:val="24"/>
          <w:szCs w:val="24"/>
        </w:rPr>
      </w:pPr>
      <w:r w:rsidRPr="00D74C5B">
        <w:rPr>
          <w:sz w:val="24"/>
          <w:szCs w:val="24"/>
        </w:rPr>
        <w:t>Подобряване на условията на живот чрез развитие на техническата инфрас</w:t>
      </w:r>
      <w:r w:rsidRPr="00D74C5B">
        <w:rPr>
          <w:sz w:val="24"/>
          <w:szCs w:val="24"/>
        </w:rPr>
        <w:t>т</w:t>
      </w:r>
      <w:r w:rsidRPr="00D74C5B">
        <w:rPr>
          <w:sz w:val="24"/>
          <w:szCs w:val="24"/>
        </w:rPr>
        <w:t>руктура и опазване на околната среда</w:t>
      </w:r>
      <w:r w:rsidR="003258B1" w:rsidRPr="00D74C5B">
        <w:rPr>
          <w:sz w:val="24"/>
          <w:szCs w:val="24"/>
        </w:rPr>
        <w:t>;</w:t>
      </w:r>
    </w:p>
    <w:p w14:paraId="083E9D07" w14:textId="77777777" w:rsidR="003258B1" w:rsidRPr="00D74C5B" w:rsidRDefault="00E761F0" w:rsidP="00D74C5B">
      <w:pPr>
        <w:pStyle w:val="ad"/>
        <w:numPr>
          <w:ilvl w:val="0"/>
          <w:numId w:val="1"/>
        </w:numPr>
        <w:spacing w:after="120" w:line="276" w:lineRule="auto"/>
        <w:ind w:left="709" w:right="283"/>
        <w:rPr>
          <w:sz w:val="24"/>
          <w:szCs w:val="24"/>
        </w:rPr>
      </w:pPr>
      <w:r w:rsidRPr="00D74C5B">
        <w:rPr>
          <w:sz w:val="24"/>
          <w:szCs w:val="24"/>
        </w:rPr>
        <w:t>Създаване на условия за икономически растеж и развитие на работната сила на местния пазар на труда.</w:t>
      </w:r>
      <w:r w:rsidR="003258B1" w:rsidRPr="00D74C5B">
        <w:rPr>
          <w:sz w:val="24"/>
          <w:szCs w:val="24"/>
        </w:rPr>
        <w:t>;</w:t>
      </w:r>
    </w:p>
    <w:p w14:paraId="651AC5A5" w14:textId="77777777" w:rsidR="003258B1" w:rsidRPr="00D74C5B" w:rsidRDefault="003258B1"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lastRenderedPageBreak/>
        <w:t xml:space="preserve">Стратегията за </w:t>
      </w:r>
      <w:r w:rsidR="0027580D" w:rsidRPr="00D74C5B">
        <w:rPr>
          <w:rFonts w:ascii="Times New Roman" w:hAnsi="Times New Roman" w:cs="Times New Roman"/>
          <w:sz w:val="24"/>
          <w:szCs w:val="24"/>
        </w:rPr>
        <w:t>ВОМР</w:t>
      </w:r>
      <w:r w:rsidRPr="00D74C5B">
        <w:rPr>
          <w:rFonts w:ascii="Times New Roman" w:hAnsi="Times New Roman" w:cs="Times New Roman"/>
          <w:sz w:val="24"/>
          <w:szCs w:val="24"/>
        </w:rPr>
        <w:t xml:space="preserve"> е изготвена в съответствие с приоритетите на Стратегическите насоки на Общността и на Националния стратегически план (НСП) за развитие на селските райони </w:t>
      </w:r>
      <w:r w:rsidR="00AD7C32" w:rsidRPr="00D74C5B">
        <w:rPr>
          <w:rFonts w:ascii="Times New Roman" w:hAnsi="Times New Roman" w:cs="Times New Roman"/>
          <w:sz w:val="24"/>
          <w:szCs w:val="24"/>
        </w:rPr>
        <w:t>на България за периода 2014-2020</w:t>
      </w:r>
      <w:r w:rsidRPr="00D74C5B">
        <w:rPr>
          <w:rFonts w:ascii="Times New Roman" w:hAnsi="Times New Roman" w:cs="Times New Roman"/>
          <w:sz w:val="24"/>
          <w:szCs w:val="24"/>
        </w:rPr>
        <w:t>, както и с направения SWOT – анализ на територията на МИГ.</w:t>
      </w:r>
    </w:p>
    <w:p w14:paraId="4F1D3C4F" w14:textId="77777777" w:rsidR="003258B1" w:rsidRPr="00D74C5B" w:rsidRDefault="003258B1"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Стратегията за </w:t>
      </w:r>
      <w:r w:rsidR="0027580D" w:rsidRPr="00D74C5B">
        <w:rPr>
          <w:rFonts w:ascii="Times New Roman" w:hAnsi="Times New Roman" w:cs="Times New Roman"/>
          <w:sz w:val="24"/>
          <w:szCs w:val="24"/>
        </w:rPr>
        <w:t>ВОМР</w:t>
      </w:r>
      <w:r w:rsidRPr="00D74C5B">
        <w:rPr>
          <w:rFonts w:ascii="Times New Roman" w:hAnsi="Times New Roman" w:cs="Times New Roman"/>
          <w:sz w:val="24"/>
          <w:szCs w:val="24"/>
        </w:rPr>
        <w:t xml:space="preserve"> е съобразена с всички приори</w:t>
      </w:r>
      <w:r w:rsidR="00DD3E38" w:rsidRPr="00D74C5B">
        <w:rPr>
          <w:rFonts w:ascii="Times New Roman" w:hAnsi="Times New Roman" w:cs="Times New Roman"/>
          <w:sz w:val="24"/>
          <w:szCs w:val="24"/>
        </w:rPr>
        <w:t>тети на ПРСР, ОПОС и ОПИК за програмен период 2014-2020 г</w:t>
      </w:r>
      <w:r w:rsidRPr="00D74C5B">
        <w:rPr>
          <w:rFonts w:ascii="Times New Roman" w:hAnsi="Times New Roman" w:cs="Times New Roman"/>
          <w:sz w:val="24"/>
          <w:szCs w:val="24"/>
        </w:rPr>
        <w:t>.  Изборът на мерки за прилагане по С</w:t>
      </w:r>
      <w:r w:rsidR="0027580D" w:rsidRPr="00D74C5B">
        <w:rPr>
          <w:rFonts w:ascii="Times New Roman" w:hAnsi="Times New Roman" w:cs="Times New Roman"/>
          <w:sz w:val="24"/>
          <w:szCs w:val="24"/>
        </w:rPr>
        <w:t>ВО</w:t>
      </w:r>
      <w:r w:rsidRPr="00D74C5B">
        <w:rPr>
          <w:rFonts w:ascii="Times New Roman" w:hAnsi="Times New Roman" w:cs="Times New Roman"/>
          <w:sz w:val="24"/>
          <w:szCs w:val="24"/>
        </w:rPr>
        <w:t>МР и разпр</w:t>
      </w:r>
      <w:r w:rsidRPr="00D74C5B">
        <w:rPr>
          <w:rFonts w:ascii="Times New Roman" w:hAnsi="Times New Roman" w:cs="Times New Roman"/>
          <w:sz w:val="24"/>
          <w:szCs w:val="24"/>
        </w:rPr>
        <w:t>е</w:t>
      </w:r>
      <w:r w:rsidRPr="00D74C5B">
        <w:rPr>
          <w:rFonts w:ascii="Times New Roman" w:hAnsi="Times New Roman" w:cs="Times New Roman"/>
          <w:sz w:val="24"/>
          <w:szCs w:val="24"/>
        </w:rPr>
        <w:t>делението на ресурсите между ключовите области на развитие на селските райони се базира на нуждите на земеделския сектор, бизнес сектора и населението на терит</w:t>
      </w:r>
      <w:r w:rsidRPr="00D74C5B">
        <w:rPr>
          <w:rFonts w:ascii="Times New Roman" w:hAnsi="Times New Roman" w:cs="Times New Roman"/>
          <w:sz w:val="24"/>
          <w:szCs w:val="24"/>
        </w:rPr>
        <w:t>о</w:t>
      </w:r>
      <w:r w:rsidRPr="00D74C5B">
        <w:rPr>
          <w:rFonts w:ascii="Times New Roman" w:hAnsi="Times New Roman" w:cs="Times New Roman"/>
          <w:sz w:val="24"/>
          <w:szCs w:val="24"/>
        </w:rPr>
        <w:t>рията на МИГ, идентифицирани след направено специално социологическо проу</w:t>
      </w:r>
      <w:r w:rsidRPr="00D74C5B">
        <w:rPr>
          <w:rFonts w:ascii="Times New Roman" w:hAnsi="Times New Roman" w:cs="Times New Roman"/>
          <w:sz w:val="24"/>
          <w:szCs w:val="24"/>
        </w:rPr>
        <w:t>ч</w:t>
      </w:r>
      <w:r w:rsidRPr="00D74C5B">
        <w:rPr>
          <w:rFonts w:ascii="Times New Roman" w:hAnsi="Times New Roman" w:cs="Times New Roman"/>
          <w:sz w:val="24"/>
          <w:szCs w:val="24"/>
        </w:rPr>
        <w:t>ване за нагласите, опита</w:t>
      </w:r>
      <w:r w:rsidR="00DD3E38" w:rsidRPr="00D74C5B">
        <w:rPr>
          <w:rFonts w:ascii="Times New Roman" w:hAnsi="Times New Roman" w:cs="Times New Roman"/>
          <w:sz w:val="24"/>
          <w:szCs w:val="24"/>
        </w:rPr>
        <w:t xml:space="preserve"> и очакванията на заинтересованите страни</w:t>
      </w:r>
      <w:r w:rsidR="0027580D" w:rsidRPr="00D74C5B">
        <w:rPr>
          <w:rFonts w:ascii="Times New Roman" w:hAnsi="Times New Roman" w:cs="Times New Roman"/>
          <w:sz w:val="24"/>
          <w:szCs w:val="24"/>
        </w:rPr>
        <w:t>.</w:t>
      </w:r>
    </w:p>
    <w:p w14:paraId="2F9F75B9" w14:textId="77777777" w:rsidR="003258B1" w:rsidRPr="00D74C5B" w:rsidRDefault="003258B1"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Стратегията фокусира подкрепата си върху характерни за територията икономически и обществени дейности, които</w:t>
      </w:r>
      <w:r w:rsidR="00C14D0B" w:rsidRPr="00D74C5B">
        <w:rPr>
          <w:rFonts w:ascii="Times New Roman" w:hAnsi="Times New Roman" w:cs="Times New Roman"/>
          <w:sz w:val="24"/>
          <w:szCs w:val="24"/>
        </w:rPr>
        <w:t>,</w:t>
      </w:r>
      <w:r w:rsidRPr="00D74C5B">
        <w:rPr>
          <w:rFonts w:ascii="Times New Roman" w:hAnsi="Times New Roman" w:cs="Times New Roman"/>
          <w:sz w:val="24"/>
          <w:szCs w:val="24"/>
        </w:rPr>
        <w:t xml:space="preserve"> стъпвайки върху традициите и местната идентичност да станат двигател на местното развитие. Като такива в анализа бяха </w:t>
      </w:r>
      <w:r w:rsidR="00A654E6" w:rsidRPr="00D74C5B">
        <w:rPr>
          <w:rFonts w:ascii="Times New Roman" w:hAnsi="Times New Roman" w:cs="Times New Roman"/>
          <w:sz w:val="24"/>
          <w:szCs w:val="24"/>
        </w:rPr>
        <w:t>откроени сел</w:t>
      </w:r>
      <w:r w:rsidR="00A654E6" w:rsidRPr="00D74C5B">
        <w:rPr>
          <w:rFonts w:ascii="Times New Roman" w:hAnsi="Times New Roman" w:cs="Times New Roman"/>
          <w:sz w:val="24"/>
          <w:szCs w:val="24"/>
        </w:rPr>
        <w:t>с</w:t>
      </w:r>
      <w:r w:rsidR="00A654E6" w:rsidRPr="00D74C5B">
        <w:rPr>
          <w:rFonts w:ascii="Times New Roman" w:hAnsi="Times New Roman" w:cs="Times New Roman"/>
          <w:sz w:val="24"/>
          <w:szCs w:val="24"/>
        </w:rPr>
        <w:t>кото стопанство</w:t>
      </w:r>
      <w:r w:rsidRPr="00D74C5B">
        <w:rPr>
          <w:rFonts w:ascii="Times New Roman" w:hAnsi="Times New Roman" w:cs="Times New Roman"/>
          <w:sz w:val="24"/>
          <w:szCs w:val="24"/>
        </w:rPr>
        <w:t>, туризма и  културно-историческото наследство</w:t>
      </w:r>
      <w:r w:rsidR="00DD3E38" w:rsidRPr="00D74C5B">
        <w:rPr>
          <w:rFonts w:ascii="Times New Roman" w:hAnsi="Times New Roman" w:cs="Times New Roman"/>
          <w:sz w:val="24"/>
          <w:szCs w:val="24"/>
        </w:rPr>
        <w:t>, екологията</w:t>
      </w:r>
      <w:r w:rsidR="00A654E6" w:rsidRPr="00D74C5B">
        <w:rPr>
          <w:rFonts w:ascii="Times New Roman" w:hAnsi="Times New Roman" w:cs="Times New Roman"/>
          <w:sz w:val="24"/>
          <w:szCs w:val="24"/>
        </w:rPr>
        <w:t xml:space="preserve"> </w:t>
      </w:r>
      <w:r w:rsidR="003F1AE0" w:rsidRPr="00D74C5B">
        <w:rPr>
          <w:rFonts w:ascii="Times New Roman" w:hAnsi="Times New Roman" w:cs="Times New Roman"/>
          <w:sz w:val="24"/>
          <w:szCs w:val="24"/>
        </w:rPr>
        <w:t>и ра</w:t>
      </w:r>
      <w:r w:rsidR="003F1AE0" w:rsidRPr="00D74C5B">
        <w:rPr>
          <w:rFonts w:ascii="Times New Roman" w:hAnsi="Times New Roman" w:cs="Times New Roman"/>
          <w:sz w:val="24"/>
          <w:szCs w:val="24"/>
        </w:rPr>
        <w:t>з</w:t>
      </w:r>
      <w:r w:rsidR="003F1AE0" w:rsidRPr="00D74C5B">
        <w:rPr>
          <w:rFonts w:ascii="Times New Roman" w:hAnsi="Times New Roman" w:cs="Times New Roman"/>
          <w:sz w:val="24"/>
          <w:szCs w:val="24"/>
        </w:rPr>
        <w:t>витието на стопан</w:t>
      </w:r>
      <w:r w:rsidR="00A654E6" w:rsidRPr="00D74C5B">
        <w:rPr>
          <w:rFonts w:ascii="Times New Roman" w:hAnsi="Times New Roman" w:cs="Times New Roman"/>
          <w:sz w:val="24"/>
          <w:szCs w:val="24"/>
        </w:rPr>
        <w:t>ския сектор, чрез подпомагане развитието на МСП</w:t>
      </w:r>
      <w:r w:rsidRPr="00D74C5B">
        <w:rPr>
          <w:rFonts w:ascii="Times New Roman" w:hAnsi="Times New Roman" w:cs="Times New Roman"/>
          <w:sz w:val="24"/>
          <w:szCs w:val="24"/>
        </w:rPr>
        <w:t xml:space="preserve">. </w:t>
      </w:r>
    </w:p>
    <w:p w14:paraId="1373F794" w14:textId="77777777" w:rsidR="003258B1" w:rsidRPr="00D74C5B" w:rsidRDefault="003258B1"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С</w:t>
      </w:r>
      <w:r w:rsidR="00146F0B" w:rsidRPr="00D74C5B">
        <w:rPr>
          <w:rFonts w:ascii="Times New Roman" w:hAnsi="Times New Roman" w:cs="Times New Roman"/>
          <w:sz w:val="24"/>
          <w:szCs w:val="24"/>
        </w:rPr>
        <w:t>ВО</w:t>
      </w:r>
      <w:r w:rsidRPr="00D74C5B">
        <w:rPr>
          <w:rFonts w:ascii="Times New Roman" w:hAnsi="Times New Roman" w:cs="Times New Roman"/>
          <w:sz w:val="24"/>
          <w:szCs w:val="24"/>
        </w:rPr>
        <w:t>МР е съобразена и с възможностите, предоставяни от другите инструменти на Общността за подкрепа на подобряването на качеството на живот в селските райони.</w:t>
      </w:r>
    </w:p>
    <w:p w14:paraId="62ED932C" w14:textId="34188143" w:rsidR="00CC325F" w:rsidRPr="00D74C5B" w:rsidRDefault="00CC325F" w:rsidP="00D74C5B">
      <w:pPr>
        <w:spacing w:after="120"/>
        <w:ind w:right="283"/>
        <w:jc w:val="both"/>
        <w:rPr>
          <w:rFonts w:ascii="Times New Roman" w:hAnsi="Times New Roman" w:cs="Times New Roman"/>
          <w:sz w:val="24"/>
          <w:szCs w:val="24"/>
        </w:rPr>
      </w:pPr>
      <w:bookmarkStart w:id="41" w:name="_Toc448392285"/>
      <w:bookmarkStart w:id="42" w:name="_Toc448576732"/>
      <w:r w:rsidRPr="00D74C5B">
        <w:rPr>
          <w:rFonts w:ascii="Times New Roman" w:hAnsi="Times New Roman" w:cs="Times New Roman"/>
          <w:sz w:val="24"/>
          <w:szCs w:val="24"/>
        </w:rPr>
        <w:t>За нуждите от преструктуриране и модернизиране на земеделските стопанства и предприятията от хранително-вкусова промишленост на територията,</w:t>
      </w:r>
      <w:r w:rsidR="006F00F8" w:rsidRPr="00D74C5B">
        <w:rPr>
          <w:rFonts w:ascii="Times New Roman" w:hAnsi="Times New Roman" w:cs="Times New Roman"/>
          <w:sz w:val="24"/>
          <w:szCs w:val="24"/>
        </w:rPr>
        <w:t xml:space="preserve"> както и за стимулиране на развитието на неземеделски дейности,</w:t>
      </w:r>
      <w:r w:rsidRPr="00D74C5B">
        <w:rPr>
          <w:rFonts w:ascii="Times New Roman" w:hAnsi="Times New Roman" w:cs="Times New Roman"/>
          <w:sz w:val="24"/>
          <w:szCs w:val="24"/>
        </w:rPr>
        <w:t xml:space="preserve"> МИГ „Белене-Никопол” по Приоритет 1 на СВОМР отделя </w:t>
      </w:r>
      <w:r w:rsidR="001F3B65" w:rsidRPr="00EF4AB7">
        <w:rPr>
          <w:rFonts w:ascii="Times New Roman" w:hAnsi="Times New Roman" w:cs="Times New Roman"/>
          <w:strike/>
          <w:sz w:val="24"/>
          <w:szCs w:val="24"/>
          <w:highlight w:val="cyan"/>
        </w:rPr>
        <w:t>25</w:t>
      </w:r>
      <w:r w:rsidR="006F00F8" w:rsidRPr="00EF4AB7">
        <w:rPr>
          <w:rFonts w:ascii="Times New Roman" w:hAnsi="Times New Roman" w:cs="Times New Roman"/>
          <w:strike/>
          <w:sz w:val="24"/>
          <w:szCs w:val="24"/>
          <w:highlight w:val="cyan"/>
        </w:rPr>
        <w:t>.</w:t>
      </w:r>
      <w:r w:rsidR="001F3B65" w:rsidRPr="00EF4AB7">
        <w:rPr>
          <w:rFonts w:ascii="Times New Roman" w:hAnsi="Times New Roman" w:cs="Times New Roman"/>
          <w:strike/>
          <w:sz w:val="24"/>
          <w:szCs w:val="24"/>
          <w:highlight w:val="cyan"/>
        </w:rPr>
        <w:t>03</w:t>
      </w:r>
      <w:r w:rsidRPr="00EF4AB7">
        <w:rPr>
          <w:rFonts w:ascii="Times New Roman" w:hAnsi="Times New Roman" w:cs="Times New Roman"/>
          <w:strike/>
          <w:sz w:val="24"/>
          <w:szCs w:val="24"/>
          <w:highlight w:val="cyan"/>
        </w:rPr>
        <w:t xml:space="preserve"> %</w:t>
      </w:r>
      <w:r w:rsidR="000433E8" w:rsidRPr="000433E8">
        <w:rPr>
          <w:rFonts w:ascii="Times New Roman" w:hAnsi="Times New Roman" w:cs="Times New Roman"/>
          <w:sz w:val="24"/>
          <w:szCs w:val="24"/>
        </w:rPr>
        <w:t xml:space="preserve"> </w:t>
      </w:r>
      <w:r w:rsidR="000433E8" w:rsidRPr="00EF4AB7">
        <w:rPr>
          <w:rFonts w:ascii="Times New Roman" w:hAnsi="Times New Roman" w:cs="Times New Roman"/>
          <w:sz w:val="24"/>
          <w:szCs w:val="24"/>
          <w:highlight w:val="cyan"/>
        </w:rPr>
        <w:t>2</w:t>
      </w:r>
      <w:r w:rsidR="001F3B65" w:rsidRPr="00EF4AB7">
        <w:rPr>
          <w:rFonts w:ascii="Times New Roman" w:hAnsi="Times New Roman" w:cs="Times New Roman"/>
          <w:sz w:val="24"/>
          <w:szCs w:val="24"/>
          <w:highlight w:val="cyan"/>
        </w:rPr>
        <w:t>3</w:t>
      </w:r>
      <w:r w:rsidR="000433E8" w:rsidRPr="00EF4AB7">
        <w:rPr>
          <w:rFonts w:ascii="Times New Roman" w:hAnsi="Times New Roman" w:cs="Times New Roman"/>
          <w:sz w:val="24"/>
          <w:szCs w:val="24"/>
          <w:highlight w:val="cyan"/>
        </w:rPr>
        <w:t>.</w:t>
      </w:r>
      <w:r w:rsidR="001F3B65" w:rsidRPr="00EF4AB7">
        <w:rPr>
          <w:rFonts w:ascii="Times New Roman" w:hAnsi="Times New Roman" w:cs="Times New Roman"/>
          <w:sz w:val="24"/>
          <w:szCs w:val="24"/>
          <w:highlight w:val="cyan"/>
        </w:rPr>
        <w:t>27</w:t>
      </w:r>
      <w:r w:rsidR="000433E8" w:rsidRPr="00EF4AB7">
        <w:rPr>
          <w:rFonts w:ascii="Times New Roman" w:hAnsi="Times New Roman" w:cs="Times New Roman"/>
          <w:sz w:val="24"/>
          <w:szCs w:val="24"/>
          <w:highlight w:val="cyan"/>
        </w:rPr>
        <w:t>%</w:t>
      </w:r>
      <w:r w:rsidRPr="00D74C5B">
        <w:rPr>
          <w:rFonts w:ascii="Times New Roman" w:hAnsi="Times New Roman" w:cs="Times New Roman"/>
          <w:sz w:val="24"/>
          <w:szCs w:val="24"/>
        </w:rPr>
        <w:t xml:space="preserve"> </w:t>
      </w:r>
      <w:r w:rsidR="000433E8" w:rsidRPr="005E1DE5">
        <w:rPr>
          <w:rFonts w:ascii="Times New Roman" w:hAnsi="Times New Roman" w:cs="Times New Roman"/>
          <w:i/>
          <w:color w:val="0070C0"/>
          <w:sz w:val="24"/>
          <w:szCs w:val="24"/>
        </w:rPr>
        <w:t>/Предложено за промяна/</w:t>
      </w:r>
      <w:r w:rsidR="000433E8">
        <w:rPr>
          <w:rFonts w:ascii="Times New Roman" w:hAnsi="Times New Roman" w:cs="Times New Roman"/>
          <w:i/>
          <w:color w:val="0070C0"/>
          <w:sz w:val="24"/>
          <w:szCs w:val="24"/>
        </w:rPr>
        <w:t xml:space="preserve"> </w:t>
      </w:r>
      <w:r w:rsidRPr="00D74C5B">
        <w:rPr>
          <w:rFonts w:ascii="Times New Roman" w:hAnsi="Times New Roman" w:cs="Times New Roman"/>
          <w:sz w:val="24"/>
          <w:szCs w:val="24"/>
        </w:rPr>
        <w:t xml:space="preserve">от общия  публичен принос на СВОМР. </w:t>
      </w:r>
    </w:p>
    <w:p w14:paraId="4F33F7D8" w14:textId="7FE390E8" w:rsidR="00CC325F" w:rsidRPr="00D74C5B" w:rsidRDefault="00CC325F"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Подобряване на условията на живот ще се постигне чрез развитие на техническата инфраструктура и опазване на околната среда. </w:t>
      </w:r>
      <w:r w:rsidR="00EF4AB7">
        <w:rPr>
          <w:rFonts w:ascii="Times New Roman" w:hAnsi="Times New Roman" w:cs="Times New Roman"/>
          <w:sz w:val="24"/>
          <w:szCs w:val="24"/>
        </w:rPr>
        <w:t>За Приоритет 2 от СВОМР са отдел</w:t>
      </w:r>
      <w:r w:rsidR="00EF4AB7">
        <w:rPr>
          <w:rFonts w:ascii="Times New Roman" w:hAnsi="Times New Roman" w:cs="Times New Roman"/>
          <w:sz w:val="24"/>
          <w:szCs w:val="24"/>
        </w:rPr>
        <w:t>е</w:t>
      </w:r>
      <w:r w:rsidR="00EF4AB7">
        <w:rPr>
          <w:rFonts w:ascii="Times New Roman" w:hAnsi="Times New Roman" w:cs="Times New Roman"/>
          <w:sz w:val="24"/>
          <w:szCs w:val="24"/>
        </w:rPr>
        <w:t>ни</w:t>
      </w:r>
      <w:r w:rsidRPr="00D74C5B">
        <w:rPr>
          <w:rFonts w:ascii="Times New Roman" w:hAnsi="Times New Roman" w:cs="Times New Roman"/>
          <w:sz w:val="24"/>
          <w:szCs w:val="24"/>
        </w:rPr>
        <w:t xml:space="preserve"> </w:t>
      </w:r>
      <w:r w:rsidRPr="00EF4AB7">
        <w:rPr>
          <w:rFonts w:ascii="Times New Roman" w:hAnsi="Times New Roman" w:cs="Times New Roman"/>
          <w:strike/>
          <w:sz w:val="24"/>
          <w:szCs w:val="24"/>
          <w:highlight w:val="cyan"/>
        </w:rPr>
        <w:t>4</w:t>
      </w:r>
      <w:r w:rsidR="00EF4AB7" w:rsidRPr="00EF4AB7">
        <w:rPr>
          <w:rFonts w:ascii="Times New Roman" w:hAnsi="Times New Roman" w:cs="Times New Roman"/>
          <w:strike/>
          <w:sz w:val="24"/>
          <w:szCs w:val="24"/>
          <w:highlight w:val="cyan"/>
        </w:rPr>
        <w:t>9</w:t>
      </w:r>
      <w:r w:rsidRPr="00EF4AB7">
        <w:rPr>
          <w:rFonts w:ascii="Times New Roman" w:hAnsi="Times New Roman" w:cs="Times New Roman"/>
          <w:strike/>
          <w:sz w:val="24"/>
          <w:szCs w:val="24"/>
          <w:highlight w:val="cyan"/>
        </w:rPr>
        <w:t>.</w:t>
      </w:r>
      <w:r w:rsidR="00EF4AB7" w:rsidRPr="00EF4AB7">
        <w:rPr>
          <w:rFonts w:ascii="Times New Roman" w:hAnsi="Times New Roman" w:cs="Times New Roman"/>
          <w:strike/>
          <w:sz w:val="24"/>
          <w:szCs w:val="24"/>
          <w:highlight w:val="cyan"/>
        </w:rPr>
        <w:t>02</w:t>
      </w:r>
      <w:r w:rsidRPr="00EF4AB7">
        <w:rPr>
          <w:rFonts w:ascii="Times New Roman" w:hAnsi="Times New Roman" w:cs="Times New Roman"/>
          <w:strike/>
          <w:sz w:val="24"/>
          <w:szCs w:val="24"/>
          <w:highlight w:val="cyan"/>
        </w:rPr>
        <w:t xml:space="preserve"> %</w:t>
      </w:r>
      <w:r w:rsidR="000433E8">
        <w:rPr>
          <w:rFonts w:ascii="Times New Roman" w:hAnsi="Times New Roman" w:cs="Times New Roman"/>
          <w:sz w:val="24"/>
          <w:szCs w:val="24"/>
        </w:rPr>
        <w:t xml:space="preserve"> </w:t>
      </w:r>
      <w:r w:rsidR="00EF4AB7" w:rsidRPr="00EF4AB7">
        <w:rPr>
          <w:rFonts w:ascii="Times New Roman" w:hAnsi="Times New Roman" w:cs="Times New Roman"/>
          <w:sz w:val="24"/>
          <w:szCs w:val="24"/>
          <w:highlight w:val="cyan"/>
        </w:rPr>
        <w:t>51</w:t>
      </w:r>
      <w:r w:rsidR="000433E8" w:rsidRPr="00EF4AB7">
        <w:rPr>
          <w:rFonts w:ascii="Times New Roman" w:hAnsi="Times New Roman" w:cs="Times New Roman"/>
          <w:sz w:val="24"/>
          <w:szCs w:val="24"/>
          <w:highlight w:val="cyan"/>
        </w:rPr>
        <w:t>.</w:t>
      </w:r>
      <w:r w:rsidR="00EF4AB7" w:rsidRPr="00EF4AB7">
        <w:rPr>
          <w:rFonts w:ascii="Times New Roman" w:hAnsi="Times New Roman" w:cs="Times New Roman"/>
          <w:sz w:val="24"/>
          <w:szCs w:val="24"/>
          <w:highlight w:val="cyan"/>
        </w:rPr>
        <w:t>23</w:t>
      </w:r>
      <w:r w:rsidR="000433E8" w:rsidRPr="00EF4AB7">
        <w:rPr>
          <w:rFonts w:ascii="Times New Roman" w:hAnsi="Times New Roman" w:cs="Times New Roman"/>
          <w:sz w:val="24"/>
          <w:szCs w:val="24"/>
          <w:highlight w:val="cyan"/>
        </w:rPr>
        <w:t>%</w:t>
      </w:r>
      <w:r w:rsidRPr="00D74C5B">
        <w:rPr>
          <w:rFonts w:ascii="Times New Roman" w:hAnsi="Times New Roman" w:cs="Times New Roman"/>
          <w:sz w:val="24"/>
          <w:szCs w:val="24"/>
        </w:rPr>
        <w:t xml:space="preserve"> </w:t>
      </w:r>
      <w:r w:rsidR="000433E8" w:rsidRPr="005E1DE5">
        <w:rPr>
          <w:rFonts w:ascii="Times New Roman" w:hAnsi="Times New Roman" w:cs="Times New Roman"/>
          <w:i/>
          <w:color w:val="0070C0"/>
          <w:sz w:val="24"/>
          <w:szCs w:val="24"/>
        </w:rPr>
        <w:t>/Предложено за промяна/</w:t>
      </w:r>
      <w:r w:rsidR="000433E8">
        <w:rPr>
          <w:rFonts w:ascii="Times New Roman" w:hAnsi="Times New Roman" w:cs="Times New Roman"/>
          <w:sz w:val="24"/>
          <w:szCs w:val="24"/>
        </w:rPr>
        <w:t xml:space="preserve"> </w:t>
      </w:r>
      <w:r w:rsidRPr="00D74C5B">
        <w:rPr>
          <w:rFonts w:ascii="Times New Roman" w:hAnsi="Times New Roman" w:cs="Times New Roman"/>
          <w:sz w:val="24"/>
          <w:szCs w:val="24"/>
        </w:rPr>
        <w:t>от общия  публичен принос на СВОМР.</w:t>
      </w:r>
    </w:p>
    <w:p w14:paraId="17B7F2C9" w14:textId="3200703C" w:rsidR="00CC325F" w:rsidRPr="00D74C5B" w:rsidRDefault="00CC325F"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Условията за икономически растеж и развитието на местния пазар на труда ще бъдат постигнати чрез повишаване на конкурентоспособността и технологичната модерн</w:t>
      </w:r>
      <w:r w:rsidRPr="00D74C5B">
        <w:rPr>
          <w:rFonts w:ascii="Times New Roman" w:hAnsi="Times New Roman" w:cs="Times New Roman"/>
          <w:sz w:val="24"/>
          <w:szCs w:val="24"/>
        </w:rPr>
        <w:t>и</w:t>
      </w:r>
      <w:r w:rsidRPr="00D74C5B">
        <w:rPr>
          <w:rFonts w:ascii="Times New Roman" w:hAnsi="Times New Roman" w:cs="Times New Roman"/>
          <w:sz w:val="24"/>
          <w:szCs w:val="24"/>
        </w:rPr>
        <w:t>зация на МСП и повишаване на квалификацията на работната сила. За този приор</w:t>
      </w:r>
      <w:r w:rsidRPr="00D74C5B">
        <w:rPr>
          <w:rFonts w:ascii="Times New Roman" w:hAnsi="Times New Roman" w:cs="Times New Roman"/>
          <w:sz w:val="24"/>
          <w:szCs w:val="24"/>
        </w:rPr>
        <w:t>и</w:t>
      </w:r>
      <w:r w:rsidRPr="00D74C5B">
        <w:rPr>
          <w:rFonts w:ascii="Times New Roman" w:hAnsi="Times New Roman" w:cs="Times New Roman"/>
          <w:sz w:val="24"/>
          <w:szCs w:val="24"/>
        </w:rPr>
        <w:t xml:space="preserve">тет от СВОМР са </w:t>
      </w:r>
      <w:r w:rsidR="00A8524A" w:rsidRPr="00D74C5B">
        <w:rPr>
          <w:rFonts w:ascii="Times New Roman" w:hAnsi="Times New Roman" w:cs="Times New Roman"/>
          <w:sz w:val="24"/>
          <w:szCs w:val="24"/>
        </w:rPr>
        <w:t xml:space="preserve">отделени </w:t>
      </w:r>
      <w:r w:rsidR="00A8524A" w:rsidRPr="00EF4AB7">
        <w:rPr>
          <w:rFonts w:ascii="Times New Roman" w:hAnsi="Times New Roman" w:cs="Times New Roman"/>
          <w:strike/>
          <w:sz w:val="24"/>
          <w:szCs w:val="24"/>
          <w:highlight w:val="cyan"/>
        </w:rPr>
        <w:t>2</w:t>
      </w:r>
      <w:r w:rsidR="00EF4AB7" w:rsidRPr="00EF4AB7">
        <w:rPr>
          <w:rFonts w:ascii="Times New Roman" w:hAnsi="Times New Roman" w:cs="Times New Roman"/>
          <w:strike/>
          <w:sz w:val="24"/>
          <w:szCs w:val="24"/>
          <w:highlight w:val="cyan"/>
        </w:rPr>
        <w:t>5</w:t>
      </w:r>
      <w:r w:rsidR="00A8524A" w:rsidRPr="00EF4AB7">
        <w:rPr>
          <w:rFonts w:ascii="Times New Roman" w:hAnsi="Times New Roman" w:cs="Times New Roman"/>
          <w:strike/>
          <w:sz w:val="24"/>
          <w:szCs w:val="24"/>
          <w:highlight w:val="cyan"/>
        </w:rPr>
        <w:t>.9</w:t>
      </w:r>
      <w:r w:rsidR="00EF4AB7" w:rsidRPr="00EF4AB7">
        <w:rPr>
          <w:rFonts w:ascii="Times New Roman" w:hAnsi="Times New Roman" w:cs="Times New Roman"/>
          <w:strike/>
          <w:sz w:val="24"/>
          <w:szCs w:val="24"/>
          <w:highlight w:val="cyan"/>
        </w:rPr>
        <w:t>5</w:t>
      </w:r>
      <w:r w:rsidRPr="00EF4AB7">
        <w:rPr>
          <w:rFonts w:ascii="Times New Roman" w:hAnsi="Times New Roman" w:cs="Times New Roman"/>
          <w:strike/>
          <w:sz w:val="24"/>
          <w:szCs w:val="24"/>
          <w:highlight w:val="cyan"/>
        </w:rPr>
        <w:t xml:space="preserve"> %</w:t>
      </w:r>
      <w:r w:rsidR="00C03E87">
        <w:rPr>
          <w:rFonts w:ascii="Times New Roman" w:hAnsi="Times New Roman" w:cs="Times New Roman"/>
          <w:sz w:val="24"/>
          <w:szCs w:val="24"/>
        </w:rPr>
        <w:t xml:space="preserve"> </w:t>
      </w:r>
      <w:r w:rsidR="00EF4AB7" w:rsidRPr="00EF4AB7">
        <w:rPr>
          <w:rFonts w:ascii="Times New Roman" w:hAnsi="Times New Roman" w:cs="Times New Roman"/>
          <w:sz w:val="24"/>
          <w:szCs w:val="24"/>
          <w:highlight w:val="cyan"/>
        </w:rPr>
        <w:t>25.</w:t>
      </w:r>
      <w:r w:rsidR="00C03E87" w:rsidRPr="00EF4AB7">
        <w:rPr>
          <w:rFonts w:ascii="Times New Roman" w:hAnsi="Times New Roman" w:cs="Times New Roman"/>
          <w:sz w:val="24"/>
          <w:szCs w:val="24"/>
          <w:highlight w:val="cyan"/>
        </w:rPr>
        <w:t>5%</w:t>
      </w:r>
      <w:r w:rsidRPr="00EF4AB7">
        <w:rPr>
          <w:rFonts w:ascii="Times New Roman" w:hAnsi="Times New Roman" w:cs="Times New Roman"/>
          <w:sz w:val="24"/>
          <w:szCs w:val="24"/>
          <w:highlight w:val="cyan"/>
        </w:rPr>
        <w:t>.</w:t>
      </w:r>
      <w:r w:rsidR="00C03E87">
        <w:rPr>
          <w:rFonts w:ascii="Times New Roman" w:hAnsi="Times New Roman" w:cs="Times New Roman"/>
          <w:sz w:val="24"/>
          <w:szCs w:val="24"/>
        </w:rPr>
        <w:t xml:space="preserve"> </w:t>
      </w:r>
      <w:r w:rsidR="00C03E87" w:rsidRPr="005E1DE5">
        <w:rPr>
          <w:rFonts w:ascii="Times New Roman" w:hAnsi="Times New Roman" w:cs="Times New Roman"/>
          <w:i/>
          <w:color w:val="0070C0"/>
          <w:sz w:val="24"/>
          <w:szCs w:val="24"/>
        </w:rPr>
        <w:t>/Предложено за промяна/</w:t>
      </w:r>
      <w:r w:rsidRPr="00D74C5B">
        <w:rPr>
          <w:rFonts w:ascii="Times New Roman" w:hAnsi="Times New Roman" w:cs="Times New Roman"/>
          <w:sz w:val="24"/>
          <w:szCs w:val="24"/>
        </w:rPr>
        <w:t xml:space="preserve"> </w:t>
      </w:r>
    </w:p>
    <w:p w14:paraId="06E9D048" w14:textId="77777777" w:rsidR="00F223C4" w:rsidRPr="00D74C5B" w:rsidRDefault="00F223C4" w:rsidP="00D74C5B">
      <w:pPr>
        <w:pStyle w:val="2"/>
        <w:spacing w:before="0" w:after="120"/>
        <w:ind w:right="283"/>
        <w:jc w:val="both"/>
        <w:rPr>
          <w:rFonts w:ascii="Times New Roman" w:hAnsi="Times New Roman" w:cs="Times New Roman"/>
          <w:b/>
          <w:color w:val="auto"/>
          <w:sz w:val="24"/>
          <w:szCs w:val="24"/>
        </w:rPr>
      </w:pPr>
      <w:bookmarkStart w:id="43" w:name="_Toc452297678"/>
      <w:r w:rsidRPr="00D74C5B">
        <w:rPr>
          <w:rFonts w:ascii="Times New Roman" w:hAnsi="Times New Roman" w:cs="Times New Roman"/>
          <w:b/>
          <w:color w:val="auto"/>
          <w:sz w:val="24"/>
          <w:szCs w:val="24"/>
        </w:rPr>
        <w:t>4.2. Специфични цели:</w:t>
      </w:r>
      <w:bookmarkEnd w:id="41"/>
      <w:bookmarkEnd w:id="42"/>
      <w:bookmarkEnd w:id="43"/>
    </w:p>
    <w:p w14:paraId="52E803AA" w14:textId="77777777" w:rsidR="007F6F12" w:rsidRPr="00D74C5B" w:rsidRDefault="00577455" w:rsidP="00D74C5B">
      <w:pPr>
        <w:spacing w:after="120"/>
        <w:ind w:right="283"/>
        <w:jc w:val="both"/>
        <w:rPr>
          <w:rFonts w:ascii="Times New Roman" w:hAnsi="Times New Roman" w:cs="Times New Roman"/>
          <w:sz w:val="24"/>
          <w:szCs w:val="24"/>
        </w:rPr>
      </w:pPr>
      <w:r w:rsidRPr="00D74C5B">
        <w:rPr>
          <w:rFonts w:ascii="Times New Roman" w:hAnsi="Times New Roman" w:cs="Times New Roman"/>
          <w:b/>
          <w:sz w:val="24"/>
          <w:szCs w:val="24"/>
        </w:rPr>
        <w:t>Приоритет 1</w:t>
      </w:r>
      <w:r w:rsidRPr="00D74C5B">
        <w:rPr>
          <w:rFonts w:ascii="Times New Roman" w:hAnsi="Times New Roman" w:cs="Times New Roman"/>
          <w:sz w:val="24"/>
          <w:szCs w:val="24"/>
        </w:rPr>
        <w:t xml:space="preserve">: </w:t>
      </w:r>
      <w:r w:rsidR="00474557" w:rsidRPr="00D74C5B">
        <w:rPr>
          <w:rFonts w:ascii="Times New Roman" w:hAnsi="Times New Roman" w:cs="Times New Roman"/>
          <w:sz w:val="24"/>
          <w:szCs w:val="24"/>
        </w:rPr>
        <w:t>Повишаване на ефективността и производителността на малките и средни селски стопанства чрез модернизация и разнообразяване към неземеделски дейности</w:t>
      </w:r>
    </w:p>
    <w:p w14:paraId="29E182BA" w14:textId="09943221" w:rsidR="007F6F12" w:rsidRPr="00D74C5B" w:rsidRDefault="007F6F12" w:rsidP="00D74C5B">
      <w:pPr>
        <w:spacing w:after="120"/>
        <w:ind w:right="283"/>
        <w:jc w:val="both"/>
        <w:rPr>
          <w:rFonts w:ascii="Times New Roman" w:hAnsi="Times New Roman" w:cs="Times New Roman"/>
          <w:sz w:val="24"/>
          <w:szCs w:val="24"/>
        </w:rPr>
      </w:pPr>
      <w:r w:rsidRPr="00D74C5B">
        <w:rPr>
          <w:rFonts w:ascii="Times New Roman" w:hAnsi="Times New Roman" w:cs="Times New Roman"/>
          <w:b/>
          <w:sz w:val="24"/>
          <w:szCs w:val="24"/>
        </w:rPr>
        <w:lastRenderedPageBreak/>
        <w:t>Специфична цел 1</w:t>
      </w:r>
      <w:r w:rsidRPr="00D74C5B">
        <w:rPr>
          <w:rFonts w:ascii="Times New Roman" w:hAnsi="Times New Roman" w:cs="Times New Roman"/>
          <w:sz w:val="24"/>
          <w:szCs w:val="24"/>
        </w:rPr>
        <w:t xml:space="preserve"> - </w:t>
      </w:r>
      <w:r w:rsidR="00474557" w:rsidRPr="00D74C5B">
        <w:rPr>
          <w:rFonts w:ascii="Times New Roman" w:hAnsi="Times New Roman" w:cs="Times New Roman"/>
          <w:sz w:val="24"/>
          <w:szCs w:val="24"/>
        </w:rPr>
        <w:t>Повишаване к</w:t>
      </w:r>
      <w:r w:rsidR="00BA2834">
        <w:rPr>
          <w:rFonts w:ascii="Times New Roman" w:hAnsi="Times New Roman" w:cs="Times New Roman"/>
          <w:sz w:val="24"/>
          <w:szCs w:val="24"/>
        </w:rPr>
        <w:t>онкурентоспособността на селското стопанство</w:t>
      </w:r>
      <w:r w:rsidR="00474557" w:rsidRPr="00D74C5B">
        <w:rPr>
          <w:rFonts w:ascii="Times New Roman" w:hAnsi="Times New Roman" w:cs="Times New Roman"/>
          <w:sz w:val="24"/>
          <w:szCs w:val="24"/>
        </w:rPr>
        <w:t xml:space="preserve"> чрез преструктуриране и развитие на наличните материални мощности и насърчав</w:t>
      </w:r>
      <w:r w:rsidR="00474557" w:rsidRPr="00D74C5B">
        <w:rPr>
          <w:rFonts w:ascii="Times New Roman" w:hAnsi="Times New Roman" w:cs="Times New Roman"/>
          <w:sz w:val="24"/>
          <w:szCs w:val="24"/>
        </w:rPr>
        <w:t>а</w:t>
      </w:r>
      <w:r w:rsidR="00474557" w:rsidRPr="00D74C5B">
        <w:rPr>
          <w:rFonts w:ascii="Times New Roman" w:hAnsi="Times New Roman" w:cs="Times New Roman"/>
          <w:sz w:val="24"/>
          <w:szCs w:val="24"/>
        </w:rPr>
        <w:t>не въвеждането на нови технологии в стопанствата.</w:t>
      </w:r>
    </w:p>
    <w:p w14:paraId="4B60D79C" w14:textId="77777777" w:rsidR="00536334" w:rsidRPr="00D74C5B" w:rsidRDefault="003D261F"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Тази цел ще бъде постигната чрез модернизация и преструктуриране на земеделск</w:t>
      </w:r>
      <w:r w:rsidRPr="00D74C5B">
        <w:rPr>
          <w:rFonts w:ascii="Times New Roman" w:hAnsi="Times New Roman" w:cs="Times New Roman"/>
          <w:sz w:val="24"/>
          <w:szCs w:val="24"/>
        </w:rPr>
        <w:t>и</w:t>
      </w:r>
      <w:r w:rsidRPr="00D74C5B">
        <w:rPr>
          <w:rFonts w:ascii="Times New Roman" w:hAnsi="Times New Roman" w:cs="Times New Roman"/>
          <w:sz w:val="24"/>
          <w:szCs w:val="24"/>
        </w:rPr>
        <w:t>те стопанства, които ще доведат до повишаване на продуктивността и конкуренто</w:t>
      </w:r>
      <w:r w:rsidRPr="00D74C5B">
        <w:rPr>
          <w:rFonts w:ascii="Times New Roman" w:hAnsi="Times New Roman" w:cs="Times New Roman"/>
          <w:sz w:val="24"/>
          <w:szCs w:val="24"/>
        </w:rPr>
        <w:t>с</w:t>
      </w:r>
      <w:r w:rsidRPr="00D74C5B">
        <w:rPr>
          <w:rFonts w:ascii="Times New Roman" w:hAnsi="Times New Roman" w:cs="Times New Roman"/>
          <w:sz w:val="24"/>
          <w:szCs w:val="24"/>
        </w:rPr>
        <w:t>пособността на земеделието. От своя страна това ще доведе до развитие на прер</w:t>
      </w:r>
      <w:r w:rsidRPr="00D74C5B">
        <w:rPr>
          <w:rFonts w:ascii="Times New Roman" w:hAnsi="Times New Roman" w:cs="Times New Roman"/>
          <w:sz w:val="24"/>
          <w:szCs w:val="24"/>
        </w:rPr>
        <w:t>а</w:t>
      </w:r>
      <w:r w:rsidRPr="00D74C5B">
        <w:rPr>
          <w:rFonts w:ascii="Times New Roman" w:hAnsi="Times New Roman" w:cs="Times New Roman"/>
          <w:sz w:val="24"/>
          <w:szCs w:val="24"/>
        </w:rPr>
        <w:t>ботвателните предприятия и маркетинга на техните селскостопански продукти.</w:t>
      </w:r>
    </w:p>
    <w:p w14:paraId="5D3C64CB" w14:textId="65D6B1CA" w:rsidR="00474557" w:rsidRPr="00D74C5B" w:rsidRDefault="00BA2834" w:rsidP="00D74C5B">
      <w:pPr>
        <w:spacing w:after="120"/>
        <w:ind w:right="283"/>
        <w:jc w:val="both"/>
        <w:rPr>
          <w:rFonts w:ascii="Times New Roman" w:hAnsi="Times New Roman" w:cs="Times New Roman"/>
          <w:sz w:val="24"/>
          <w:szCs w:val="24"/>
        </w:rPr>
      </w:pPr>
      <w:r>
        <w:rPr>
          <w:rFonts w:ascii="Times New Roman" w:hAnsi="Times New Roman" w:cs="Times New Roman"/>
          <w:b/>
          <w:sz w:val="24"/>
          <w:szCs w:val="24"/>
        </w:rPr>
        <w:t>М</w:t>
      </w:r>
      <w:r w:rsidR="00A924AF" w:rsidRPr="00D74C5B">
        <w:rPr>
          <w:rFonts w:ascii="Times New Roman" w:hAnsi="Times New Roman" w:cs="Times New Roman"/>
          <w:b/>
          <w:sz w:val="24"/>
          <w:szCs w:val="24"/>
        </w:rPr>
        <w:t xml:space="preserve">ярка 4.1 „Инвестиции в земеделски стопанства“ </w:t>
      </w:r>
      <w:r w:rsidR="00536334" w:rsidRPr="00D74C5B">
        <w:rPr>
          <w:rFonts w:ascii="Times New Roman" w:hAnsi="Times New Roman" w:cs="Times New Roman"/>
          <w:b/>
          <w:sz w:val="24"/>
          <w:szCs w:val="24"/>
        </w:rPr>
        <w:t xml:space="preserve">и </w:t>
      </w:r>
      <w:r>
        <w:rPr>
          <w:rFonts w:ascii="Times New Roman" w:hAnsi="Times New Roman" w:cs="Times New Roman"/>
          <w:b/>
          <w:sz w:val="24"/>
          <w:szCs w:val="24"/>
        </w:rPr>
        <w:t>м</w:t>
      </w:r>
      <w:r w:rsidR="00474557" w:rsidRPr="00D74C5B">
        <w:rPr>
          <w:rFonts w:ascii="Times New Roman" w:hAnsi="Times New Roman" w:cs="Times New Roman"/>
          <w:b/>
          <w:sz w:val="24"/>
          <w:szCs w:val="24"/>
        </w:rPr>
        <w:t xml:space="preserve">ярка 4.2. „Инвестиции в преработка/маркетинг на селскостопански продукти“ от мярка 4 „Инвестиции в материални активи“ </w:t>
      </w:r>
      <w:r w:rsidR="00474557" w:rsidRPr="00D74C5B">
        <w:rPr>
          <w:rFonts w:ascii="Times New Roman" w:hAnsi="Times New Roman" w:cs="Times New Roman"/>
          <w:sz w:val="24"/>
          <w:szCs w:val="24"/>
        </w:rPr>
        <w:t>от ПРСР</w:t>
      </w:r>
      <w:r w:rsidR="00536334" w:rsidRPr="00D74C5B">
        <w:rPr>
          <w:rFonts w:ascii="Times New Roman" w:hAnsi="Times New Roman" w:cs="Times New Roman"/>
          <w:sz w:val="24"/>
          <w:szCs w:val="24"/>
        </w:rPr>
        <w:t xml:space="preserve"> са основното средство за постигането на тази цел</w:t>
      </w:r>
      <w:r w:rsidR="00474557" w:rsidRPr="00D74C5B">
        <w:rPr>
          <w:rFonts w:ascii="Times New Roman" w:hAnsi="Times New Roman" w:cs="Times New Roman"/>
          <w:sz w:val="24"/>
          <w:szCs w:val="24"/>
        </w:rPr>
        <w:t>.</w:t>
      </w:r>
    </w:p>
    <w:p w14:paraId="70F3B9E0" w14:textId="77777777" w:rsidR="007F6F12" w:rsidRPr="00D74C5B" w:rsidRDefault="007F6F12" w:rsidP="00D74C5B">
      <w:pPr>
        <w:spacing w:after="120"/>
        <w:ind w:right="283"/>
        <w:jc w:val="both"/>
        <w:rPr>
          <w:rFonts w:ascii="Times New Roman" w:hAnsi="Times New Roman" w:cs="Times New Roman"/>
          <w:sz w:val="24"/>
          <w:szCs w:val="24"/>
        </w:rPr>
      </w:pPr>
      <w:r w:rsidRPr="00D74C5B">
        <w:rPr>
          <w:rFonts w:ascii="Times New Roman" w:hAnsi="Times New Roman" w:cs="Times New Roman"/>
          <w:b/>
          <w:sz w:val="24"/>
          <w:szCs w:val="24"/>
        </w:rPr>
        <w:t>Специфична цел 2</w:t>
      </w:r>
      <w:r w:rsidRPr="00D74C5B">
        <w:rPr>
          <w:rFonts w:ascii="Times New Roman" w:hAnsi="Times New Roman" w:cs="Times New Roman"/>
          <w:sz w:val="24"/>
          <w:szCs w:val="24"/>
        </w:rPr>
        <w:t xml:space="preserve">  - </w:t>
      </w:r>
      <w:r w:rsidR="00474557" w:rsidRPr="00D74C5B">
        <w:rPr>
          <w:rFonts w:ascii="Times New Roman" w:hAnsi="Times New Roman" w:cs="Times New Roman"/>
          <w:sz w:val="24"/>
          <w:szCs w:val="24"/>
        </w:rPr>
        <w:t>Развитие на неземеделски дейности, услуги и туризъм</w:t>
      </w:r>
      <w:r w:rsidR="000B0858" w:rsidRPr="00D74C5B">
        <w:rPr>
          <w:rFonts w:ascii="Times New Roman" w:hAnsi="Times New Roman" w:cs="Times New Roman"/>
          <w:sz w:val="24"/>
          <w:szCs w:val="24"/>
        </w:rPr>
        <w:t>.</w:t>
      </w:r>
    </w:p>
    <w:p w14:paraId="512EC96D" w14:textId="77777777" w:rsidR="00307146" w:rsidRPr="00D74C5B" w:rsidRDefault="00664B53"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Тази цел </w:t>
      </w:r>
      <w:r w:rsidR="00474557" w:rsidRPr="00D74C5B">
        <w:rPr>
          <w:rFonts w:ascii="Times New Roman" w:hAnsi="Times New Roman" w:cs="Times New Roman"/>
          <w:sz w:val="24"/>
          <w:szCs w:val="24"/>
        </w:rPr>
        <w:t>е насочена към</w:t>
      </w:r>
      <w:r w:rsidR="00340892" w:rsidRPr="00D74C5B">
        <w:rPr>
          <w:rFonts w:ascii="Times New Roman" w:hAnsi="Times New Roman" w:cs="Times New Roman"/>
          <w:sz w:val="24"/>
          <w:szCs w:val="24"/>
        </w:rPr>
        <w:t xml:space="preserve"> разнообразяване на стопанската дейност и</w:t>
      </w:r>
      <w:r w:rsidR="00474557" w:rsidRPr="00D74C5B">
        <w:rPr>
          <w:rFonts w:ascii="Times New Roman" w:hAnsi="Times New Roman" w:cs="Times New Roman"/>
          <w:sz w:val="24"/>
          <w:szCs w:val="24"/>
        </w:rPr>
        <w:t xml:space="preserve"> изграждане на </w:t>
      </w:r>
      <w:r w:rsidR="00307146" w:rsidRPr="00D74C5B">
        <w:rPr>
          <w:rFonts w:ascii="Times New Roman" w:hAnsi="Times New Roman" w:cs="Times New Roman"/>
          <w:sz w:val="24"/>
          <w:szCs w:val="24"/>
        </w:rPr>
        <w:t>нови</w:t>
      </w:r>
      <w:r w:rsidR="00474557" w:rsidRPr="00D74C5B">
        <w:rPr>
          <w:rFonts w:ascii="Times New Roman" w:hAnsi="Times New Roman" w:cs="Times New Roman"/>
          <w:sz w:val="24"/>
          <w:szCs w:val="24"/>
        </w:rPr>
        <w:t xml:space="preserve"> възможности за заетост, извън земеделието.  Помощта ще бъде предоставена за</w:t>
      </w:r>
      <w:r w:rsidR="0084734D" w:rsidRPr="00D74C5B">
        <w:rPr>
          <w:rFonts w:ascii="Times New Roman" w:hAnsi="Times New Roman" w:cs="Times New Roman"/>
          <w:sz w:val="24"/>
          <w:szCs w:val="24"/>
        </w:rPr>
        <w:t xml:space="preserve"> развиване на туризъм, услуги и занаяти, което ще доведе до</w:t>
      </w:r>
      <w:r w:rsidR="00474557" w:rsidRPr="00D74C5B">
        <w:rPr>
          <w:rFonts w:ascii="Times New Roman" w:hAnsi="Times New Roman" w:cs="Times New Roman"/>
          <w:sz w:val="24"/>
          <w:szCs w:val="24"/>
        </w:rPr>
        <w:t xml:space="preserve"> създаване на работни места в дейности</w:t>
      </w:r>
      <w:r w:rsidR="0084734D" w:rsidRPr="00D74C5B">
        <w:rPr>
          <w:rFonts w:ascii="Times New Roman" w:hAnsi="Times New Roman" w:cs="Times New Roman"/>
          <w:sz w:val="24"/>
          <w:szCs w:val="24"/>
        </w:rPr>
        <w:t>, базирани на местните ресурси</w:t>
      </w:r>
      <w:r w:rsidR="00307146" w:rsidRPr="00D74C5B">
        <w:rPr>
          <w:rFonts w:ascii="Times New Roman" w:hAnsi="Times New Roman" w:cs="Times New Roman"/>
          <w:sz w:val="24"/>
          <w:szCs w:val="24"/>
        </w:rPr>
        <w:t>.</w:t>
      </w:r>
    </w:p>
    <w:p w14:paraId="0AF2289A" w14:textId="5D309D41" w:rsidR="00307146" w:rsidRPr="00D74C5B" w:rsidRDefault="00307146" w:rsidP="00D74C5B">
      <w:pPr>
        <w:spacing w:after="120"/>
        <w:ind w:right="283"/>
        <w:jc w:val="both"/>
        <w:rPr>
          <w:rFonts w:ascii="Times New Roman" w:hAnsi="Times New Roman" w:cs="Times New Roman"/>
          <w:b/>
          <w:sz w:val="24"/>
          <w:szCs w:val="24"/>
        </w:rPr>
      </w:pPr>
      <w:r w:rsidRPr="00D74C5B">
        <w:rPr>
          <w:rFonts w:ascii="Times New Roman" w:hAnsi="Times New Roman" w:cs="Times New Roman"/>
          <w:sz w:val="24"/>
          <w:szCs w:val="24"/>
        </w:rPr>
        <w:t xml:space="preserve">Основното средство за постигане на тази цел </w:t>
      </w:r>
      <w:r w:rsidR="00BA2834">
        <w:rPr>
          <w:rFonts w:ascii="Times New Roman" w:hAnsi="Times New Roman" w:cs="Times New Roman"/>
          <w:b/>
          <w:sz w:val="24"/>
          <w:szCs w:val="24"/>
        </w:rPr>
        <w:t xml:space="preserve">е </w:t>
      </w:r>
      <w:r w:rsidRPr="00D74C5B">
        <w:rPr>
          <w:rFonts w:ascii="Times New Roman" w:hAnsi="Times New Roman" w:cs="Times New Roman"/>
          <w:b/>
          <w:sz w:val="24"/>
          <w:szCs w:val="24"/>
        </w:rPr>
        <w:t>мярка 6.4 „Инвестиции в подкрепа на неземеделски дейности“</w:t>
      </w:r>
    </w:p>
    <w:p w14:paraId="070C52CC" w14:textId="77777777" w:rsidR="00535168" w:rsidRPr="00D74C5B" w:rsidRDefault="000B0858" w:rsidP="00D74C5B">
      <w:pPr>
        <w:pStyle w:val="ad"/>
        <w:spacing w:after="120" w:line="276" w:lineRule="auto"/>
        <w:ind w:right="283"/>
        <w:rPr>
          <w:sz w:val="24"/>
          <w:szCs w:val="24"/>
        </w:rPr>
      </w:pPr>
      <w:r w:rsidRPr="00D74C5B">
        <w:rPr>
          <w:rFonts w:eastAsiaTheme="minorHAnsi"/>
          <w:b/>
          <w:sz w:val="24"/>
          <w:szCs w:val="24"/>
        </w:rPr>
        <w:t>Приоритет 2</w:t>
      </w:r>
      <w:r w:rsidRPr="00D74C5B">
        <w:rPr>
          <w:rFonts w:eastAsiaTheme="minorHAnsi"/>
          <w:sz w:val="24"/>
          <w:szCs w:val="24"/>
        </w:rPr>
        <w:t xml:space="preserve">: </w:t>
      </w:r>
      <w:r w:rsidR="003F6E30" w:rsidRPr="00D74C5B">
        <w:rPr>
          <w:sz w:val="24"/>
          <w:szCs w:val="24"/>
        </w:rPr>
        <w:t>Подобряване на условията на живот чрез развитие на техническата инфраструктура и опазване на околната среда.</w:t>
      </w:r>
    </w:p>
    <w:p w14:paraId="7ED10E15" w14:textId="77777777" w:rsidR="003F6E30" w:rsidRPr="00D74C5B" w:rsidRDefault="00535168" w:rsidP="00D74C5B">
      <w:pPr>
        <w:spacing w:after="120"/>
        <w:ind w:right="283"/>
        <w:jc w:val="both"/>
        <w:rPr>
          <w:rFonts w:ascii="Times New Roman" w:hAnsi="Times New Roman" w:cs="Times New Roman"/>
          <w:sz w:val="24"/>
          <w:szCs w:val="24"/>
        </w:rPr>
      </w:pPr>
      <w:r w:rsidRPr="00D74C5B">
        <w:rPr>
          <w:rFonts w:ascii="Times New Roman" w:hAnsi="Times New Roman" w:cs="Times New Roman"/>
          <w:b/>
          <w:sz w:val="24"/>
          <w:szCs w:val="24"/>
        </w:rPr>
        <w:t>Специфична цел 1</w:t>
      </w:r>
      <w:r w:rsidRPr="00D74C5B">
        <w:rPr>
          <w:rFonts w:ascii="Times New Roman" w:hAnsi="Times New Roman" w:cs="Times New Roman"/>
          <w:sz w:val="24"/>
          <w:szCs w:val="24"/>
        </w:rPr>
        <w:t xml:space="preserve"> – </w:t>
      </w:r>
      <w:r w:rsidR="003F6E30" w:rsidRPr="00D74C5B">
        <w:rPr>
          <w:rFonts w:ascii="Times New Roman" w:hAnsi="Times New Roman" w:cs="Times New Roman"/>
          <w:sz w:val="24"/>
          <w:szCs w:val="24"/>
        </w:rPr>
        <w:t>Подобряване на техническата инфраструктура</w:t>
      </w:r>
      <w:r w:rsidR="00307146" w:rsidRPr="00D74C5B">
        <w:rPr>
          <w:rFonts w:ascii="Times New Roman" w:hAnsi="Times New Roman" w:cs="Times New Roman"/>
          <w:sz w:val="24"/>
          <w:szCs w:val="24"/>
        </w:rPr>
        <w:t>.</w:t>
      </w:r>
    </w:p>
    <w:p w14:paraId="351641C0" w14:textId="77777777" w:rsidR="00535168" w:rsidRPr="00D74C5B" w:rsidRDefault="00535168"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Помощта по тази цел ще се насочи за</w:t>
      </w:r>
      <w:r w:rsidR="00307146" w:rsidRPr="00D74C5B">
        <w:rPr>
          <w:rFonts w:ascii="Times New Roman" w:hAnsi="Times New Roman" w:cs="Times New Roman"/>
          <w:sz w:val="24"/>
          <w:szCs w:val="24"/>
        </w:rPr>
        <w:t xml:space="preserve"> подобряване състоянието на пътищата, улиц</w:t>
      </w:r>
      <w:r w:rsidR="00307146" w:rsidRPr="00D74C5B">
        <w:rPr>
          <w:rFonts w:ascii="Times New Roman" w:hAnsi="Times New Roman" w:cs="Times New Roman"/>
          <w:sz w:val="24"/>
          <w:szCs w:val="24"/>
        </w:rPr>
        <w:t>и</w:t>
      </w:r>
      <w:r w:rsidR="00307146" w:rsidRPr="00D74C5B">
        <w:rPr>
          <w:rFonts w:ascii="Times New Roman" w:hAnsi="Times New Roman" w:cs="Times New Roman"/>
          <w:sz w:val="24"/>
          <w:szCs w:val="24"/>
        </w:rPr>
        <w:t>те, спортните съоръжения и ВиК инфраструктурата. Дейностите по тази цел пре</w:t>
      </w:r>
      <w:r w:rsidR="00307146" w:rsidRPr="00D74C5B">
        <w:rPr>
          <w:rFonts w:ascii="Times New Roman" w:hAnsi="Times New Roman" w:cs="Times New Roman"/>
          <w:sz w:val="24"/>
          <w:szCs w:val="24"/>
        </w:rPr>
        <w:t>д</w:t>
      </w:r>
      <w:r w:rsidR="00307146" w:rsidRPr="00D74C5B">
        <w:rPr>
          <w:rFonts w:ascii="Times New Roman" w:hAnsi="Times New Roman" w:cs="Times New Roman"/>
          <w:sz w:val="24"/>
          <w:szCs w:val="24"/>
        </w:rPr>
        <w:t xml:space="preserve">виждат и </w:t>
      </w:r>
      <w:r w:rsidRPr="00D74C5B">
        <w:rPr>
          <w:rFonts w:ascii="Times New Roman" w:hAnsi="Times New Roman" w:cs="Times New Roman"/>
          <w:sz w:val="24"/>
          <w:szCs w:val="24"/>
        </w:rPr>
        <w:t>обновяване на сградния фонд н</w:t>
      </w:r>
      <w:r w:rsidR="00307146" w:rsidRPr="00D74C5B">
        <w:rPr>
          <w:rFonts w:ascii="Times New Roman" w:hAnsi="Times New Roman" w:cs="Times New Roman"/>
          <w:sz w:val="24"/>
          <w:szCs w:val="24"/>
        </w:rPr>
        <w:t>а социални заведения</w:t>
      </w:r>
      <w:r w:rsidR="00A6173B" w:rsidRPr="00D74C5B">
        <w:rPr>
          <w:rFonts w:ascii="Times New Roman" w:hAnsi="Times New Roman" w:cs="Times New Roman"/>
          <w:sz w:val="24"/>
          <w:szCs w:val="24"/>
        </w:rPr>
        <w:t>, паркове</w:t>
      </w:r>
      <w:r w:rsidRPr="00D74C5B">
        <w:rPr>
          <w:rFonts w:ascii="Times New Roman" w:hAnsi="Times New Roman" w:cs="Times New Roman"/>
          <w:sz w:val="24"/>
          <w:szCs w:val="24"/>
        </w:rPr>
        <w:t xml:space="preserve">, културни и </w:t>
      </w:r>
      <w:r w:rsidR="00A6173B" w:rsidRPr="00D74C5B">
        <w:rPr>
          <w:rFonts w:ascii="Times New Roman" w:hAnsi="Times New Roman" w:cs="Times New Roman"/>
          <w:sz w:val="24"/>
          <w:szCs w:val="24"/>
        </w:rPr>
        <w:t>обществени сгради.</w:t>
      </w:r>
    </w:p>
    <w:p w14:paraId="31E541FC" w14:textId="190B8FBF" w:rsidR="00535168" w:rsidRPr="00D74C5B" w:rsidRDefault="00A6173B" w:rsidP="00D74C5B">
      <w:pPr>
        <w:spacing w:after="120"/>
        <w:ind w:right="283"/>
        <w:jc w:val="both"/>
        <w:rPr>
          <w:rFonts w:ascii="Times New Roman" w:hAnsi="Times New Roman" w:cs="Times New Roman"/>
          <w:b/>
          <w:sz w:val="24"/>
          <w:szCs w:val="24"/>
        </w:rPr>
      </w:pPr>
      <w:r w:rsidRPr="00D74C5B">
        <w:rPr>
          <w:rFonts w:ascii="Times New Roman" w:hAnsi="Times New Roman" w:cs="Times New Roman"/>
          <w:sz w:val="24"/>
          <w:szCs w:val="24"/>
        </w:rPr>
        <w:t xml:space="preserve">Тази цел ще се постигне чрез прилагането </w:t>
      </w:r>
      <w:r w:rsidRPr="00D74C5B">
        <w:rPr>
          <w:rFonts w:ascii="Times New Roman" w:hAnsi="Times New Roman" w:cs="Times New Roman"/>
          <w:b/>
          <w:sz w:val="24"/>
          <w:szCs w:val="24"/>
        </w:rPr>
        <w:t xml:space="preserve">на </w:t>
      </w:r>
      <w:r w:rsidR="006F3551" w:rsidRPr="00D74C5B">
        <w:rPr>
          <w:rFonts w:ascii="Times New Roman" w:hAnsi="Times New Roman" w:cs="Times New Roman"/>
          <w:b/>
          <w:sz w:val="24"/>
          <w:szCs w:val="24"/>
        </w:rPr>
        <w:t>мярка 7.2 „Инвестиции в създаван</w:t>
      </w:r>
      <w:r w:rsidR="006F3551" w:rsidRPr="00D74C5B">
        <w:rPr>
          <w:rFonts w:ascii="Times New Roman" w:hAnsi="Times New Roman" w:cs="Times New Roman"/>
          <w:b/>
          <w:sz w:val="24"/>
          <w:szCs w:val="24"/>
        </w:rPr>
        <w:t>е</w:t>
      </w:r>
      <w:r w:rsidR="006F3551" w:rsidRPr="00D74C5B">
        <w:rPr>
          <w:rFonts w:ascii="Times New Roman" w:hAnsi="Times New Roman" w:cs="Times New Roman"/>
          <w:b/>
          <w:sz w:val="24"/>
          <w:szCs w:val="24"/>
        </w:rPr>
        <w:t>то, подобряването или разширяването на всички видове малка по мащаби ин</w:t>
      </w:r>
      <w:r w:rsidR="006F3551" w:rsidRPr="00D74C5B">
        <w:rPr>
          <w:rFonts w:ascii="Times New Roman" w:hAnsi="Times New Roman" w:cs="Times New Roman"/>
          <w:b/>
          <w:sz w:val="24"/>
          <w:szCs w:val="24"/>
        </w:rPr>
        <w:t>ф</w:t>
      </w:r>
      <w:r w:rsidR="006F3551" w:rsidRPr="00D74C5B">
        <w:rPr>
          <w:rFonts w:ascii="Times New Roman" w:hAnsi="Times New Roman" w:cs="Times New Roman"/>
          <w:b/>
          <w:sz w:val="24"/>
          <w:szCs w:val="24"/>
        </w:rPr>
        <w:t>раструктура“.</w:t>
      </w:r>
    </w:p>
    <w:p w14:paraId="43213537" w14:textId="77777777" w:rsidR="00A6173B" w:rsidRPr="00D74C5B" w:rsidRDefault="00535168" w:rsidP="00D74C5B">
      <w:pPr>
        <w:spacing w:after="120"/>
        <w:ind w:right="283"/>
        <w:jc w:val="both"/>
        <w:rPr>
          <w:rFonts w:ascii="Times New Roman" w:hAnsi="Times New Roman" w:cs="Times New Roman"/>
          <w:sz w:val="24"/>
          <w:szCs w:val="24"/>
        </w:rPr>
      </w:pPr>
      <w:r w:rsidRPr="00D74C5B">
        <w:rPr>
          <w:rFonts w:ascii="Times New Roman" w:hAnsi="Times New Roman" w:cs="Times New Roman"/>
          <w:b/>
          <w:sz w:val="24"/>
          <w:szCs w:val="24"/>
        </w:rPr>
        <w:t>Специфична цел 2</w:t>
      </w:r>
      <w:r w:rsidRPr="00D74C5B">
        <w:rPr>
          <w:rFonts w:ascii="Times New Roman" w:hAnsi="Times New Roman" w:cs="Times New Roman"/>
          <w:sz w:val="24"/>
          <w:szCs w:val="24"/>
        </w:rPr>
        <w:t xml:space="preserve"> – </w:t>
      </w:r>
      <w:r w:rsidR="00A6173B" w:rsidRPr="00D74C5B">
        <w:rPr>
          <w:rFonts w:ascii="Times New Roman" w:hAnsi="Times New Roman" w:cs="Times New Roman"/>
          <w:sz w:val="24"/>
          <w:szCs w:val="24"/>
        </w:rPr>
        <w:t>Развитие на малка инфраструктура в областта на отдиха и т</w:t>
      </w:r>
      <w:r w:rsidR="00A6173B" w:rsidRPr="00D74C5B">
        <w:rPr>
          <w:rFonts w:ascii="Times New Roman" w:hAnsi="Times New Roman" w:cs="Times New Roman"/>
          <w:sz w:val="24"/>
          <w:szCs w:val="24"/>
        </w:rPr>
        <w:t>у</w:t>
      </w:r>
      <w:r w:rsidR="00A6173B" w:rsidRPr="00D74C5B">
        <w:rPr>
          <w:rFonts w:ascii="Times New Roman" w:hAnsi="Times New Roman" w:cs="Times New Roman"/>
          <w:sz w:val="24"/>
          <w:szCs w:val="24"/>
        </w:rPr>
        <w:t>ризма.</w:t>
      </w:r>
    </w:p>
    <w:p w14:paraId="6C03628F" w14:textId="77777777" w:rsidR="00112A24" w:rsidRPr="00D74C5B" w:rsidRDefault="00535168"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Подкрепата за постигане на тази цел ще бъде осъществена </w:t>
      </w:r>
      <w:r w:rsidR="006F3551" w:rsidRPr="00D74C5B">
        <w:rPr>
          <w:rFonts w:ascii="Times New Roman" w:hAnsi="Times New Roman" w:cs="Times New Roman"/>
          <w:sz w:val="24"/>
          <w:szCs w:val="24"/>
        </w:rPr>
        <w:t>чрез мерки за инвестиции за раз</w:t>
      </w:r>
      <w:r w:rsidRPr="00D74C5B">
        <w:rPr>
          <w:rFonts w:ascii="Times New Roman" w:hAnsi="Times New Roman" w:cs="Times New Roman"/>
          <w:sz w:val="24"/>
          <w:szCs w:val="24"/>
        </w:rPr>
        <w:t>витие на възможностите за туризъм на територията, чрез създаване на инфра</w:t>
      </w:r>
      <w:r w:rsidRPr="00D74C5B">
        <w:rPr>
          <w:rFonts w:ascii="Times New Roman" w:hAnsi="Times New Roman" w:cs="Times New Roman"/>
          <w:sz w:val="24"/>
          <w:szCs w:val="24"/>
        </w:rPr>
        <w:t>с</w:t>
      </w:r>
      <w:r w:rsidRPr="00D74C5B">
        <w:rPr>
          <w:rFonts w:ascii="Times New Roman" w:hAnsi="Times New Roman" w:cs="Times New Roman"/>
          <w:sz w:val="24"/>
          <w:szCs w:val="24"/>
        </w:rPr>
        <w:t>труктура, осигуряваща достъп до природни обекти, както и интервенции за съхран</w:t>
      </w:r>
      <w:r w:rsidRPr="00D74C5B">
        <w:rPr>
          <w:rFonts w:ascii="Times New Roman" w:hAnsi="Times New Roman" w:cs="Times New Roman"/>
          <w:sz w:val="24"/>
          <w:szCs w:val="24"/>
        </w:rPr>
        <w:t>я</w:t>
      </w:r>
      <w:r w:rsidRPr="00D74C5B">
        <w:rPr>
          <w:rFonts w:ascii="Times New Roman" w:hAnsi="Times New Roman" w:cs="Times New Roman"/>
          <w:sz w:val="24"/>
          <w:szCs w:val="24"/>
        </w:rPr>
        <w:t>ване, опазване и популяризиране на богатото културно-ис</w:t>
      </w:r>
      <w:r w:rsidR="00112A24" w:rsidRPr="00D74C5B">
        <w:rPr>
          <w:rFonts w:ascii="Times New Roman" w:hAnsi="Times New Roman" w:cs="Times New Roman"/>
          <w:sz w:val="24"/>
          <w:szCs w:val="24"/>
        </w:rPr>
        <w:t>торическо наследство на района.</w:t>
      </w:r>
    </w:p>
    <w:p w14:paraId="58E8F126" w14:textId="4010850D" w:rsidR="00A6173B" w:rsidRPr="00D74C5B" w:rsidRDefault="00535168" w:rsidP="00D74C5B">
      <w:pPr>
        <w:spacing w:after="120"/>
        <w:ind w:right="283"/>
        <w:jc w:val="both"/>
        <w:rPr>
          <w:rFonts w:ascii="Times New Roman" w:hAnsi="Times New Roman" w:cs="Times New Roman"/>
          <w:b/>
          <w:sz w:val="24"/>
          <w:szCs w:val="24"/>
        </w:rPr>
      </w:pPr>
      <w:r w:rsidRPr="00D74C5B">
        <w:rPr>
          <w:rFonts w:ascii="Times New Roman" w:hAnsi="Times New Roman" w:cs="Times New Roman"/>
          <w:sz w:val="24"/>
          <w:szCs w:val="24"/>
        </w:rPr>
        <w:lastRenderedPageBreak/>
        <w:t>Ще бъдат използ</w:t>
      </w:r>
      <w:r w:rsidR="00A6173B" w:rsidRPr="00D74C5B">
        <w:rPr>
          <w:rFonts w:ascii="Times New Roman" w:hAnsi="Times New Roman" w:cs="Times New Roman"/>
          <w:sz w:val="24"/>
          <w:szCs w:val="24"/>
        </w:rPr>
        <w:t>ва</w:t>
      </w:r>
      <w:r w:rsidR="00E5027C" w:rsidRPr="00D74C5B">
        <w:rPr>
          <w:rFonts w:ascii="Times New Roman" w:hAnsi="Times New Roman" w:cs="Times New Roman"/>
          <w:sz w:val="24"/>
          <w:szCs w:val="24"/>
        </w:rPr>
        <w:t xml:space="preserve">ни възможностите </w:t>
      </w:r>
      <w:r w:rsidR="00BA2834">
        <w:rPr>
          <w:rFonts w:ascii="Times New Roman" w:hAnsi="Times New Roman" w:cs="Times New Roman"/>
          <w:b/>
          <w:sz w:val="24"/>
          <w:szCs w:val="24"/>
        </w:rPr>
        <w:t xml:space="preserve">на </w:t>
      </w:r>
      <w:r w:rsidR="003F6E30" w:rsidRPr="00D74C5B">
        <w:rPr>
          <w:rFonts w:ascii="Times New Roman" w:hAnsi="Times New Roman" w:cs="Times New Roman"/>
          <w:b/>
          <w:sz w:val="24"/>
          <w:szCs w:val="24"/>
        </w:rPr>
        <w:t>мярка 7.5. „Инвестиции за публично по</w:t>
      </w:r>
      <w:r w:rsidR="003F6E30" w:rsidRPr="00D74C5B">
        <w:rPr>
          <w:rFonts w:ascii="Times New Roman" w:hAnsi="Times New Roman" w:cs="Times New Roman"/>
          <w:b/>
          <w:sz w:val="24"/>
          <w:szCs w:val="24"/>
        </w:rPr>
        <w:t>л</w:t>
      </w:r>
      <w:r w:rsidR="003F6E30" w:rsidRPr="00D74C5B">
        <w:rPr>
          <w:rFonts w:ascii="Times New Roman" w:hAnsi="Times New Roman" w:cs="Times New Roman"/>
          <w:b/>
          <w:sz w:val="24"/>
          <w:szCs w:val="24"/>
        </w:rPr>
        <w:t>зване в инфраструктура за отдих, туристическа информация и малка по мащаб туристическа инфраструктура</w:t>
      </w:r>
      <w:r w:rsidR="00A6173B" w:rsidRPr="00D74C5B">
        <w:rPr>
          <w:rFonts w:ascii="Times New Roman" w:hAnsi="Times New Roman" w:cs="Times New Roman"/>
          <w:b/>
          <w:sz w:val="24"/>
          <w:szCs w:val="24"/>
        </w:rPr>
        <w:t>“</w:t>
      </w:r>
      <w:r w:rsidR="003F6E30" w:rsidRPr="00D74C5B">
        <w:rPr>
          <w:rFonts w:ascii="Times New Roman" w:hAnsi="Times New Roman" w:cs="Times New Roman"/>
          <w:b/>
          <w:sz w:val="24"/>
          <w:szCs w:val="24"/>
        </w:rPr>
        <w:t>.</w:t>
      </w:r>
    </w:p>
    <w:p w14:paraId="7B78198A" w14:textId="77777777" w:rsidR="003F6E30" w:rsidRPr="00D74C5B" w:rsidRDefault="003F6E30" w:rsidP="00D74C5B">
      <w:pPr>
        <w:spacing w:after="120"/>
        <w:ind w:right="283"/>
        <w:jc w:val="both"/>
        <w:rPr>
          <w:rFonts w:ascii="Times New Roman" w:hAnsi="Times New Roman" w:cs="Times New Roman"/>
          <w:b/>
          <w:sz w:val="24"/>
          <w:szCs w:val="24"/>
        </w:rPr>
      </w:pPr>
      <w:r w:rsidRPr="00D74C5B">
        <w:rPr>
          <w:rFonts w:ascii="Times New Roman" w:hAnsi="Times New Roman" w:cs="Times New Roman"/>
          <w:b/>
          <w:sz w:val="24"/>
          <w:szCs w:val="24"/>
        </w:rPr>
        <w:t>Специфична цел 3 - Сигурна жизнена среда и екологично развитие.</w:t>
      </w:r>
    </w:p>
    <w:p w14:paraId="4978C210" w14:textId="77777777" w:rsidR="004D2332" w:rsidRPr="00D74C5B" w:rsidRDefault="004D2332"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Инвестициите за постигането на тази специфична цел ще осигурят на общността</w:t>
      </w:r>
      <w:r w:rsidR="002A5CC1" w:rsidRPr="00D74C5B">
        <w:rPr>
          <w:rFonts w:ascii="Times New Roman" w:hAnsi="Times New Roman" w:cs="Times New Roman"/>
          <w:sz w:val="24"/>
          <w:szCs w:val="24"/>
        </w:rPr>
        <w:t xml:space="preserve">  б</w:t>
      </w:r>
      <w:r w:rsidR="00A617D3" w:rsidRPr="00D74C5B">
        <w:rPr>
          <w:rFonts w:ascii="Times New Roman" w:hAnsi="Times New Roman" w:cs="Times New Roman"/>
          <w:sz w:val="24"/>
          <w:szCs w:val="24"/>
        </w:rPr>
        <w:t>алансираната околна сред</w:t>
      </w:r>
      <w:r w:rsidR="002A5CC1" w:rsidRPr="00D74C5B">
        <w:rPr>
          <w:rFonts w:ascii="Times New Roman" w:hAnsi="Times New Roman" w:cs="Times New Roman"/>
          <w:sz w:val="24"/>
          <w:szCs w:val="24"/>
        </w:rPr>
        <w:t xml:space="preserve">а и екологично развитие, които са </w:t>
      </w:r>
      <w:r w:rsidR="00A617D3" w:rsidRPr="00D74C5B">
        <w:rPr>
          <w:rFonts w:ascii="Times New Roman" w:hAnsi="Times New Roman" w:cs="Times New Roman"/>
          <w:sz w:val="24"/>
          <w:szCs w:val="24"/>
        </w:rPr>
        <w:t>необход</w:t>
      </w:r>
      <w:r w:rsidR="00507968" w:rsidRPr="00D74C5B">
        <w:rPr>
          <w:rFonts w:ascii="Times New Roman" w:hAnsi="Times New Roman" w:cs="Times New Roman"/>
          <w:sz w:val="24"/>
          <w:szCs w:val="24"/>
        </w:rPr>
        <w:t>имо условие за напредъка както на</w:t>
      </w:r>
      <w:r w:rsidR="00A617D3" w:rsidRPr="00D74C5B">
        <w:rPr>
          <w:rFonts w:ascii="Times New Roman" w:hAnsi="Times New Roman" w:cs="Times New Roman"/>
          <w:sz w:val="24"/>
          <w:szCs w:val="24"/>
        </w:rPr>
        <w:t xml:space="preserve"> земеделския сектор, който е приоритетен за региона, така и на </w:t>
      </w:r>
      <w:r w:rsidR="00507968" w:rsidRPr="00D74C5B">
        <w:rPr>
          <w:rFonts w:ascii="Times New Roman" w:hAnsi="Times New Roman" w:cs="Times New Roman"/>
          <w:sz w:val="24"/>
          <w:szCs w:val="24"/>
        </w:rPr>
        <w:t>подобряването на условията за живот</w:t>
      </w:r>
      <w:r w:rsidR="00A617D3" w:rsidRPr="00D74C5B">
        <w:rPr>
          <w:rFonts w:ascii="Times New Roman" w:hAnsi="Times New Roman" w:cs="Times New Roman"/>
          <w:sz w:val="24"/>
          <w:szCs w:val="24"/>
        </w:rPr>
        <w:t xml:space="preserve"> </w:t>
      </w:r>
      <w:r w:rsidR="00507968" w:rsidRPr="00D74C5B">
        <w:rPr>
          <w:rFonts w:ascii="Times New Roman" w:hAnsi="Times New Roman" w:cs="Times New Roman"/>
          <w:sz w:val="24"/>
          <w:szCs w:val="24"/>
        </w:rPr>
        <w:t>на населението.</w:t>
      </w:r>
    </w:p>
    <w:p w14:paraId="38B9AE43" w14:textId="77777777" w:rsidR="00507968" w:rsidRPr="00D74C5B" w:rsidRDefault="002A5CC1"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Мерките ще бъдат насочени към видове и местообитания от мрежата Натура 2000, които са докладвани в “неблагоприятно-незадоволително“ състояние съгласно Н</w:t>
      </w:r>
      <w:r w:rsidRPr="00D74C5B">
        <w:rPr>
          <w:rFonts w:ascii="Times New Roman" w:hAnsi="Times New Roman" w:cs="Times New Roman"/>
          <w:sz w:val="24"/>
          <w:szCs w:val="24"/>
        </w:rPr>
        <w:t>а</w:t>
      </w:r>
      <w:r w:rsidRPr="00D74C5B">
        <w:rPr>
          <w:rFonts w:ascii="Times New Roman" w:hAnsi="Times New Roman" w:cs="Times New Roman"/>
          <w:sz w:val="24"/>
          <w:szCs w:val="24"/>
        </w:rPr>
        <w:t xml:space="preserve">ционалната приоритетна рамка за действие за Натура 2000 </w:t>
      </w:r>
      <w:r w:rsidRPr="00D74C5B">
        <w:rPr>
          <w:rFonts w:ascii="Times New Roman" w:hAnsi="Times New Roman" w:cs="Times New Roman"/>
          <w:sz w:val="24"/>
          <w:szCs w:val="24"/>
          <w:lang w:val="ru-RU"/>
        </w:rPr>
        <w:t>(</w:t>
      </w:r>
      <w:r w:rsidRPr="00D74C5B">
        <w:rPr>
          <w:rFonts w:ascii="Times New Roman" w:hAnsi="Times New Roman" w:cs="Times New Roman"/>
          <w:sz w:val="24"/>
          <w:szCs w:val="24"/>
        </w:rPr>
        <w:t xml:space="preserve">НПРД). В резултат на изпълнението им се очаква да се постигне подобряване на природозащитното им състояние. </w:t>
      </w:r>
    </w:p>
    <w:p w14:paraId="465F20FF" w14:textId="77777777" w:rsidR="002A5CC1" w:rsidRPr="00D74C5B" w:rsidRDefault="002A5CC1" w:rsidP="00D74C5B">
      <w:pPr>
        <w:spacing w:after="120"/>
        <w:jc w:val="both"/>
        <w:rPr>
          <w:rFonts w:ascii="Times New Roman" w:hAnsi="Times New Roman" w:cs="Times New Roman"/>
          <w:b/>
          <w:sz w:val="24"/>
          <w:szCs w:val="24"/>
        </w:rPr>
      </w:pPr>
      <w:r w:rsidRPr="00D74C5B">
        <w:rPr>
          <w:rFonts w:ascii="Times New Roman" w:hAnsi="Times New Roman" w:cs="Times New Roman"/>
          <w:sz w:val="24"/>
          <w:szCs w:val="24"/>
        </w:rPr>
        <w:t xml:space="preserve">Средство за постигане на тази специфична цел са мерките </w:t>
      </w:r>
      <w:r w:rsidRPr="00D74C5B">
        <w:rPr>
          <w:rFonts w:ascii="Times New Roman" w:hAnsi="Times New Roman" w:cs="Times New Roman"/>
          <w:b/>
          <w:sz w:val="24"/>
          <w:szCs w:val="24"/>
        </w:rPr>
        <w:t>по приоритетна ос 3 „Н</w:t>
      </w:r>
      <w:r w:rsidRPr="00D74C5B">
        <w:rPr>
          <w:rFonts w:ascii="Times New Roman" w:hAnsi="Times New Roman" w:cs="Times New Roman"/>
          <w:b/>
          <w:sz w:val="24"/>
          <w:szCs w:val="24"/>
        </w:rPr>
        <w:t>а</w:t>
      </w:r>
      <w:r w:rsidRPr="00D74C5B">
        <w:rPr>
          <w:rFonts w:ascii="Times New Roman" w:hAnsi="Times New Roman" w:cs="Times New Roman"/>
          <w:b/>
          <w:sz w:val="24"/>
          <w:szCs w:val="24"/>
        </w:rPr>
        <w:t>тура 2000 и биоразнообразие“  на оперативна програма</w:t>
      </w:r>
      <w:r w:rsidRPr="00D74C5B">
        <w:rPr>
          <w:rFonts w:ascii="Times New Roman" w:hAnsi="Times New Roman" w:cs="Times New Roman"/>
          <w:b/>
        </w:rPr>
        <w:t xml:space="preserve"> „</w:t>
      </w:r>
      <w:r w:rsidRPr="00D74C5B">
        <w:rPr>
          <w:rFonts w:ascii="Times New Roman" w:hAnsi="Times New Roman" w:cs="Times New Roman"/>
          <w:b/>
          <w:sz w:val="24"/>
          <w:szCs w:val="24"/>
        </w:rPr>
        <w:t xml:space="preserve">Околна среда 2014 – 2020 г.“ </w:t>
      </w:r>
    </w:p>
    <w:p w14:paraId="4A81BC9D" w14:textId="77777777" w:rsidR="00E5027C" w:rsidRPr="00D74C5B" w:rsidRDefault="002A5CC1"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Друга дейност за постигане на тази цел е </w:t>
      </w:r>
      <w:r w:rsidR="00E5027C" w:rsidRPr="00D74C5B">
        <w:rPr>
          <w:rFonts w:ascii="Times New Roman" w:hAnsi="Times New Roman" w:cs="Times New Roman"/>
          <w:sz w:val="24"/>
          <w:szCs w:val="24"/>
        </w:rPr>
        <w:t>залесяване</w:t>
      </w:r>
      <w:r w:rsidRPr="00D74C5B">
        <w:rPr>
          <w:rFonts w:ascii="Times New Roman" w:hAnsi="Times New Roman" w:cs="Times New Roman"/>
          <w:sz w:val="24"/>
          <w:szCs w:val="24"/>
        </w:rPr>
        <w:t>то, което</w:t>
      </w:r>
      <w:r w:rsidR="00E5027C" w:rsidRPr="00D74C5B">
        <w:rPr>
          <w:rFonts w:ascii="Times New Roman" w:hAnsi="Times New Roman" w:cs="Times New Roman"/>
          <w:sz w:val="24"/>
          <w:szCs w:val="24"/>
        </w:rPr>
        <w:t xml:space="preserve"> ще допринесе за защ</w:t>
      </w:r>
      <w:r w:rsidR="00E5027C" w:rsidRPr="00D74C5B">
        <w:rPr>
          <w:rFonts w:ascii="Times New Roman" w:hAnsi="Times New Roman" w:cs="Times New Roman"/>
          <w:sz w:val="24"/>
          <w:szCs w:val="24"/>
        </w:rPr>
        <w:t>и</w:t>
      </w:r>
      <w:r w:rsidR="00E5027C" w:rsidRPr="00D74C5B">
        <w:rPr>
          <w:rFonts w:ascii="Times New Roman" w:hAnsi="Times New Roman" w:cs="Times New Roman"/>
          <w:sz w:val="24"/>
          <w:szCs w:val="24"/>
        </w:rPr>
        <w:t>тата на горския фонд</w:t>
      </w:r>
      <w:r w:rsidRPr="00D74C5B">
        <w:rPr>
          <w:rFonts w:ascii="Times New Roman" w:hAnsi="Times New Roman" w:cs="Times New Roman"/>
          <w:sz w:val="24"/>
          <w:szCs w:val="24"/>
        </w:rPr>
        <w:t>, защитата от ерозия и</w:t>
      </w:r>
      <w:r w:rsidR="00E5027C" w:rsidRPr="00D74C5B">
        <w:rPr>
          <w:rFonts w:ascii="Times New Roman" w:hAnsi="Times New Roman" w:cs="Times New Roman"/>
          <w:sz w:val="24"/>
          <w:szCs w:val="24"/>
        </w:rPr>
        <w:t xml:space="preserve"> природни бедст</w:t>
      </w:r>
      <w:r w:rsidRPr="00D74C5B">
        <w:rPr>
          <w:rFonts w:ascii="Times New Roman" w:hAnsi="Times New Roman" w:cs="Times New Roman"/>
          <w:sz w:val="24"/>
          <w:szCs w:val="24"/>
        </w:rPr>
        <w:t>вия</w:t>
      </w:r>
      <w:r w:rsidR="00E5027C" w:rsidRPr="00D74C5B">
        <w:rPr>
          <w:rFonts w:ascii="Times New Roman" w:hAnsi="Times New Roman" w:cs="Times New Roman"/>
          <w:sz w:val="24"/>
          <w:szCs w:val="24"/>
        </w:rPr>
        <w:t>. Приоритет ще се дава на залесяването с местни видове, пригодни и устойчиви на климатичните усл</w:t>
      </w:r>
      <w:r w:rsidR="00E5027C" w:rsidRPr="00D74C5B">
        <w:rPr>
          <w:rFonts w:ascii="Times New Roman" w:hAnsi="Times New Roman" w:cs="Times New Roman"/>
          <w:sz w:val="24"/>
          <w:szCs w:val="24"/>
        </w:rPr>
        <w:t>о</w:t>
      </w:r>
      <w:r w:rsidR="00E5027C" w:rsidRPr="00D74C5B">
        <w:rPr>
          <w:rFonts w:ascii="Times New Roman" w:hAnsi="Times New Roman" w:cs="Times New Roman"/>
          <w:sz w:val="24"/>
          <w:szCs w:val="24"/>
        </w:rPr>
        <w:t>вия в региона. В резултат горския фонд ще бъде адаптиран к</w:t>
      </w:r>
      <w:r w:rsidRPr="00D74C5B">
        <w:rPr>
          <w:rFonts w:ascii="Times New Roman" w:hAnsi="Times New Roman" w:cs="Times New Roman"/>
          <w:sz w:val="24"/>
          <w:szCs w:val="24"/>
        </w:rPr>
        <w:t>ъм промените в клим</w:t>
      </w:r>
      <w:r w:rsidRPr="00D74C5B">
        <w:rPr>
          <w:rFonts w:ascii="Times New Roman" w:hAnsi="Times New Roman" w:cs="Times New Roman"/>
          <w:sz w:val="24"/>
          <w:szCs w:val="24"/>
        </w:rPr>
        <w:t>а</w:t>
      </w:r>
      <w:r w:rsidRPr="00D74C5B">
        <w:rPr>
          <w:rFonts w:ascii="Times New Roman" w:hAnsi="Times New Roman" w:cs="Times New Roman"/>
          <w:sz w:val="24"/>
          <w:szCs w:val="24"/>
        </w:rPr>
        <w:t>та, при спазване</w:t>
      </w:r>
      <w:r w:rsidR="00E5027C" w:rsidRPr="00D74C5B">
        <w:rPr>
          <w:rFonts w:ascii="Times New Roman" w:hAnsi="Times New Roman" w:cs="Times New Roman"/>
          <w:sz w:val="24"/>
          <w:szCs w:val="24"/>
        </w:rPr>
        <w:t xml:space="preserve"> стан</w:t>
      </w:r>
      <w:r w:rsidRPr="00D74C5B">
        <w:rPr>
          <w:rFonts w:ascii="Times New Roman" w:hAnsi="Times New Roman" w:cs="Times New Roman"/>
          <w:sz w:val="24"/>
          <w:szCs w:val="24"/>
        </w:rPr>
        <w:t>дартите на Европейския съюз</w:t>
      </w:r>
      <w:r w:rsidR="00E5027C" w:rsidRPr="00D74C5B">
        <w:rPr>
          <w:rFonts w:ascii="Times New Roman" w:hAnsi="Times New Roman" w:cs="Times New Roman"/>
          <w:sz w:val="24"/>
          <w:szCs w:val="24"/>
        </w:rPr>
        <w:t xml:space="preserve"> и ще бъдат подобрени условията в земеделските стопанства</w:t>
      </w:r>
      <w:r w:rsidR="00507968" w:rsidRPr="00D74C5B">
        <w:rPr>
          <w:rFonts w:ascii="Times New Roman" w:hAnsi="Times New Roman" w:cs="Times New Roman"/>
          <w:sz w:val="24"/>
          <w:szCs w:val="24"/>
        </w:rPr>
        <w:t>.</w:t>
      </w:r>
    </w:p>
    <w:p w14:paraId="6E2DB50A" w14:textId="1D7A1D41" w:rsidR="003F6E30" w:rsidRPr="00D74C5B" w:rsidRDefault="002A2CC1" w:rsidP="00D74C5B">
      <w:pPr>
        <w:spacing w:after="120"/>
        <w:ind w:right="283"/>
        <w:jc w:val="both"/>
        <w:rPr>
          <w:rFonts w:ascii="Times New Roman" w:hAnsi="Times New Roman" w:cs="Times New Roman"/>
          <w:b/>
          <w:sz w:val="24"/>
          <w:szCs w:val="24"/>
        </w:rPr>
      </w:pPr>
      <w:r w:rsidRPr="00D74C5B">
        <w:rPr>
          <w:rFonts w:ascii="Times New Roman" w:hAnsi="Times New Roman" w:cs="Times New Roman"/>
          <w:sz w:val="24"/>
          <w:szCs w:val="24"/>
        </w:rPr>
        <w:t>С</w:t>
      </w:r>
      <w:r w:rsidR="00D44871" w:rsidRPr="00D74C5B">
        <w:rPr>
          <w:rFonts w:ascii="Times New Roman" w:hAnsi="Times New Roman" w:cs="Times New Roman"/>
          <w:sz w:val="24"/>
          <w:szCs w:val="24"/>
        </w:rPr>
        <w:t>редството за постигане</w:t>
      </w:r>
      <w:r w:rsidRPr="00D74C5B">
        <w:rPr>
          <w:rFonts w:ascii="Times New Roman" w:hAnsi="Times New Roman" w:cs="Times New Roman"/>
          <w:sz w:val="24"/>
          <w:szCs w:val="24"/>
        </w:rPr>
        <w:t xml:space="preserve"> </w:t>
      </w:r>
      <w:r w:rsidR="00BA2834">
        <w:rPr>
          <w:rFonts w:ascii="Times New Roman" w:hAnsi="Times New Roman" w:cs="Times New Roman"/>
          <w:b/>
          <w:sz w:val="24"/>
          <w:szCs w:val="24"/>
        </w:rPr>
        <w:t xml:space="preserve">е </w:t>
      </w:r>
      <w:r w:rsidR="003F6E30" w:rsidRPr="00D74C5B">
        <w:rPr>
          <w:rFonts w:ascii="Times New Roman" w:hAnsi="Times New Roman" w:cs="Times New Roman"/>
          <w:b/>
          <w:sz w:val="24"/>
          <w:szCs w:val="24"/>
        </w:rPr>
        <w:t xml:space="preserve">мярка 8.1. </w:t>
      </w:r>
      <w:r w:rsidR="00B12EF1" w:rsidRPr="00D74C5B">
        <w:rPr>
          <w:rFonts w:ascii="Times New Roman" w:hAnsi="Times New Roman" w:cs="Times New Roman"/>
          <w:b/>
          <w:sz w:val="24"/>
          <w:szCs w:val="24"/>
        </w:rPr>
        <w:t>„</w:t>
      </w:r>
      <w:r w:rsidR="003F6E30" w:rsidRPr="00D74C5B">
        <w:rPr>
          <w:rFonts w:ascii="Times New Roman" w:hAnsi="Times New Roman" w:cs="Times New Roman"/>
          <w:b/>
          <w:sz w:val="24"/>
          <w:szCs w:val="24"/>
        </w:rPr>
        <w:t>Залесяване и създаване на горски масиви –разходи за създаване</w:t>
      </w:r>
      <w:r w:rsidR="00B10384" w:rsidRPr="00D74C5B">
        <w:rPr>
          <w:rFonts w:ascii="Times New Roman" w:hAnsi="Times New Roman" w:cs="Times New Roman"/>
          <w:b/>
          <w:sz w:val="24"/>
          <w:szCs w:val="24"/>
        </w:rPr>
        <w:t>“.</w:t>
      </w:r>
    </w:p>
    <w:p w14:paraId="6A8730F3" w14:textId="77777777" w:rsidR="00E7055B" w:rsidRPr="00D74C5B" w:rsidRDefault="00E7055B" w:rsidP="00D74C5B">
      <w:pPr>
        <w:spacing w:after="120"/>
        <w:ind w:right="283"/>
        <w:jc w:val="both"/>
        <w:rPr>
          <w:rFonts w:ascii="Times New Roman" w:hAnsi="Times New Roman" w:cs="Times New Roman"/>
          <w:sz w:val="24"/>
          <w:szCs w:val="24"/>
        </w:rPr>
      </w:pPr>
    </w:p>
    <w:p w14:paraId="5F6DBEE8" w14:textId="77777777" w:rsidR="000F6AC3" w:rsidRPr="00D74C5B" w:rsidRDefault="000F6AC3" w:rsidP="00D74C5B">
      <w:pPr>
        <w:spacing w:after="120"/>
        <w:ind w:right="283"/>
        <w:jc w:val="both"/>
        <w:rPr>
          <w:rFonts w:ascii="Times New Roman" w:hAnsi="Times New Roman" w:cs="Times New Roman"/>
          <w:sz w:val="24"/>
          <w:szCs w:val="24"/>
        </w:rPr>
      </w:pPr>
      <w:r w:rsidRPr="00D74C5B">
        <w:rPr>
          <w:rFonts w:ascii="Times New Roman" w:hAnsi="Times New Roman" w:cs="Times New Roman"/>
          <w:b/>
          <w:sz w:val="24"/>
          <w:szCs w:val="24"/>
        </w:rPr>
        <w:t>Приоритет 3</w:t>
      </w:r>
      <w:r w:rsidR="00A924AF" w:rsidRPr="00D74C5B">
        <w:rPr>
          <w:rFonts w:ascii="Times New Roman" w:hAnsi="Times New Roman" w:cs="Times New Roman"/>
          <w:sz w:val="24"/>
          <w:szCs w:val="24"/>
        </w:rPr>
        <w:t xml:space="preserve">: </w:t>
      </w:r>
      <w:r w:rsidR="003F6E30" w:rsidRPr="00D74C5B">
        <w:rPr>
          <w:rFonts w:ascii="Times New Roman" w:hAnsi="Times New Roman" w:cs="Times New Roman"/>
          <w:sz w:val="24"/>
          <w:szCs w:val="24"/>
        </w:rPr>
        <w:t>Създаване на условия за икономически растеж</w:t>
      </w:r>
      <w:r w:rsidR="005E7546" w:rsidRPr="00D74C5B">
        <w:rPr>
          <w:rFonts w:ascii="Times New Roman" w:hAnsi="Times New Roman" w:cs="Times New Roman"/>
          <w:sz w:val="24"/>
          <w:szCs w:val="24"/>
        </w:rPr>
        <w:t>, заетост и развитие на</w:t>
      </w:r>
      <w:r w:rsidR="003F6E30" w:rsidRPr="00D74C5B">
        <w:rPr>
          <w:rFonts w:ascii="Times New Roman" w:hAnsi="Times New Roman" w:cs="Times New Roman"/>
          <w:sz w:val="24"/>
          <w:szCs w:val="24"/>
        </w:rPr>
        <w:t xml:space="preserve"> местния пазар на труда.</w:t>
      </w:r>
    </w:p>
    <w:p w14:paraId="1041A1F3" w14:textId="77777777" w:rsidR="003F6E30" w:rsidRPr="00D74C5B" w:rsidRDefault="000F6AC3" w:rsidP="00D74C5B">
      <w:pPr>
        <w:spacing w:after="120"/>
        <w:ind w:right="283"/>
        <w:jc w:val="both"/>
        <w:rPr>
          <w:rFonts w:ascii="Times New Roman" w:hAnsi="Times New Roman" w:cs="Times New Roman"/>
          <w:sz w:val="24"/>
          <w:szCs w:val="24"/>
        </w:rPr>
      </w:pPr>
      <w:r w:rsidRPr="00D74C5B">
        <w:rPr>
          <w:rFonts w:ascii="Times New Roman" w:hAnsi="Times New Roman" w:cs="Times New Roman"/>
          <w:b/>
          <w:sz w:val="24"/>
          <w:szCs w:val="24"/>
        </w:rPr>
        <w:t>Специфична цел 1</w:t>
      </w:r>
      <w:r w:rsidRPr="00D74C5B">
        <w:rPr>
          <w:rFonts w:ascii="Times New Roman" w:hAnsi="Times New Roman" w:cs="Times New Roman"/>
          <w:sz w:val="24"/>
          <w:szCs w:val="24"/>
        </w:rPr>
        <w:t xml:space="preserve">  - </w:t>
      </w:r>
      <w:r w:rsidR="003F6E30" w:rsidRPr="00D74C5B">
        <w:rPr>
          <w:rFonts w:ascii="Times New Roman" w:hAnsi="Times New Roman" w:cs="Times New Roman"/>
          <w:sz w:val="24"/>
          <w:szCs w:val="24"/>
        </w:rPr>
        <w:t>Повишаване на конкурентоспособността на МСП, на  обема на износ на стоки и услуги, на производителността и придадената стойност на проду</w:t>
      </w:r>
      <w:r w:rsidR="003F6E30" w:rsidRPr="00D74C5B">
        <w:rPr>
          <w:rFonts w:ascii="Times New Roman" w:hAnsi="Times New Roman" w:cs="Times New Roman"/>
          <w:sz w:val="24"/>
          <w:szCs w:val="24"/>
        </w:rPr>
        <w:t>к</w:t>
      </w:r>
      <w:r w:rsidR="003F6E30" w:rsidRPr="00D74C5B">
        <w:rPr>
          <w:rFonts w:ascii="Times New Roman" w:hAnsi="Times New Roman" w:cs="Times New Roman"/>
          <w:sz w:val="24"/>
          <w:szCs w:val="24"/>
        </w:rPr>
        <w:t>цията</w:t>
      </w:r>
      <w:r w:rsidR="006C6DC0" w:rsidRPr="00D74C5B">
        <w:rPr>
          <w:rFonts w:ascii="Times New Roman" w:hAnsi="Times New Roman" w:cs="Times New Roman"/>
          <w:sz w:val="24"/>
          <w:szCs w:val="24"/>
        </w:rPr>
        <w:t>.</w:t>
      </w:r>
      <w:r w:rsidR="003F6E30" w:rsidRPr="00D74C5B">
        <w:rPr>
          <w:rFonts w:ascii="Times New Roman" w:hAnsi="Times New Roman" w:cs="Times New Roman"/>
          <w:sz w:val="24"/>
          <w:szCs w:val="24"/>
        </w:rPr>
        <w:t xml:space="preserve"> </w:t>
      </w:r>
    </w:p>
    <w:p w14:paraId="40EEAEAF" w14:textId="77777777" w:rsidR="008F7497" w:rsidRPr="00D74C5B" w:rsidRDefault="008F7497"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Инвестициите за постигането на тази цел ще бъдат насочени към повишаване на производителността, ефективното и ефикасно използване на факторите на произво</w:t>
      </w:r>
      <w:r w:rsidRPr="00D74C5B">
        <w:rPr>
          <w:rFonts w:ascii="Times New Roman" w:hAnsi="Times New Roman" w:cs="Times New Roman"/>
          <w:sz w:val="24"/>
          <w:szCs w:val="24"/>
        </w:rPr>
        <w:t>д</w:t>
      </w:r>
      <w:r w:rsidRPr="00D74C5B">
        <w:rPr>
          <w:rFonts w:ascii="Times New Roman" w:hAnsi="Times New Roman" w:cs="Times New Roman"/>
          <w:sz w:val="24"/>
          <w:szCs w:val="24"/>
        </w:rPr>
        <w:t>ство (човешки капитал, природни ресурси и технологии), подобряване на производ</w:t>
      </w:r>
      <w:r w:rsidRPr="00D74C5B">
        <w:rPr>
          <w:rFonts w:ascii="Times New Roman" w:hAnsi="Times New Roman" w:cs="Times New Roman"/>
          <w:sz w:val="24"/>
          <w:szCs w:val="24"/>
        </w:rPr>
        <w:t>с</w:t>
      </w:r>
      <w:r w:rsidRPr="00D74C5B">
        <w:rPr>
          <w:rFonts w:ascii="Times New Roman" w:hAnsi="Times New Roman" w:cs="Times New Roman"/>
          <w:sz w:val="24"/>
          <w:szCs w:val="24"/>
        </w:rPr>
        <w:t xml:space="preserve">твените процеси чрез инвестиции в дълготрайни материални и нематериални активи, </w:t>
      </w:r>
      <w:r w:rsidRPr="00D74C5B">
        <w:rPr>
          <w:rFonts w:ascii="Times New Roman" w:hAnsi="Times New Roman" w:cs="Times New Roman"/>
          <w:sz w:val="24"/>
          <w:szCs w:val="24"/>
        </w:rPr>
        <w:lastRenderedPageBreak/>
        <w:t>рзнообразяване на продуктите и услугите, внедряване на нови технологии, подобр</w:t>
      </w:r>
      <w:r w:rsidRPr="00D74C5B">
        <w:rPr>
          <w:rFonts w:ascii="Times New Roman" w:hAnsi="Times New Roman" w:cs="Times New Roman"/>
          <w:sz w:val="24"/>
          <w:szCs w:val="24"/>
        </w:rPr>
        <w:t>я</w:t>
      </w:r>
      <w:r w:rsidRPr="00D74C5B">
        <w:rPr>
          <w:rFonts w:ascii="Times New Roman" w:hAnsi="Times New Roman" w:cs="Times New Roman"/>
          <w:sz w:val="24"/>
          <w:szCs w:val="24"/>
        </w:rPr>
        <w:t>ване на ресурсната ефективност. Очакваният резултат от постигането на тзи цел е подобряване на конкурентоспособността и експортния потенциал на МСП на тер</w:t>
      </w:r>
      <w:r w:rsidRPr="00D74C5B">
        <w:rPr>
          <w:rFonts w:ascii="Times New Roman" w:hAnsi="Times New Roman" w:cs="Times New Roman"/>
          <w:sz w:val="24"/>
          <w:szCs w:val="24"/>
        </w:rPr>
        <w:t>и</w:t>
      </w:r>
      <w:r w:rsidRPr="00D74C5B">
        <w:rPr>
          <w:rFonts w:ascii="Times New Roman" w:hAnsi="Times New Roman" w:cs="Times New Roman"/>
          <w:sz w:val="24"/>
          <w:szCs w:val="24"/>
        </w:rPr>
        <w:t>торията на МИГ“Белене-Никопол“.</w:t>
      </w:r>
    </w:p>
    <w:p w14:paraId="1FB04D63" w14:textId="77777777" w:rsidR="008F7497" w:rsidRPr="00D74C5B" w:rsidRDefault="008F7497"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Тази специфична цел ще се реализира </w:t>
      </w:r>
      <w:r w:rsidRPr="00D74C5B">
        <w:rPr>
          <w:rFonts w:ascii="Times New Roman" w:hAnsi="Times New Roman" w:cs="Times New Roman"/>
          <w:b/>
          <w:sz w:val="24"/>
          <w:szCs w:val="24"/>
        </w:rPr>
        <w:t>чрез Инвестиционен приоритет 2 „Капац</w:t>
      </w:r>
      <w:r w:rsidRPr="00D74C5B">
        <w:rPr>
          <w:rFonts w:ascii="Times New Roman" w:hAnsi="Times New Roman" w:cs="Times New Roman"/>
          <w:b/>
          <w:sz w:val="24"/>
          <w:szCs w:val="24"/>
        </w:rPr>
        <w:t>и</w:t>
      </w:r>
      <w:r w:rsidRPr="00D74C5B">
        <w:rPr>
          <w:rFonts w:ascii="Times New Roman" w:hAnsi="Times New Roman" w:cs="Times New Roman"/>
          <w:b/>
          <w:sz w:val="24"/>
          <w:szCs w:val="24"/>
        </w:rPr>
        <w:t xml:space="preserve">тет за растеж на МСП” на Приоритетна ос 2 "Предприемачество и капацитет за растеж на МСП“ </w:t>
      </w:r>
      <w:r w:rsidRPr="00D74C5B">
        <w:rPr>
          <w:rFonts w:ascii="Times New Roman" w:hAnsi="Times New Roman" w:cs="Times New Roman"/>
          <w:sz w:val="24"/>
          <w:szCs w:val="24"/>
        </w:rPr>
        <w:t>от Оперативна програма „Иновации и конкурентоспособност 2014-2020г.“.</w:t>
      </w:r>
    </w:p>
    <w:p w14:paraId="49959253" w14:textId="77777777" w:rsidR="008F7497" w:rsidRPr="00D74C5B" w:rsidRDefault="008F7497"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 Осъществяването на дейностите по реализацията на тази цел са в съответствие със Специфична цел 1 на Инвестиционен приоритет 2 на ОПИК 2014-2020г.,  именно: Повишаване на производителността и експортния потенциал на българските МСП.</w:t>
      </w:r>
    </w:p>
    <w:p w14:paraId="0A1B5F4F" w14:textId="77777777" w:rsidR="008F7497" w:rsidRPr="00D74C5B" w:rsidRDefault="008F7497"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 Осъществяването на дейностите съответства на нуждите и проблемите на територ</w:t>
      </w:r>
      <w:r w:rsidRPr="00D74C5B">
        <w:rPr>
          <w:rFonts w:ascii="Times New Roman" w:hAnsi="Times New Roman" w:cs="Times New Roman"/>
          <w:sz w:val="24"/>
          <w:szCs w:val="24"/>
        </w:rPr>
        <w:t>и</w:t>
      </w:r>
      <w:r w:rsidRPr="00D74C5B">
        <w:rPr>
          <w:rFonts w:ascii="Times New Roman" w:hAnsi="Times New Roman" w:cs="Times New Roman"/>
          <w:sz w:val="24"/>
          <w:szCs w:val="24"/>
        </w:rPr>
        <w:t>ята на МИГ“Белене-Никопол“, идентифицирани при анализа на територията, а именно: остаряла материална база и технологична обезпеченост, ниска производ</w:t>
      </w:r>
      <w:r w:rsidRPr="00D74C5B">
        <w:rPr>
          <w:rFonts w:ascii="Times New Roman" w:hAnsi="Times New Roman" w:cs="Times New Roman"/>
          <w:sz w:val="24"/>
          <w:szCs w:val="24"/>
        </w:rPr>
        <w:t>и</w:t>
      </w:r>
      <w:r w:rsidRPr="00D74C5B">
        <w:rPr>
          <w:rFonts w:ascii="Times New Roman" w:hAnsi="Times New Roman" w:cs="Times New Roman"/>
          <w:sz w:val="24"/>
          <w:szCs w:val="24"/>
        </w:rPr>
        <w:t>телност и ресурсна ефективност, нужда от технологична модернизация и повишав</w:t>
      </w:r>
      <w:r w:rsidRPr="00D74C5B">
        <w:rPr>
          <w:rFonts w:ascii="Times New Roman" w:hAnsi="Times New Roman" w:cs="Times New Roman"/>
          <w:sz w:val="24"/>
          <w:szCs w:val="24"/>
        </w:rPr>
        <w:t>а</w:t>
      </w:r>
      <w:r w:rsidRPr="00D74C5B">
        <w:rPr>
          <w:rFonts w:ascii="Times New Roman" w:hAnsi="Times New Roman" w:cs="Times New Roman"/>
          <w:sz w:val="24"/>
          <w:szCs w:val="24"/>
        </w:rPr>
        <w:t>не на конкурентоспособността на МСП, с цел повишаване на експортния потенциал и излизане на нови пазари. Мярката ще доведе до  подобряване на стопанския кл</w:t>
      </w:r>
      <w:r w:rsidRPr="00D74C5B">
        <w:rPr>
          <w:rFonts w:ascii="Times New Roman" w:hAnsi="Times New Roman" w:cs="Times New Roman"/>
          <w:sz w:val="24"/>
          <w:szCs w:val="24"/>
        </w:rPr>
        <w:t>и</w:t>
      </w:r>
      <w:r w:rsidRPr="00D74C5B">
        <w:rPr>
          <w:rFonts w:ascii="Times New Roman" w:hAnsi="Times New Roman" w:cs="Times New Roman"/>
          <w:sz w:val="24"/>
          <w:szCs w:val="24"/>
        </w:rPr>
        <w:t>мат и устойчивостта на предприятията, а от там и до повишаване на заетостта и д</w:t>
      </w:r>
      <w:r w:rsidRPr="00D74C5B">
        <w:rPr>
          <w:rFonts w:ascii="Times New Roman" w:hAnsi="Times New Roman" w:cs="Times New Roman"/>
          <w:sz w:val="24"/>
          <w:szCs w:val="24"/>
        </w:rPr>
        <w:t>о</w:t>
      </w:r>
      <w:r w:rsidRPr="00D74C5B">
        <w:rPr>
          <w:rFonts w:ascii="Times New Roman" w:hAnsi="Times New Roman" w:cs="Times New Roman"/>
          <w:sz w:val="24"/>
          <w:szCs w:val="24"/>
        </w:rPr>
        <w:t>ходите на населението в регион, в който демографските и социални проблеми са особено изострени.</w:t>
      </w:r>
    </w:p>
    <w:p w14:paraId="5724156A" w14:textId="77777777" w:rsidR="000F6AC3" w:rsidRPr="00D74C5B" w:rsidRDefault="000F6AC3" w:rsidP="00D74C5B">
      <w:pPr>
        <w:spacing w:after="120"/>
        <w:ind w:right="283"/>
        <w:jc w:val="both"/>
        <w:rPr>
          <w:rFonts w:ascii="Times New Roman" w:hAnsi="Times New Roman" w:cs="Times New Roman"/>
          <w:sz w:val="24"/>
          <w:szCs w:val="24"/>
        </w:rPr>
      </w:pPr>
      <w:r w:rsidRPr="00D74C5B">
        <w:rPr>
          <w:rFonts w:ascii="Times New Roman" w:hAnsi="Times New Roman" w:cs="Times New Roman"/>
          <w:b/>
          <w:sz w:val="24"/>
          <w:szCs w:val="24"/>
        </w:rPr>
        <w:t>Специфична цел 2</w:t>
      </w:r>
      <w:r w:rsidRPr="00D74C5B">
        <w:rPr>
          <w:rFonts w:ascii="Times New Roman" w:hAnsi="Times New Roman" w:cs="Times New Roman"/>
          <w:sz w:val="24"/>
          <w:szCs w:val="24"/>
        </w:rPr>
        <w:t xml:space="preserve">  </w:t>
      </w:r>
      <w:r w:rsidR="00421CD2" w:rsidRPr="00D74C5B">
        <w:rPr>
          <w:rFonts w:ascii="Times New Roman" w:hAnsi="Times New Roman" w:cs="Times New Roman"/>
          <w:sz w:val="24"/>
          <w:szCs w:val="24"/>
        </w:rPr>
        <w:t xml:space="preserve">- </w:t>
      </w:r>
      <w:r w:rsidR="003F6E30" w:rsidRPr="00D74C5B">
        <w:rPr>
          <w:rFonts w:ascii="Times New Roman" w:hAnsi="Times New Roman" w:cs="Times New Roman"/>
          <w:sz w:val="24"/>
          <w:szCs w:val="24"/>
        </w:rPr>
        <w:t xml:space="preserve">Постигане на социална кохезия чрез укрепване и развитие на човешкия капитал </w:t>
      </w:r>
      <w:r w:rsidR="00702470" w:rsidRPr="00D74C5B">
        <w:rPr>
          <w:rFonts w:ascii="Times New Roman" w:hAnsi="Times New Roman" w:cs="Times New Roman"/>
          <w:sz w:val="24"/>
          <w:szCs w:val="24"/>
        </w:rPr>
        <w:t>по пътя на</w:t>
      </w:r>
      <w:r w:rsidR="003F6E30" w:rsidRPr="00D74C5B">
        <w:rPr>
          <w:rFonts w:ascii="Times New Roman" w:hAnsi="Times New Roman" w:cs="Times New Roman"/>
          <w:sz w:val="24"/>
          <w:szCs w:val="24"/>
        </w:rPr>
        <w:t xml:space="preserve"> </w:t>
      </w:r>
      <w:r w:rsidR="00946A31" w:rsidRPr="00D74C5B">
        <w:rPr>
          <w:rFonts w:ascii="Times New Roman" w:hAnsi="Times New Roman" w:cs="Times New Roman"/>
          <w:sz w:val="24"/>
          <w:szCs w:val="24"/>
        </w:rPr>
        <w:t>придобиване</w:t>
      </w:r>
      <w:r w:rsidR="003F6E30" w:rsidRPr="00D74C5B">
        <w:rPr>
          <w:rFonts w:ascii="Times New Roman" w:hAnsi="Times New Roman" w:cs="Times New Roman"/>
          <w:sz w:val="24"/>
          <w:szCs w:val="24"/>
        </w:rPr>
        <w:t xml:space="preserve"> на нови професионални умения.</w:t>
      </w:r>
    </w:p>
    <w:p w14:paraId="1E567ACC" w14:textId="77777777" w:rsidR="00E5027C" w:rsidRPr="00D74C5B" w:rsidRDefault="00C1441E"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Дейностите включват посещения на място на земеделски или горски стопанства с цел запознаване с конкретни проблеми, организация на работата и обмяна на опит между участниците.</w:t>
      </w:r>
    </w:p>
    <w:p w14:paraId="76B19E2D" w14:textId="71D42E7B" w:rsidR="003F6E30" w:rsidRPr="00D74C5B" w:rsidRDefault="00C1441E"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Целта ще бъде постигната </w:t>
      </w:r>
      <w:r w:rsidR="00BA2834">
        <w:rPr>
          <w:rFonts w:ascii="Times New Roman" w:hAnsi="Times New Roman" w:cs="Times New Roman"/>
          <w:b/>
          <w:sz w:val="24"/>
          <w:szCs w:val="24"/>
        </w:rPr>
        <w:t xml:space="preserve">чрез </w:t>
      </w:r>
      <w:r w:rsidR="003F6E30" w:rsidRPr="00D74C5B">
        <w:rPr>
          <w:rFonts w:ascii="Times New Roman" w:hAnsi="Times New Roman" w:cs="Times New Roman"/>
          <w:b/>
          <w:sz w:val="24"/>
          <w:szCs w:val="24"/>
        </w:rPr>
        <w:t xml:space="preserve">мярка 1.3  </w:t>
      </w:r>
      <w:r w:rsidRPr="00D74C5B">
        <w:rPr>
          <w:rFonts w:ascii="Times New Roman" w:hAnsi="Times New Roman" w:cs="Times New Roman"/>
          <w:b/>
          <w:sz w:val="24"/>
          <w:szCs w:val="24"/>
        </w:rPr>
        <w:t>„</w:t>
      </w:r>
      <w:r w:rsidR="003F6E30" w:rsidRPr="00D74C5B">
        <w:rPr>
          <w:rFonts w:ascii="Times New Roman" w:hAnsi="Times New Roman" w:cs="Times New Roman"/>
          <w:b/>
          <w:sz w:val="24"/>
          <w:szCs w:val="24"/>
        </w:rPr>
        <w:t>Краткосрочен обмен на опит и пос</w:t>
      </w:r>
      <w:r w:rsidR="003F6E30" w:rsidRPr="00D74C5B">
        <w:rPr>
          <w:rFonts w:ascii="Times New Roman" w:hAnsi="Times New Roman" w:cs="Times New Roman"/>
          <w:b/>
          <w:sz w:val="24"/>
          <w:szCs w:val="24"/>
        </w:rPr>
        <w:t>е</w:t>
      </w:r>
      <w:r w:rsidR="003F6E30" w:rsidRPr="00D74C5B">
        <w:rPr>
          <w:rFonts w:ascii="Times New Roman" w:hAnsi="Times New Roman" w:cs="Times New Roman"/>
          <w:b/>
          <w:sz w:val="24"/>
          <w:szCs w:val="24"/>
        </w:rPr>
        <w:t>щения в земеделски и горски стопанства</w:t>
      </w:r>
      <w:r w:rsidRPr="00D74C5B">
        <w:rPr>
          <w:rFonts w:ascii="Times New Roman" w:hAnsi="Times New Roman" w:cs="Times New Roman"/>
          <w:b/>
          <w:sz w:val="24"/>
          <w:szCs w:val="24"/>
        </w:rPr>
        <w:t>“</w:t>
      </w:r>
      <w:r w:rsidRPr="00D74C5B">
        <w:rPr>
          <w:rFonts w:ascii="Times New Roman" w:hAnsi="Times New Roman" w:cs="Times New Roman"/>
          <w:sz w:val="24"/>
          <w:szCs w:val="24"/>
        </w:rPr>
        <w:t xml:space="preserve"> от М</w:t>
      </w:r>
      <w:r w:rsidR="003F6E30" w:rsidRPr="00D74C5B">
        <w:rPr>
          <w:rFonts w:ascii="Times New Roman" w:hAnsi="Times New Roman" w:cs="Times New Roman"/>
          <w:sz w:val="24"/>
          <w:szCs w:val="24"/>
        </w:rPr>
        <w:t>ярка 1 „Трансфер на знания и действия по осведомяване“.</w:t>
      </w:r>
    </w:p>
    <w:p w14:paraId="170E1BC9" w14:textId="2694EDCB" w:rsidR="00A6173B" w:rsidRPr="00D74C5B" w:rsidRDefault="00A6173B" w:rsidP="00D74C5B">
      <w:pPr>
        <w:spacing w:after="120"/>
        <w:ind w:right="283"/>
        <w:jc w:val="both"/>
        <w:rPr>
          <w:rFonts w:ascii="Times New Roman" w:hAnsi="Times New Roman" w:cs="Times New Roman"/>
          <w:sz w:val="24"/>
          <w:szCs w:val="24"/>
        </w:rPr>
      </w:pPr>
      <w:bookmarkStart w:id="44" w:name="_Toc448392286"/>
      <w:r w:rsidRPr="00D74C5B">
        <w:rPr>
          <w:rFonts w:ascii="Times New Roman" w:hAnsi="Times New Roman" w:cs="Times New Roman"/>
          <w:sz w:val="24"/>
          <w:szCs w:val="24"/>
        </w:rPr>
        <w:t>За постигането на спе</w:t>
      </w:r>
      <w:r w:rsidR="00B56604" w:rsidRPr="00D74C5B">
        <w:rPr>
          <w:rFonts w:ascii="Times New Roman" w:hAnsi="Times New Roman" w:cs="Times New Roman"/>
          <w:sz w:val="24"/>
          <w:szCs w:val="24"/>
        </w:rPr>
        <w:t>цифичните цели  на СВОМР, „МИГ Белене-Никопол“</w:t>
      </w:r>
      <w:r w:rsidRPr="00D74C5B">
        <w:rPr>
          <w:rFonts w:ascii="Times New Roman" w:hAnsi="Times New Roman" w:cs="Times New Roman"/>
          <w:sz w:val="24"/>
          <w:szCs w:val="24"/>
        </w:rPr>
        <w:t xml:space="preserve"> ще и</w:t>
      </w:r>
      <w:r w:rsidRPr="00D74C5B">
        <w:rPr>
          <w:rFonts w:ascii="Times New Roman" w:hAnsi="Times New Roman" w:cs="Times New Roman"/>
          <w:sz w:val="24"/>
          <w:szCs w:val="24"/>
        </w:rPr>
        <w:t>з</w:t>
      </w:r>
      <w:r w:rsidRPr="00D74C5B">
        <w:rPr>
          <w:rFonts w:ascii="Times New Roman" w:hAnsi="Times New Roman" w:cs="Times New Roman"/>
          <w:sz w:val="24"/>
          <w:szCs w:val="24"/>
        </w:rPr>
        <w:t>пълняв</w:t>
      </w:r>
      <w:r w:rsidR="00ED2036" w:rsidRPr="00D74C5B">
        <w:rPr>
          <w:rFonts w:ascii="Times New Roman" w:hAnsi="Times New Roman" w:cs="Times New Roman"/>
          <w:sz w:val="24"/>
          <w:szCs w:val="24"/>
        </w:rPr>
        <w:t>а и проекти в областта на между</w:t>
      </w:r>
      <w:r w:rsidRPr="00D74C5B">
        <w:rPr>
          <w:rFonts w:ascii="Times New Roman" w:hAnsi="Times New Roman" w:cs="Times New Roman"/>
          <w:sz w:val="24"/>
          <w:szCs w:val="24"/>
        </w:rPr>
        <w:t>териториално и транснационално сътрудн</w:t>
      </w:r>
      <w:r w:rsidRPr="00D74C5B">
        <w:rPr>
          <w:rFonts w:ascii="Times New Roman" w:hAnsi="Times New Roman" w:cs="Times New Roman"/>
          <w:sz w:val="24"/>
          <w:szCs w:val="24"/>
        </w:rPr>
        <w:t>и</w:t>
      </w:r>
      <w:r w:rsidRPr="00D74C5B">
        <w:rPr>
          <w:rFonts w:ascii="Times New Roman" w:hAnsi="Times New Roman" w:cs="Times New Roman"/>
          <w:sz w:val="24"/>
          <w:szCs w:val="24"/>
        </w:rPr>
        <w:t>чество, съгласн</w:t>
      </w:r>
      <w:r w:rsidR="004F00EC">
        <w:rPr>
          <w:rFonts w:ascii="Times New Roman" w:hAnsi="Times New Roman" w:cs="Times New Roman"/>
          <w:sz w:val="24"/>
          <w:szCs w:val="24"/>
        </w:rPr>
        <w:t xml:space="preserve">о </w:t>
      </w:r>
      <w:r w:rsidRPr="00D74C5B">
        <w:rPr>
          <w:rFonts w:ascii="Times New Roman" w:hAnsi="Times New Roman" w:cs="Times New Roman"/>
          <w:sz w:val="24"/>
          <w:szCs w:val="24"/>
        </w:rPr>
        <w:t xml:space="preserve">мярка </w:t>
      </w:r>
      <w:r w:rsidRPr="00D74C5B">
        <w:rPr>
          <w:rFonts w:ascii="Times New Roman" w:hAnsi="Times New Roman" w:cs="Times New Roman"/>
          <w:b/>
          <w:sz w:val="24"/>
          <w:szCs w:val="24"/>
        </w:rPr>
        <w:t>19.3 „Подготовка и изпълнение на дейности за сътрудн</w:t>
      </w:r>
      <w:r w:rsidRPr="00D74C5B">
        <w:rPr>
          <w:rFonts w:ascii="Times New Roman" w:hAnsi="Times New Roman" w:cs="Times New Roman"/>
          <w:b/>
          <w:sz w:val="24"/>
          <w:szCs w:val="24"/>
        </w:rPr>
        <w:t>и</w:t>
      </w:r>
      <w:r w:rsidRPr="00D74C5B">
        <w:rPr>
          <w:rFonts w:ascii="Times New Roman" w:hAnsi="Times New Roman" w:cs="Times New Roman"/>
          <w:b/>
          <w:sz w:val="24"/>
          <w:szCs w:val="24"/>
        </w:rPr>
        <w:t>чество на местните групи за действие“</w:t>
      </w:r>
      <w:r w:rsidRPr="00D74C5B">
        <w:rPr>
          <w:rFonts w:ascii="Times New Roman" w:hAnsi="Times New Roman" w:cs="Times New Roman"/>
          <w:sz w:val="24"/>
          <w:szCs w:val="24"/>
        </w:rPr>
        <w:t>. Ще се дава приоритет на проекти  насъ</w:t>
      </w:r>
      <w:r w:rsidRPr="00D74C5B">
        <w:rPr>
          <w:rFonts w:ascii="Times New Roman" w:hAnsi="Times New Roman" w:cs="Times New Roman"/>
          <w:sz w:val="24"/>
          <w:szCs w:val="24"/>
        </w:rPr>
        <w:t>р</w:t>
      </w:r>
      <w:r w:rsidRPr="00D74C5B">
        <w:rPr>
          <w:rFonts w:ascii="Times New Roman" w:hAnsi="Times New Roman" w:cs="Times New Roman"/>
          <w:sz w:val="24"/>
          <w:szCs w:val="24"/>
        </w:rPr>
        <w:t>чава</w:t>
      </w:r>
      <w:r w:rsidR="00B56604" w:rsidRPr="00D74C5B">
        <w:rPr>
          <w:rFonts w:ascii="Times New Roman" w:hAnsi="Times New Roman" w:cs="Times New Roman"/>
          <w:sz w:val="24"/>
          <w:szCs w:val="24"/>
        </w:rPr>
        <w:t xml:space="preserve">щи партньорството между „МИГ Белене-Никпол </w:t>
      </w:r>
      <w:r w:rsidRPr="00D74C5B">
        <w:rPr>
          <w:rFonts w:ascii="Times New Roman" w:hAnsi="Times New Roman" w:cs="Times New Roman"/>
          <w:sz w:val="24"/>
          <w:szCs w:val="24"/>
        </w:rPr>
        <w:t>“ и други действащи МИГ в страната (включително и като част от Националната селска мрежа) и стимулиращи съвместни инициативи с МИГ от страни членки на Европейския съюз.</w:t>
      </w:r>
    </w:p>
    <w:p w14:paraId="134CB62E" w14:textId="75C704EA" w:rsidR="00E5027C" w:rsidRDefault="00A6173B"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lastRenderedPageBreak/>
        <w:t xml:space="preserve">В рамките на Стратегията за местно развитие </w:t>
      </w:r>
      <w:r w:rsidR="00B56604" w:rsidRPr="00D74C5B">
        <w:rPr>
          <w:rFonts w:ascii="Times New Roman" w:hAnsi="Times New Roman" w:cs="Times New Roman"/>
          <w:sz w:val="24"/>
          <w:szCs w:val="24"/>
        </w:rPr>
        <w:t>„МИГ Белене-Никопол</w:t>
      </w:r>
      <w:r w:rsidR="00054F47">
        <w:rPr>
          <w:rFonts w:ascii="Times New Roman" w:hAnsi="Times New Roman" w:cs="Times New Roman"/>
          <w:sz w:val="24"/>
          <w:szCs w:val="24"/>
        </w:rPr>
        <w:t xml:space="preserve">“ ще прилага и </w:t>
      </w:r>
      <w:r w:rsidRPr="00D74C5B">
        <w:rPr>
          <w:rFonts w:ascii="Times New Roman" w:hAnsi="Times New Roman" w:cs="Times New Roman"/>
          <w:sz w:val="24"/>
          <w:szCs w:val="24"/>
        </w:rPr>
        <w:t xml:space="preserve">мярка </w:t>
      </w:r>
      <w:r w:rsidRPr="00D74C5B">
        <w:rPr>
          <w:rFonts w:ascii="Times New Roman" w:hAnsi="Times New Roman" w:cs="Times New Roman"/>
          <w:b/>
          <w:sz w:val="24"/>
          <w:szCs w:val="24"/>
        </w:rPr>
        <w:t xml:space="preserve">19.4 „Подпомагане за текущи разходи и </w:t>
      </w:r>
      <w:r w:rsidR="00ED2036" w:rsidRPr="00D74C5B">
        <w:rPr>
          <w:rFonts w:ascii="Times New Roman" w:hAnsi="Times New Roman" w:cs="Times New Roman"/>
          <w:b/>
          <w:sz w:val="24"/>
          <w:szCs w:val="24"/>
        </w:rPr>
        <w:t>разходи за съживяване на рай</w:t>
      </w:r>
      <w:r w:rsidR="00ED2036" w:rsidRPr="00D74C5B">
        <w:rPr>
          <w:rFonts w:ascii="Times New Roman" w:hAnsi="Times New Roman" w:cs="Times New Roman"/>
          <w:b/>
          <w:sz w:val="24"/>
          <w:szCs w:val="24"/>
        </w:rPr>
        <w:t>о</w:t>
      </w:r>
      <w:r w:rsidR="00ED2036" w:rsidRPr="00D74C5B">
        <w:rPr>
          <w:rFonts w:ascii="Times New Roman" w:hAnsi="Times New Roman" w:cs="Times New Roman"/>
          <w:b/>
          <w:sz w:val="24"/>
          <w:szCs w:val="24"/>
        </w:rPr>
        <w:t>на”</w:t>
      </w:r>
      <w:r w:rsidR="00ED2036" w:rsidRPr="00D74C5B">
        <w:rPr>
          <w:rFonts w:ascii="Times New Roman" w:hAnsi="Times New Roman" w:cs="Times New Roman"/>
          <w:sz w:val="24"/>
          <w:szCs w:val="24"/>
        </w:rPr>
        <w:t xml:space="preserve">,  </w:t>
      </w:r>
      <w:r w:rsidRPr="00D74C5B">
        <w:rPr>
          <w:rFonts w:ascii="Times New Roman" w:hAnsi="Times New Roman" w:cs="Times New Roman"/>
          <w:sz w:val="24"/>
          <w:szCs w:val="24"/>
        </w:rPr>
        <w:t>като един от важните елементи в рамките на Стратег</w:t>
      </w:r>
      <w:r w:rsidR="00ED2036" w:rsidRPr="00D74C5B">
        <w:rPr>
          <w:rFonts w:ascii="Times New Roman" w:hAnsi="Times New Roman" w:cs="Times New Roman"/>
          <w:sz w:val="24"/>
          <w:szCs w:val="24"/>
        </w:rPr>
        <w:t>ията. Тя има за цел да обезпечи</w:t>
      </w:r>
      <w:r w:rsidRPr="00D74C5B">
        <w:rPr>
          <w:rFonts w:ascii="Times New Roman" w:hAnsi="Times New Roman" w:cs="Times New Roman"/>
          <w:sz w:val="24"/>
          <w:szCs w:val="24"/>
        </w:rPr>
        <w:t xml:space="preserve"> МИГ с необходимия финансов ресурс за </w:t>
      </w:r>
      <w:r w:rsidR="00054F47">
        <w:rPr>
          <w:rFonts w:ascii="Times New Roman" w:hAnsi="Times New Roman" w:cs="Times New Roman"/>
          <w:sz w:val="24"/>
          <w:szCs w:val="24"/>
        </w:rPr>
        <w:t xml:space="preserve">успешното и </w:t>
      </w:r>
      <w:r w:rsidRPr="00D74C5B">
        <w:rPr>
          <w:rFonts w:ascii="Times New Roman" w:hAnsi="Times New Roman" w:cs="Times New Roman"/>
          <w:sz w:val="24"/>
          <w:szCs w:val="24"/>
        </w:rPr>
        <w:t>ефе</w:t>
      </w:r>
      <w:r w:rsidR="00054F47">
        <w:rPr>
          <w:rFonts w:ascii="Times New Roman" w:hAnsi="Times New Roman" w:cs="Times New Roman"/>
          <w:sz w:val="24"/>
          <w:szCs w:val="24"/>
        </w:rPr>
        <w:t>ктивното изпъ</w:t>
      </w:r>
      <w:r w:rsidR="00054F47">
        <w:rPr>
          <w:rFonts w:ascii="Times New Roman" w:hAnsi="Times New Roman" w:cs="Times New Roman"/>
          <w:sz w:val="24"/>
          <w:szCs w:val="24"/>
        </w:rPr>
        <w:t>л</w:t>
      </w:r>
      <w:r w:rsidR="00054F47">
        <w:rPr>
          <w:rFonts w:ascii="Times New Roman" w:hAnsi="Times New Roman" w:cs="Times New Roman"/>
          <w:sz w:val="24"/>
          <w:szCs w:val="24"/>
        </w:rPr>
        <w:t>нение на стратегията и нейното</w:t>
      </w:r>
      <w:r w:rsidRPr="00D74C5B">
        <w:rPr>
          <w:rFonts w:ascii="Times New Roman" w:hAnsi="Times New Roman" w:cs="Times New Roman"/>
          <w:sz w:val="24"/>
          <w:szCs w:val="24"/>
        </w:rPr>
        <w:t xml:space="preserve"> популяризиране. Това от своя страна цели да доведе до развитието на МИГ като силни и ефикасно действащи партньорства и оперативни структури.</w:t>
      </w:r>
    </w:p>
    <w:p w14:paraId="6F14789F" w14:textId="77777777" w:rsidR="00054F47" w:rsidRPr="00D74C5B" w:rsidRDefault="00054F47" w:rsidP="00D74C5B">
      <w:pPr>
        <w:spacing w:after="120"/>
        <w:ind w:right="283"/>
        <w:jc w:val="both"/>
        <w:rPr>
          <w:rFonts w:ascii="Times New Roman" w:hAnsi="Times New Roman" w:cs="Times New Roman"/>
          <w:sz w:val="24"/>
          <w:szCs w:val="24"/>
        </w:rPr>
      </w:pPr>
    </w:p>
    <w:p w14:paraId="00F5B31E" w14:textId="0BD6FCFF" w:rsidR="0058162B" w:rsidRPr="00827E27" w:rsidRDefault="00F223C4" w:rsidP="00827E27">
      <w:pPr>
        <w:pStyle w:val="2"/>
        <w:rPr>
          <w:rFonts w:ascii="Times New Roman" w:hAnsi="Times New Roman" w:cs="Times New Roman"/>
          <w:b/>
          <w:color w:val="auto"/>
          <w:sz w:val="24"/>
          <w:szCs w:val="24"/>
        </w:rPr>
      </w:pPr>
      <w:bookmarkStart w:id="45" w:name="_Toc452297679"/>
      <w:r w:rsidRPr="00827E27">
        <w:rPr>
          <w:rFonts w:ascii="Times New Roman" w:hAnsi="Times New Roman" w:cs="Times New Roman"/>
          <w:b/>
          <w:color w:val="auto"/>
          <w:sz w:val="24"/>
          <w:szCs w:val="24"/>
        </w:rPr>
        <w:t>4.3.</w:t>
      </w:r>
      <w:r w:rsidR="007149B3" w:rsidRPr="00827E27">
        <w:rPr>
          <w:rFonts w:ascii="Arial" w:eastAsia="Times New Roman" w:hAnsi="Arial" w:cs="Arial"/>
          <w:b/>
          <w:color w:val="auto"/>
          <w:sz w:val="20"/>
          <w:szCs w:val="20"/>
          <w:highlight w:val="white"/>
          <w:shd w:val="clear" w:color="auto" w:fill="FEFEFE"/>
          <w:lang w:eastAsia="bg-BG"/>
        </w:rPr>
        <w:t xml:space="preserve"> </w:t>
      </w:r>
      <w:r w:rsidR="007149B3" w:rsidRPr="00827E27">
        <w:rPr>
          <w:rFonts w:ascii="Times New Roman" w:hAnsi="Times New Roman" w:cs="Times New Roman"/>
          <w:b/>
          <w:color w:val="auto"/>
          <w:sz w:val="24"/>
          <w:szCs w:val="24"/>
        </w:rPr>
        <w:t>Връзка между стратегията за ВОМР с характеристиките на конкретната тер</w:t>
      </w:r>
      <w:r w:rsidR="007149B3" w:rsidRPr="00827E27">
        <w:rPr>
          <w:rFonts w:ascii="Times New Roman" w:hAnsi="Times New Roman" w:cs="Times New Roman"/>
          <w:b/>
          <w:color w:val="auto"/>
          <w:sz w:val="24"/>
          <w:szCs w:val="24"/>
        </w:rPr>
        <w:t>и</w:t>
      </w:r>
      <w:r w:rsidR="007149B3" w:rsidRPr="00827E27">
        <w:rPr>
          <w:rFonts w:ascii="Times New Roman" w:hAnsi="Times New Roman" w:cs="Times New Roman"/>
          <w:b/>
          <w:color w:val="auto"/>
          <w:sz w:val="24"/>
          <w:szCs w:val="24"/>
        </w:rPr>
        <w:t>тория, разработени въз основа на местните потребности и потенциал, в съответс</w:t>
      </w:r>
      <w:r w:rsidR="007149B3" w:rsidRPr="00827E27">
        <w:rPr>
          <w:rFonts w:ascii="Times New Roman" w:hAnsi="Times New Roman" w:cs="Times New Roman"/>
          <w:b/>
          <w:color w:val="auto"/>
          <w:sz w:val="24"/>
          <w:szCs w:val="24"/>
        </w:rPr>
        <w:t>т</w:t>
      </w:r>
      <w:r w:rsidR="007149B3" w:rsidRPr="00827E27">
        <w:rPr>
          <w:rFonts w:ascii="Times New Roman" w:hAnsi="Times New Roman" w:cs="Times New Roman"/>
          <w:b/>
          <w:color w:val="auto"/>
          <w:sz w:val="24"/>
          <w:szCs w:val="24"/>
        </w:rPr>
        <w:t>вие с политиките на национално, регионално и местно ниво, включително и с п</w:t>
      </w:r>
      <w:r w:rsidR="007149B3" w:rsidRPr="00827E27">
        <w:rPr>
          <w:rFonts w:ascii="Times New Roman" w:hAnsi="Times New Roman" w:cs="Times New Roman"/>
          <w:b/>
          <w:color w:val="auto"/>
          <w:sz w:val="24"/>
          <w:szCs w:val="24"/>
        </w:rPr>
        <w:t>о</w:t>
      </w:r>
      <w:r w:rsidR="007149B3" w:rsidRPr="00827E27">
        <w:rPr>
          <w:rFonts w:ascii="Times New Roman" w:hAnsi="Times New Roman" w:cs="Times New Roman"/>
          <w:b/>
          <w:color w:val="auto"/>
          <w:sz w:val="24"/>
          <w:szCs w:val="24"/>
        </w:rPr>
        <w:t>литиките по десегрегация и деинституционализация:</w:t>
      </w:r>
      <w:r w:rsidRPr="00827E27">
        <w:rPr>
          <w:rFonts w:ascii="Times New Roman" w:hAnsi="Times New Roman" w:cs="Times New Roman"/>
          <w:b/>
          <w:color w:val="auto"/>
          <w:sz w:val="24"/>
          <w:szCs w:val="24"/>
        </w:rPr>
        <w:t>:</w:t>
      </w:r>
      <w:bookmarkEnd w:id="44"/>
      <w:bookmarkEnd w:id="45"/>
    </w:p>
    <w:p w14:paraId="6C610E2B" w14:textId="3E498F15" w:rsidR="00A50666" w:rsidRPr="006B38F5" w:rsidRDefault="00A50666" w:rsidP="006B38F5">
      <w:pPr>
        <w:spacing w:after="120"/>
        <w:ind w:right="283"/>
        <w:jc w:val="both"/>
        <w:rPr>
          <w:rFonts w:ascii="Times New Roman" w:hAnsi="Times New Roman" w:cs="Times New Roman"/>
          <w:b/>
          <w:sz w:val="24"/>
          <w:szCs w:val="24"/>
          <w:lang w:val="en-US"/>
        </w:rPr>
      </w:pPr>
      <w:r w:rsidRPr="00A50666">
        <w:rPr>
          <w:rFonts w:ascii="Times New Roman" w:hAnsi="Times New Roman" w:cs="Times New Roman"/>
          <w:sz w:val="24"/>
          <w:szCs w:val="24"/>
        </w:rPr>
        <w:t>Настоящата стратегия е съобразена с характеристиките на територията, местния п</w:t>
      </w:r>
      <w:r w:rsidRPr="00A50666">
        <w:rPr>
          <w:rFonts w:ascii="Times New Roman" w:hAnsi="Times New Roman" w:cs="Times New Roman"/>
          <w:sz w:val="24"/>
          <w:szCs w:val="24"/>
        </w:rPr>
        <w:t>о</w:t>
      </w:r>
      <w:r w:rsidRPr="00A50666">
        <w:rPr>
          <w:rFonts w:ascii="Times New Roman" w:hAnsi="Times New Roman" w:cs="Times New Roman"/>
          <w:sz w:val="24"/>
          <w:szCs w:val="24"/>
        </w:rPr>
        <w:t>тенциал и проблемите за решаване</w:t>
      </w:r>
      <w:r>
        <w:rPr>
          <w:rFonts w:ascii="Times New Roman" w:hAnsi="Times New Roman" w:cs="Times New Roman"/>
          <w:sz w:val="24"/>
          <w:szCs w:val="24"/>
        </w:rPr>
        <w:t xml:space="preserve"> установени чрез направените анализи. Тя е изго</w:t>
      </w:r>
      <w:r>
        <w:rPr>
          <w:rFonts w:ascii="Times New Roman" w:hAnsi="Times New Roman" w:cs="Times New Roman"/>
          <w:sz w:val="24"/>
          <w:szCs w:val="24"/>
        </w:rPr>
        <w:t>т</w:t>
      </w:r>
      <w:r>
        <w:rPr>
          <w:rFonts w:ascii="Times New Roman" w:hAnsi="Times New Roman" w:cs="Times New Roman"/>
          <w:sz w:val="24"/>
          <w:szCs w:val="24"/>
        </w:rPr>
        <w:t xml:space="preserve">вена в съответствие  с програмните документи на общинско, областно, национално и европейско ниво, а именно: общинските планове за развитие на община Белене и община Никопол, ОСР на област Плевен, </w:t>
      </w:r>
      <w:r w:rsidR="00086D29">
        <w:rPr>
          <w:rFonts w:ascii="Times New Roman" w:hAnsi="Times New Roman" w:cs="Times New Roman"/>
          <w:sz w:val="24"/>
          <w:szCs w:val="24"/>
        </w:rPr>
        <w:t>Стратегическите насоки на Общ</w:t>
      </w:r>
      <w:r w:rsidRPr="00A50666">
        <w:rPr>
          <w:rFonts w:ascii="Times New Roman" w:hAnsi="Times New Roman" w:cs="Times New Roman"/>
          <w:sz w:val="24"/>
          <w:szCs w:val="24"/>
        </w:rPr>
        <w:t>ността и на Националния стратегически план за развитие на селските райони на България 2014</w:t>
      </w:r>
      <w:r w:rsidR="006B38F5">
        <w:rPr>
          <w:rFonts w:ascii="Times New Roman" w:hAnsi="Times New Roman" w:cs="Times New Roman"/>
          <w:sz w:val="24"/>
          <w:szCs w:val="24"/>
        </w:rPr>
        <w:t xml:space="preserve"> - 2020, като</w:t>
      </w:r>
      <w:r w:rsidRPr="00A50666">
        <w:rPr>
          <w:rFonts w:ascii="Times New Roman" w:hAnsi="Times New Roman" w:cs="Times New Roman"/>
          <w:sz w:val="24"/>
          <w:szCs w:val="24"/>
        </w:rPr>
        <w:t xml:space="preserve"> е съобразена </w:t>
      </w:r>
      <w:r w:rsidR="006B38F5">
        <w:rPr>
          <w:rFonts w:ascii="Times New Roman" w:hAnsi="Times New Roman" w:cs="Times New Roman"/>
          <w:sz w:val="24"/>
          <w:szCs w:val="24"/>
        </w:rPr>
        <w:t xml:space="preserve">и </w:t>
      </w:r>
      <w:r w:rsidRPr="00A50666">
        <w:rPr>
          <w:rFonts w:ascii="Times New Roman" w:hAnsi="Times New Roman" w:cs="Times New Roman"/>
          <w:sz w:val="24"/>
          <w:szCs w:val="24"/>
        </w:rPr>
        <w:t>с всички приоритети на ПРСР</w:t>
      </w:r>
      <w:r>
        <w:rPr>
          <w:rFonts w:ascii="Times New Roman" w:hAnsi="Times New Roman" w:cs="Times New Roman"/>
          <w:sz w:val="24"/>
          <w:szCs w:val="24"/>
        </w:rPr>
        <w:t>, ОПИК  и  ОПОС 2014-2020.</w:t>
      </w:r>
      <w:r w:rsidR="006B38F5">
        <w:rPr>
          <w:rFonts w:ascii="Times New Roman" w:hAnsi="Times New Roman" w:cs="Times New Roman"/>
          <w:sz w:val="24"/>
          <w:szCs w:val="24"/>
        </w:rPr>
        <w:t xml:space="preserve"> Определените от стратегията приоритети и специфични цели </w:t>
      </w:r>
      <w:r w:rsidR="007149B3">
        <w:rPr>
          <w:rFonts w:ascii="Times New Roman" w:hAnsi="Times New Roman" w:cs="Times New Roman"/>
          <w:sz w:val="24"/>
          <w:szCs w:val="24"/>
        </w:rPr>
        <w:t>не са механично при</w:t>
      </w:r>
      <w:r w:rsidR="007149B3">
        <w:rPr>
          <w:rFonts w:ascii="Times New Roman" w:hAnsi="Times New Roman" w:cs="Times New Roman"/>
          <w:sz w:val="24"/>
          <w:szCs w:val="24"/>
        </w:rPr>
        <w:t>в</w:t>
      </w:r>
      <w:r w:rsidR="007149B3">
        <w:rPr>
          <w:rFonts w:ascii="Times New Roman" w:hAnsi="Times New Roman" w:cs="Times New Roman"/>
          <w:sz w:val="24"/>
          <w:szCs w:val="24"/>
        </w:rPr>
        <w:t>несени, а са внимателно подбрани възоснова на потребностите и потенциала на ме</w:t>
      </w:r>
      <w:r w:rsidR="007149B3">
        <w:rPr>
          <w:rFonts w:ascii="Times New Roman" w:hAnsi="Times New Roman" w:cs="Times New Roman"/>
          <w:sz w:val="24"/>
          <w:szCs w:val="24"/>
        </w:rPr>
        <w:t>с</w:t>
      </w:r>
      <w:r w:rsidR="007149B3">
        <w:rPr>
          <w:rFonts w:ascii="Times New Roman" w:hAnsi="Times New Roman" w:cs="Times New Roman"/>
          <w:sz w:val="24"/>
          <w:szCs w:val="24"/>
        </w:rPr>
        <w:t xml:space="preserve">тната общност след направените анализи, обсъждания и дискусии. </w:t>
      </w:r>
    </w:p>
    <w:p w14:paraId="23A98484" w14:textId="77777777" w:rsidR="000176C5" w:rsidRPr="00D74C5B" w:rsidRDefault="000176C5"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ДЕСЕГРЕГАЦИЯ И ДЕИНСТИТУЦИОНАЛИЗАЦИЯ</w:t>
      </w:r>
    </w:p>
    <w:p w14:paraId="394D78B9" w14:textId="4EF5548F" w:rsidR="0010664C" w:rsidRPr="00D74C5B" w:rsidRDefault="0010664C" w:rsidP="00D74C5B">
      <w:pPr>
        <w:jc w:val="both"/>
        <w:rPr>
          <w:rFonts w:ascii="Times New Roman" w:hAnsi="Times New Roman" w:cs="Times New Roman"/>
          <w:sz w:val="24"/>
          <w:szCs w:val="24"/>
        </w:rPr>
      </w:pPr>
      <w:r w:rsidRPr="00D74C5B">
        <w:rPr>
          <w:rFonts w:ascii="Times New Roman" w:hAnsi="Times New Roman" w:cs="Times New Roman"/>
          <w:sz w:val="24"/>
          <w:szCs w:val="24"/>
        </w:rPr>
        <w:t>Сдружение „Местна инициативна група Белене-Никопол” ще работи за десегрегация на малцинствените групи на населението. С действията си МИГ ще работи за гарантиран достъп и съдействие до обекти на соц</w:t>
      </w:r>
      <w:r w:rsidR="005B0999" w:rsidRPr="00D74C5B">
        <w:rPr>
          <w:rFonts w:ascii="Times New Roman" w:hAnsi="Times New Roman" w:cs="Times New Roman"/>
          <w:sz w:val="24"/>
          <w:szCs w:val="24"/>
        </w:rPr>
        <w:t>иална, здрав</w:t>
      </w:r>
      <w:r w:rsidRPr="00D74C5B">
        <w:rPr>
          <w:rFonts w:ascii="Times New Roman" w:hAnsi="Times New Roman" w:cs="Times New Roman"/>
          <w:sz w:val="24"/>
          <w:szCs w:val="24"/>
        </w:rPr>
        <w:t>на и образователна</w:t>
      </w:r>
      <w:r w:rsidR="00E805B8">
        <w:rPr>
          <w:rFonts w:ascii="Times New Roman" w:hAnsi="Times New Roman" w:cs="Times New Roman"/>
          <w:sz w:val="24"/>
          <w:szCs w:val="24"/>
        </w:rPr>
        <w:t xml:space="preserve"> инфраструктура. Ще се стреми към</w:t>
      </w:r>
      <w:r w:rsidRPr="00D74C5B">
        <w:rPr>
          <w:rFonts w:ascii="Times New Roman" w:hAnsi="Times New Roman" w:cs="Times New Roman"/>
          <w:sz w:val="24"/>
          <w:szCs w:val="24"/>
        </w:rPr>
        <w:t xml:space="preserve"> подобряване възможностите за трудова заетост и професионална реализация на различни уязвими обществени групи.</w:t>
      </w:r>
    </w:p>
    <w:p w14:paraId="6C1D1098" w14:textId="77777777" w:rsidR="001A0F86" w:rsidRPr="00D74C5B" w:rsidRDefault="00737DDD" w:rsidP="00D74C5B">
      <w:pPr>
        <w:jc w:val="both"/>
        <w:rPr>
          <w:rFonts w:ascii="Times New Roman" w:hAnsi="Times New Roman" w:cs="Times New Roman"/>
          <w:sz w:val="24"/>
          <w:szCs w:val="24"/>
        </w:rPr>
      </w:pPr>
      <w:r w:rsidRPr="00D74C5B">
        <w:rPr>
          <w:rFonts w:ascii="Times New Roman" w:hAnsi="Times New Roman" w:cs="Times New Roman"/>
          <w:sz w:val="24"/>
          <w:szCs w:val="24"/>
        </w:rPr>
        <w:t xml:space="preserve">В подкрепа на политиката за </w:t>
      </w:r>
      <w:r w:rsidRPr="00D74C5B">
        <w:rPr>
          <w:rFonts w:ascii="Times New Roman" w:hAnsi="Times New Roman" w:cs="Times New Roman"/>
          <w:b/>
          <w:sz w:val="24"/>
          <w:szCs w:val="24"/>
        </w:rPr>
        <w:t>деинституционализация</w:t>
      </w:r>
      <w:bookmarkStart w:id="46" w:name="_Toc448392287"/>
      <w:bookmarkStart w:id="47" w:name="_Toc448576733"/>
      <w:r w:rsidR="005B0999" w:rsidRPr="00D74C5B">
        <w:rPr>
          <w:rFonts w:ascii="Times New Roman" w:hAnsi="Times New Roman" w:cs="Times New Roman"/>
          <w:b/>
          <w:sz w:val="24"/>
          <w:szCs w:val="24"/>
        </w:rPr>
        <w:t>,</w:t>
      </w:r>
      <w:r w:rsidR="006A7E1C" w:rsidRPr="00D74C5B">
        <w:rPr>
          <w:rFonts w:ascii="Times New Roman" w:hAnsi="Times New Roman" w:cs="Times New Roman"/>
          <w:sz w:val="24"/>
          <w:szCs w:val="24"/>
        </w:rPr>
        <w:t xml:space="preserve"> предоставяните социални усл</w:t>
      </w:r>
      <w:r w:rsidR="006A7E1C" w:rsidRPr="00D74C5B">
        <w:rPr>
          <w:rFonts w:ascii="Times New Roman" w:hAnsi="Times New Roman" w:cs="Times New Roman"/>
          <w:sz w:val="24"/>
          <w:szCs w:val="24"/>
        </w:rPr>
        <w:t>у</w:t>
      </w:r>
      <w:r w:rsidR="006A7E1C" w:rsidRPr="00D74C5B">
        <w:rPr>
          <w:rFonts w:ascii="Times New Roman" w:hAnsi="Times New Roman" w:cs="Times New Roman"/>
          <w:sz w:val="24"/>
          <w:szCs w:val="24"/>
        </w:rPr>
        <w:t xml:space="preserve">ги в община Белене са:  </w:t>
      </w:r>
      <w:r w:rsidR="006A7E1C" w:rsidRPr="00D74C5B">
        <w:rPr>
          <w:rFonts w:ascii="Times New Roman" w:hAnsi="Times New Roman" w:cs="Times New Roman"/>
          <w:iCs/>
          <w:sz w:val="24"/>
          <w:szCs w:val="24"/>
        </w:rPr>
        <w:t>Домашен социален патронаж (ДСП),</w:t>
      </w:r>
      <w:r w:rsidR="006A7E1C" w:rsidRPr="00D74C5B">
        <w:rPr>
          <w:rFonts w:ascii="Times New Roman" w:hAnsi="Times New Roman" w:cs="Times New Roman"/>
          <w:sz w:val="24"/>
          <w:szCs w:val="24"/>
        </w:rPr>
        <w:t xml:space="preserve"> „Социален асистент”, „Домашен помощник”, „Личен асистент”, Център за обществена подкрепа, Център за социална рехабилитация и интеграция за деца и младежи с увреждания, </w:t>
      </w:r>
      <w:r w:rsidR="006A7E1C" w:rsidRPr="00D74C5B">
        <w:rPr>
          <w:rFonts w:ascii="Times New Roman" w:hAnsi="Times New Roman" w:cs="Times New Roman"/>
          <w:iCs/>
          <w:sz w:val="24"/>
          <w:szCs w:val="24"/>
        </w:rPr>
        <w:t>Общинска о</w:t>
      </w:r>
      <w:r w:rsidR="006A7E1C" w:rsidRPr="00D74C5B">
        <w:rPr>
          <w:rFonts w:ascii="Times New Roman" w:hAnsi="Times New Roman" w:cs="Times New Roman"/>
          <w:iCs/>
          <w:sz w:val="24"/>
          <w:szCs w:val="24"/>
        </w:rPr>
        <w:t>с</w:t>
      </w:r>
      <w:r w:rsidR="006A7E1C" w:rsidRPr="00D74C5B">
        <w:rPr>
          <w:rFonts w:ascii="Times New Roman" w:hAnsi="Times New Roman" w:cs="Times New Roman"/>
          <w:iCs/>
          <w:sz w:val="24"/>
          <w:szCs w:val="24"/>
        </w:rPr>
        <w:t>новна организация на хората с увреждания, Пенсионерски клубове,</w:t>
      </w:r>
      <w:r w:rsidR="006A7E1C" w:rsidRPr="00D74C5B">
        <w:rPr>
          <w:rFonts w:ascii="Times New Roman" w:hAnsi="Times New Roman" w:cs="Times New Roman"/>
          <w:snapToGrid w:val="0"/>
          <w:sz w:val="24"/>
          <w:szCs w:val="24"/>
        </w:rPr>
        <w:t xml:space="preserve"> „Обществена тр</w:t>
      </w:r>
      <w:r w:rsidR="006A7E1C" w:rsidRPr="00D74C5B">
        <w:rPr>
          <w:rFonts w:ascii="Times New Roman" w:hAnsi="Times New Roman" w:cs="Times New Roman"/>
          <w:snapToGrid w:val="0"/>
          <w:sz w:val="24"/>
          <w:szCs w:val="24"/>
        </w:rPr>
        <w:t>а</w:t>
      </w:r>
      <w:r w:rsidR="006A7E1C" w:rsidRPr="00D74C5B">
        <w:rPr>
          <w:rFonts w:ascii="Times New Roman" w:hAnsi="Times New Roman" w:cs="Times New Roman"/>
          <w:snapToGrid w:val="0"/>
          <w:sz w:val="24"/>
          <w:szCs w:val="24"/>
        </w:rPr>
        <w:t xml:space="preserve">пезария”, „Медицински грижи по домовете”, </w:t>
      </w:r>
      <w:r w:rsidR="006A7E1C" w:rsidRPr="00D74C5B">
        <w:rPr>
          <w:rFonts w:ascii="Times New Roman" w:hAnsi="Times New Roman" w:cs="Times New Roman"/>
          <w:sz w:val="24"/>
          <w:szCs w:val="24"/>
        </w:rPr>
        <w:t xml:space="preserve">Приемна грижа.  </w:t>
      </w:r>
    </w:p>
    <w:p w14:paraId="32128AAF" w14:textId="77777777" w:rsidR="006A7E1C" w:rsidRPr="00D74C5B" w:rsidRDefault="006A7E1C" w:rsidP="00D74C5B">
      <w:pPr>
        <w:ind w:right="283"/>
        <w:jc w:val="both"/>
        <w:rPr>
          <w:rFonts w:ascii="Times New Roman" w:hAnsi="Times New Roman" w:cs="Times New Roman"/>
          <w:sz w:val="24"/>
          <w:szCs w:val="24"/>
        </w:rPr>
      </w:pPr>
      <w:r w:rsidRPr="00D74C5B">
        <w:rPr>
          <w:rFonts w:ascii="Times New Roman" w:hAnsi="Times New Roman" w:cs="Times New Roman"/>
          <w:sz w:val="24"/>
          <w:szCs w:val="24"/>
        </w:rPr>
        <w:lastRenderedPageBreak/>
        <w:t>В община Никопол се предлагат следните социални услуги: „Защитени жилища“ № 1 и № 2 за лица с психични разстройства,   Домашен социален патронаж, Доставяне на топла и разнообразна храна по домовете; Клуб на пенсионера и инвалида, „Дом</w:t>
      </w:r>
      <w:r w:rsidRPr="00D74C5B">
        <w:rPr>
          <w:rFonts w:ascii="Times New Roman" w:hAnsi="Times New Roman" w:cs="Times New Roman"/>
          <w:sz w:val="24"/>
          <w:szCs w:val="24"/>
        </w:rPr>
        <w:t>а</w:t>
      </w:r>
      <w:r w:rsidRPr="00D74C5B">
        <w:rPr>
          <w:rFonts w:ascii="Times New Roman" w:hAnsi="Times New Roman" w:cs="Times New Roman"/>
          <w:sz w:val="24"/>
          <w:szCs w:val="24"/>
        </w:rPr>
        <w:t>шен помощник“ - възрастни лица и стари хора с различни видове увреждания; Личен асистент, Обществена трапезария,Приемна грижа, Център за обществена подкр</w:t>
      </w:r>
      <w:r w:rsidRPr="00D74C5B">
        <w:rPr>
          <w:rFonts w:ascii="Times New Roman" w:hAnsi="Times New Roman" w:cs="Times New Roman"/>
          <w:sz w:val="24"/>
          <w:szCs w:val="24"/>
        </w:rPr>
        <w:t>е</w:t>
      </w:r>
      <w:r w:rsidRPr="00D74C5B">
        <w:rPr>
          <w:rFonts w:ascii="Times New Roman" w:hAnsi="Times New Roman" w:cs="Times New Roman"/>
          <w:sz w:val="24"/>
          <w:szCs w:val="24"/>
        </w:rPr>
        <w:t xml:space="preserve">па,Център за настаняване от семеен тип </w:t>
      </w:r>
    </w:p>
    <w:p w14:paraId="0C5F31F8" w14:textId="77777777" w:rsidR="00F223C4" w:rsidRPr="00D74C5B" w:rsidRDefault="00F223C4" w:rsidP="00D74C5B">
      <w:pPr>
        <w:pStyle w:val="2"/>
        <w:spacing w:before="0" w:after="120"/>
        <w:ind w:right="283"/>
        <w:jc w:val="both"/>
        <w:rPr>
          <w:rFonts w:ascii="Times New Roman" w:hAnsi="Times New Roman" w:cs="Times New Roman"/>
          <w:color w:val="auto"/>
          <w:sz w:val="24"/>
          <w:szCs w:val="24"/>
        </w:rPr>
      </w:pPr>
      <w:bookmarkStart w:id="48" w:name="_Toc452297680"/>
      <w:r w:rsidRPr="00D74C5B">
        <w:rPr>
          <w:rFonts w:ascii="Times New Roman" w:hAnsi="Times New Roman" w:cs="Times New Roman"/>
          <w:b/>
          <w:color w:val="auto"/>
          <w:sz w:val="24"/>
          <w:szCs w:val="24"/>
        </w:rPr>
        <w:t>4.4. Описание на иновативните характеристики на стратегията</w:t>
      </w:r>
      <w:bookmarkEnd w:id="46"/>
      <w:r w:rsidR="00AD42D0" w:rsidRPr="00D74C5B">
        <w:rPr>
          <w:rFonts w:ascii="Times New Roman" w:hAnsi="Times New Roman" w:cs="Times New Roman"/>
          <w:b/>
          <w:color w:val="auto"/>
          <w:sz w:val="24"/>
          <w:szCs w:val="24"/>
        </w:rPr>
        <w:t>.</w:t>
      </w:r>
      <w:bookmarkEnd w:id="47"/>
      <w:bookmarkEnd w:id="48"/>
    </w:p>
    <w:p w14:paraId="3B0CBB21" w14:textId="193766BB" w:rsidR="00D74C5B" w:rsidRDefault="00F223C4"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 </w:t>
      </w:r>
      <w:r w:rsidR="00743984" w:rsidRPr="00D74C5B">
        <w:rPr>
          <w:rFonts w:ascii="Times New Roman" w:hAnsi="Times New Roman" w:cs="Times New Roman"/>
          <w:sz w:val="24"/>
          <w:szCs w:val="24"/>
        </w:rPr>
        <w:t>С</w:t>
      </w:r>
      <w:r w:rsidR="00486CEA" w:rsidRPr="00D74C5B">
        <w:rPr>
          <w:rFonts w:ascii="Times New Roman" w:hAnsi="Times New Roman" w:cs="Times New Roman"/>
          <w:sz w:val="24"/>
          <w:szCs w:val="24"/>
        </w:rPr>
        <w:t xml:space="preserve">тратегията за </w:t>
      </w:r>
      <w:r w:rsidR="00743984" w:rsidRPr="00D74C5B">
        <w:rPr>
          <w:rFonts w:ascii="Times New Roman" w:hAnsi="Times New Roman" w:cs="Times New Roman"/>
          <w:sz w:val="24"/>
          <w:szCs w:val="24"/>
        </w:rPr>
        <w:t>ВОМР на „МИГ Белене-Никопол</w:t>
      </w:r>
      <w:r w:rsidR="00486CEA" w:rsidRPr="00D74C5B">
        <w:rPr>
          <w:rFonts w:ascii="Times New Roman" w:hAnsi="Times New Roman" w:cs="Times New Roman"/>
          <w:sz w:val="24"/>
          <w:szCs w:val="24"/>
        </w:rPr>
        <w:t xml:space="preserve">“ </w:t>
      </w:r>
      <w:r w:rsidR="006B38F5">
        <w:rPr>
          <w:rFonts w:ascii="Times New Roman" w:hAnsi="Times New Roman" w:cs="Times New Roman"/>
          <w:sz w:val="24"/>
          <w:szCs w:val="24"/>
        </w:rPr>
        <w:t>притежава иновативни характ</w:t>
      </w:r>
      <w:r w:rsidR="006B38F5">
        <w:rPr>
          <w:rFonts w:ascii="Times New Roman" w:hAnsi="Times New Roman" w:cs="Times New Roman"/>
          <w:sz w:val="24"/>
          <w:szCs w:val="24"/>
        </w:rPr>
        <w:t>е</w:t>
      </w:r>
      <w:r w:rsidR="006B38F5">
        <w:rPr>
          <w:rFonts w:ascii="Times New Roman" w:hAnsi="Times New Roman" w:cs="Times New Roman"/>
          <w:sz w:val="24"/>
          <w:szCs w:val="24"/>
        </w:rPr>
        <w:t xml:space="preserve">ристики, </w:t>
      </w:r>
      <w:r w:rsidR="00486CEA" w:rsidRPr="00D74C5B">
        <w:rPr>
          <w:rFonts w:ascii="Times New Roman" w:hAnsi="Times New Roman" w:cs="Times New Roman"/>
          <w:sz w:val="24"/>
          <w:szCs w:val="24"/>
        </w:rPr>
        <w:t>представя</w:t>
      </w:r>
      <w:r w:rsidR="006B38F5">
        <w:rPr>
          <w:rFonts w:ascii="Times New Roman" w:hAnsi="Times New Roman" w:cs="Times New Roman"/>
          <w:sz w:val="24"/>
          <w:szCs w:val="24"/>
        </w:rPr>
        <w:t>йки</w:t>
      </w:r>
      <w:r w:rsidR="00486CEA" w:rsidRPr="00D74C5B">
        <w:rPr>
          <w:rFonts w:ascii="Times New Roman" w:hAnsi="Times New Roman" w:cs="Times New Roman"/>
          <w:sz w:val="24"/>
          <w:szCs w:val="24"/>
        </w:rPr>
        <w:t xml:space="preserve"> един нов подход </w:t>
      </w:r>
      <w:r w:rsidR="006B38F5">
        <w:rPr>
          <w:rFonts w:ascii="Times New Roman" w:hAnsi="Times New Roman" w:cs="Times New Roman"/>
          <w:sz w:val="24"/>
          <w:szCs w:val="24"/>
        </w:rPr>
        <w:t>за реализиране на целите си, а чрез това и</w:t>
      </w:r>
      <w:r w:rsidR="00486CEA" w:rsidRPr="00D74C5B">
        <w:rPr>
          <w:rFonts w:ascii="Times New Roman" w:hAnsi="Times New Roman" w:cs="Times New Roman"/>
          <w:sz w:val="24"/>
          <w:szCs w:val="24"/>
        </w:rPr>
        <w:t xml:space="preserve"> решаването на проблемите и преодоляването на слабостите на територията чрез комбинирането на мерки от три оперативни програми, а именно: ПРСР, ОПИК и ОПОС. </w:t>
      </w:r>
      <w:r w:rsidR="0095062D" w:rsidRPr="00D74C5B">
        <w:rPr>
          <w:rFonts w:ascii="Times New Roman" w:hAnsi="Times New Roman" w:cs="Times New Roman"/>
          <w:sz w:val="24"/>
          <w:szCs w:val="24"/>
        </w:rPr>
        <w:t>Предложената практика дава възможност за интегриран, комплексен и мн</w:t>
      </w:r>
      <w:r w:rsidR="0095062D" w:rsidRPr="00D74C5B">
        <w:rPr>
          <w:rFonts w:ascii="Times New Roman" w:hAnsi="Times New Roman" w:cs="Times New Roman"/>
          <w:sz w:val="24"/>
          <w:szCs w:val="24"/>
        </w:rPr>
        <w:t>о</w:t>
      </w:r>
      <w:r w:rsidR="0095062D" w:rsidRPr="00D74C5B">
        <w:rPr>
          <w:rFonts w:ascii="Times New Roman" w:hAnsi="Times New Roman" w:cs="Times New Roman"/>
          <w:sz w:val="24"/>
          <w:szCs w:val="24"/>
        </w:rPr>
        <w:t>гоцелеви</w:t>
      </w:r>
      <w:r w:rsidR="00486CEA" w:rsidRPr="00D74C5B">
        <w:rPr>
          <w:rFonts w:ascii="Times New Roman" w:hAnsi="Times New Roman" w:cs="Times New Roman"/>
          <w:sz w:val="24"/>
          <w:szCs w:val="24"/>
        </w:rPr>
        <w:t xml:space="preserve"> </w:t>
      </w:r>
      <w:r w:rsidR="00AD42D0" w:rsidRPr="00D74C5B">
        <w:rPr>
          <w:rFonts w:ascii="Times New Roman" w:hAnsi="Times New Roman" w:cs="Times New Roman"/>
          <w:sz w:val="24"/>
          <w:szCs w:val="24"/>
        </w:rPr>
        <w:t xml:space="preserve"> </w:t>
      </w:r>
      <w:r w:rsidR="0095062D" w:rsidRPr="00D74C5B">
        <w:rPr>
          <w:rFonts w:ascii="Times New Roman" w:hAnsi="Times New Roman" w:cs="Times New Roman"/>
          <w:sz w:val="24"/>
          <w:szCs w:val="24"/>
        </w:rPr>
        <w:t>способ при реализирането на основните приоритети и стратегически цели. Логиката на този иновативен подход е едновременното решаване както на пробл</w:t>
      </w:r>
      <w:r w:rsidR="0095062D" w:rsidRPr="00D74C5B">
        <w:rPr>
          <w:rFonts w:ascii="Times New Roman" w:hAnsi="Times New Roman" w:cs="Times New Roman"/>
          <w:sz w:val="24"/>
          <w:szCs w:val="24"/>
        </w:rPr>
        <w:t>е</w:t>
      </w:r>
      <w:r w:rsidR="0095062D" w:rsidRPr="00D74C5B">
        <w:rPr>
          <w:rFonts w:ascii="Times New Roman" w:hAnsi="Times New Roman" w:cs="Times New Roman"/>
          <w:sz w:val="24"/>
          <w:szCs w:val="24"/>
        </w:rPr>
        <w:t xml:space="preserve">мите на заетостта и </w:t>
      </w:r>
      <w:r w:rsidR="00525C9B" w:rsidRPr="00D74C5B">
        <w:rPr>
          <w:rFonts w:ascii="Times New Roman" w:hAnsi="Times New Roman" w:cs="Times New Roman"/>
          <w:sz w:val="24"/>
          <w:szCs w:val="24"/>
        </w:rPr>
        <w:t>доходите на населението, така и осигуряване на стабилно и и</w:t>
      </w:r>
      <w:r w:rsidR="00525C9B" w:rsidRPr="00D74C5B">
        <w:rPr>
          <w:rFonts w:ascii="Times New Roman" w:hAnsi="Times New Roman" w:cs="Times New Roman"/>
          <w:sz w:val="24"/>
          <w:szCs w:val="24"/>
        </w:rPr>
        <w:t>н</w:t>
      </w:r>
      <w:r w:rsidR="00525C9B" w:rsidRPr="00D74C5B">
        <w:rPr>
          <w:rFonts w:ascii="Times New Roman" w:hAnsi="Times New Roman" w:cs="Times New Roman"/>
          <w:sz w:val="24"/>
          <w:szCs w:val="24"/>
        </w:rPr>
        <w:t>тензивно развитие на бизнеса в условията на устойчива жизнена среда. Разработен</w:t>
      </w:r>
      <w:r w:rsidR="00525C9B" w:rsidRPr="00D74C5B">
        <w:rPr>
          <w:rFonts w:ascii="Times New Roman" w:hAnsi="Times New Roman" w:cs="Times New Roman"/>
          <w:sz w:val="24"/>
          <w:szCs w:val="24"/>
        </w:rPr>
        <w:t>и</w:t>
      </w:r>
      <w:r w:rsidR="00525C9B" w:rsidRPr="00D74C5B">
        <w:rPr>
          <w:rFonts w:ascii="Times New Roman" w:hAnsi="Times New Roman" w:cs="Times New Roman"/>
          <w:sz w:val="24"/>
          <w:szCs w:val="24"/>
        </w:rPr>
        <w:t xml:space="preserve">ят нов подход е в съответствие с Националната </w:t>
      </w:r>
      <w:r w:rsidR="00C814F4" w:rsidRPr="00D74C5B">
        <w:rPr>
          <w:rFonts w:ascii="Times New Roman" w:hAnsi="Times New Roman" w:cs="Times New Roman"/>
          <w:sz w:val="24"/>
          <w:szCs w:val="24"/>
        </w:rPr>
        <w:t>концепция за пространствено разв</w:t>
      </w:r>
      <w:r w:rsidR="00C814F4" w:rsidRPr="00D74C5B">
        <w:rPr>
          <w:rFonts w:ascii="Times New Roman" w:hAnsi="Times New Roman" w:cs="Times New Roman"/>
          <w:sz w:val="24"/>
          <w:szCs w:val="24"/>
        </w:rPr>
        <w:t>и</w:t>
      </w:r>
      <w:r w:rsidR="00C814F4" w:rsidRPr="00D74C5B">
        <w:rPr>
          <w:rFonts w:ascii="Times New Roman" w:hAnsi="Times New Roman" w:cs="Times New Roman"/>
          <w:sz w:val="24"/>
          <w:szCs w:val="24"/>
        </w:rPr>
        <w:t>тие за периода 2013-2025г. Стратегията за развитие на аграрния отрасъл и селските райони в Р.България до 2020 г. предлага като основна цел конкурентноспособно, щадящо околната среда земеделие и жизнеспособни селски райони, осигуряващи условия за достоен труд и живот.</w:t>
      </w:r>
      <w:r w:rsidR="00A42A5F" w:rsidRPr="00D74C5B">
        <w:rPr>
          <w:rFonts w:ascii="Times New Roman" w:hAnsi="Times New Roman" w:cs="Times New Roman"/>
          <w:sz w:val="24"/>
          <w:szCs w:val="24"/>
        </w:rPr>
        <w:t xml:space="preserve"> Прилагането за първи път на многофондово ф</w:t>
      </w:r>
      <w:r w:rsidR="00A42A5F" w:rsidRPr="00D74C5B">
        <w:rPr>
          <w:rFonts w:ascii="Times New Roman" w:hAnsi="Times New Roman" w:cs="Times New Roman"/>
          <w:sz w:val="24"/>
          <w:szCs w:val="24"/>
        </w:rPr>
        <w:t>и</w:t>
      </w:r>
      <w:r w:rsidR="00A42A5F" w:rsidRPr="00D74C5B">
        <w:rPr>
          <w:rFonts w:ascii="Times New Roman" w:hAnsi="Times New Roman" w:cs="Times New Roman"/>
          <w:sz w:val="24"/>
          <w:szCs w:val="24"/>
        </w:rPr>
        <w:t>нансиране по подхода ВОМР, дава възможност на „МИГ Белене-Никопол“ чрез ко</w:t>
      </w:r>
      <w:r w:rsidR="00A42A5F" w:rsidRPr="00D74C5B">
        <w:rPr>
          <w:rFonts w:ascii="Times New Roman" w:hAnsi="Times New Roman" w:cs="Times New Roman"/>
          <w:sz w:val="24"/>
          <w:szCs w:val="24"/>
        </w:rPr>
        <w:t>м</w:t>
      </w:r>
      <w:r w:rsidR="00A42A5F" w:rsidRPr="00D74C5B">
        <w:rPr>
          <w:rFonts w:ascii="Times New Roman" w:hAnsi="Times New Roman" w:cs="Times New Roman"/>
          <w:sz w:val="24"/>
          <w:szCs w:val="24"/>
        </w:rPr>
        <w:t>бинирането на мерки по различни оперативни програми, да постигне тази цел.</w:t>
      </w:r>
    </w:p>
    <w:p w14:paraId="29E5DD6A" w14:textId="7F5D45A5" w:rsidR="00F223C4" w:rsidRDefault="00E805B8" w:rsidP="00BC6552">
      <w:pPr>
        <w:rPr>
          <w:rFonts w:ascii="Times New Roman" w:hAnsi="Times New Roman" w:cs="Times New Roman"/>
          <w:sz w:val="24"/>
          <w:szCs w:val="24"/>
        </w:rPr>
      </w:pPr>
      <w:bookmarkStart w:id="49" w:name="_Toc448392288"/>
      <w:bookmarkStart w:id="50" w:name="_Toc448576734"/>
      <w:bookmarkStart w:id="51" w:name="_Toc452297681"/>
      <w:r w:rsidRPr="00E805B8">
        <w:rPr>
          <w:rFonts w:ascii="Times New Roman" w:hAnsi="Times New Roman" w:cs="Times New Roman"/>
          <w:b/>
          <w:sz w:val="24"/>
          <w:szCs w:val="24"/>
        </w:rPr>
        <w:t>4.5.</w:t>
      </w:r>
      <w:r>
        <w:rPr>
          <w:rFonts w:ascii="Times New Roman" w:hAnsi="Times New Roman" w:cs="Times New Roman"/>
          <w:b/>
          <w:sz w:val="24"/>
          <w:szCs w:val="24"/>
        </w:rPr>
        <w:t xml:space="preserve"> </w:t>
      </w:r>
      <w:r w:rsidR="00F223C4" w:rsidRPr="00E805B8">
        <w:rPr>
          <w:rFonts w:ascii="Times New Roman" w:hAnsi="Times New Roman" w:cs="Times New Roman"/>
          <w:b/>
          <w:sz w:val="24"/>
          <w:szCs w:val="24"/>
        </w:rPr>
        <w:t>Йерархията на целите – включително цели за крайните продукти или резу</w:t>
      </w:r>
      <w:r w:rsidR="00F223C4" w:rsidRPr="00E805B8">
        <w:rPr>
          <w:rFonts w:ascii="Times New Roman" w:hAnsi="Times New Roman" w:cs="Times New Roman"/>
          <w:b/>
          <w:sz w:val="24"/>
          <w:szCs w:val="24"/>
        </w:rPr>
        <w:t>л</w:t>
      </w:r>
      <w:r w:rsidR="00F223C4" w:rsidRPr="00E805B8">
        <w:rPr>
          <w:rFonts w:ascii="Times New Roman" w:hAnsi="Times New Roman" w:cs="Times New Roman"/>
          <w:b/>
          <w:sz w:val="24"/>
          <w:szCs w:val="24"/>
        </w:rPr>
        <w:t>татите:</w:t>
      </w:r>
      <w:bookmarkEnd w:id="49"/>
      <w:bookmarkEnd w:id="50"/>
      <w:bookmarkEnd w:id="51"/>
    </w:p>
    <w:p w14:paraId="656CA44B" w14:textId="74CA3B7E" w:rsidR="00E805B8" w:rsidRPr="00E07A64" w:rsidRDefault="00E805B8" w:rsidP="00E805B8">
      <w:pPr>
        <w:rPr>
          <w:rFonts w:ascii="Times New Roman" w:hAnsi="Times New Roman" w:cs="Times New Roman"/>
          <w:sz w:val="24"/>
          <w:szCs w:val="24"/>
        </w:rPr>
      </w:pPr>
      <w:r w:rsidRPr="00E07A64">
        <w:rPr>
          <w:rFonts w:ascii="Times New Roman" w:hAnsi="Times New Roman" w:cs="Times New Roman"/>
          <w:sz w:val="24"/>
          <w:szCs w:val="24"/>
        </w:rPr>
        <w:t>Основната цел, спефицичните цели, приоритетите и съответните мерки са посочени в графиката по-долу. Крайните продукти и резултати са посочени в индикаторите по о</w:t>
      </w:r>
      <w:r w:rsidRPr="00E07A64">
        <w:rPr>
          <w:rFonts w:ascii="Times New Roman" w:hAnsi="Times New Roman" w:cs="Times New Roman"/>
          <w:sz w:val="24"/>
          <w:szCs w:val="24"/>
        </w:rPr>
        <w:t>т</w:t>
      </w:r>
      <w:r w:rsidRPr="00E07A64">
        <w:rPr>
          <w:rFonts w:ascii="Times New Roman" w:hAnsi="Times New Roman" w:cs="Times New Roman"/>
          <w:sz w:val="24"/>
          <w:szCs w:val="24"/>
        </w:rPr>
        <w:t>ношение на цялостното прилагане на СВОМР.</w:t>
      </w:r>
    </w:p>
    <w:p w14:paraId="3369AC46" w14:textId="77777777" w:rsidR="00D74C5B" w:rsidRDefault="00D74C5B" w:rsidP="00D74C5B"/>
    <w:p w14:paraId="7802D31E" w14:textId="77777777" w:rsidR="00D74C5B" w:rsidRPr="00D74C5B" w:rsidRDefault="00D74C5B" w:rsidP="00D74C5B">
      <w:r w:rsidRPr="00D74C5B">
        <w:rPr>
          <w:rFonts w:ascii="Times New Roman" w:hAnsi="Times New Roman" w:cs="Times New Roman"/>
          <w:noProof/>
          <w:sz w:val="24"/>
          <w:szCs w:val="24"/>
          <w:lang w:eastAsia="bg-BG"/>
        </w:rPr>
        <w:lastRenderedPageBreak/>
        <w:drawing>
          <wp:inline distT="0" distB="0" distL="0" distR="0" wp14:anchorId="6530AC96" wp14:editId="1759E397">
            <wp:extent cx="5760720" cy="4977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Йерархия на целите Белене.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4977765"/>
                    </a:xfrm>
                    <a:prstGeom prst="rect">
                      <a:avLst/>
                    </a:prstGeom>
                  </pic:spPr>
                </pic:pic>
              </a:graphicData>
            </a:graphic>
          </wp:inline>
        </w:drawing>
      </w:r>
    </w:p>
    <w:p w14:paraId="1F6A1000" w14:textId="77777777" w:rsidR="00CF6D32" w:rsidRPr="00D74C5B" w:rsidRDefault="00CF6D32" w:rsidP="00D74C5B">
      <w:pPr>
        <w:pStyle w:val="ab"/>
        <w:ind w:left="600"/>
        <w:jc w:val="center"/>
        <w:rPr>
          <w:rFonts w:ascii="Times New Roman" w:hAnsi="Times New Roman" w:cs="Times New Roman"/>
        </w:rPr>
      </w:pPr>
    </w:p>
    <w:p w14:paraId="42F48B45" w14:textId="77777777" w:rsidR="00F223C4" w:rsidRPr="00D74C5B" w:rsidRDefault="00F223C4"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 </w:t>
      </w:r>
    </w:p>
    <w:p w14:paraId="3A8FA38B" w14:textId="77777777" w:rsidR="00D74C5B" w:rsidRDefault="00D74C5B">
      <w:pPr>
        <w:rPr>
          <w:rFonts w:ascii="Times New Roman" w:hAnsi="Times New Roman" w:cs="Times New Roman"/>
          <w:sz w:val="24"/>
          <w:szCs w:val="24"/>
        </w:rPr>
      </w:pPr>
      <w:r>
        <w:rPr>
          <w:rFonts w:ascii="Times New Roman" w:hAnsi="Times New Roman" w:cs="Times New Roman"/>
          <w:sz w:val="24"/>
          <w:szCs w:val="24"/>
        </w:rPr>
        <w:br w:type="page"/>
      </w:r>
    </w:p>
    <w:p w14:paraId="3381DE4B" w14:textId="77777777" w:rsidR="003258B1" w:rsidRPr="00D74C5B" w:rsidRDefault="003258B1" w:rsidP="00D74C5B">
      <w:pPr>
        <w:spacing w:after="120"/>
        <w:ind w:right="283"/>
        <w:jc w:val="both"/>
        <w:rPr>
          <w:rFonts w:ascii="Times New Roman" w:hAnsi="Times New Roman" w:cs="Times New Roman"/>
          <w:sz w:val="24"/>
          <w:szCs w:val="24"/>
        </w:rPr>
      </w:pPr>
    </w:p>
    <w:p w14:paraId="1839B213" w14:textId="77777777" w:rsidR="00F223C4" w:rsidRPr="00D74C5B" w:rsidRDefault="00F223C4" w:rsidP="00D74C5B">
      <w:pPr>
        <w:pStyle w:val="1"/>
        <w:pBdr>
          <w:top w:val="single" w:sz="4" w:space="1" w:color="auto"/>
          <w:left w:val="single" w:sz="4" w:space="4" w:color="auto"/>
          <w:bottom w:val="single" w:sz="4" w:space="1" w:color="auto"/>
          <w:right w:val="single" w:sz="4" w:space="4" w:color="auto"/>
        </w:pBdr>
        <w:spacing w:before="0" w:after="120"/>
        <w:ind w:right="283"/>
        <w:jc w:val="both"/>
        <w:rPr>
          <w:rFonts w:ascii="Times New Roman" w:hAnsi="Times New Roman" w:cs="Times New Roman"/>
          <w:b w:val="0"/>
          <w:color w:val="auto"/>
          <w:sz w:val="24"/>
          <w:szCs w:val="24"/>
        </w:rPr>
      </w:pPr>
      <w:bookmarkStart w:id="52" w:name="_Toc448392289"/>
      <w:bookmarkStart w:id="53" w:name="_Toc448576735"/>
      <w:bookmarkStart w:id="54" w:name="_Toc452297682"/>
      <w:r w:rsidRPr="00D74C5B">
        <w:rPr>
          <w:rFonts w:ascii="Times New Roman" w:hAnsi="Times New Roman" w:cs="Times New Roman"/>
          <w:color w:val="auto"/>
          <w:sz w:val="24"/>
          <w:szCs w:val="24"/>
        </w:rPr>
        <w:t>5. Описание на мерките:</w:t>
      </w:r>
      <w:bookmarkEnd w:id="52"/>
      <w:bookmarkEnd w:id="53"/>
      <w:bookmarkEnd w:id="54"/>
    </w:p>
    <w:p w14:paraId="787139AC" w14:textId="77777777" w:rsidR="009A4C85" w:rsidRPr="00D74C5B" w:rsidRDefault="00F223C4"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Мерки и дейности за всеки един от фондовете поотделно:</w:t>
      </w:r>
    </w:p>
    <w:p w14:paraId="2ABE7339" w14:textId="77777777" w:rsidR="009A4C85" w:rsidRPr="00D74C5B" w:rsidRDefault="00F223C4" w:rsidP="00D74C5B">
      <w:pPr>
        <w:spacing w:after="120"/>
        <w:ind w:right="283"/>
        <w:jc w:val="both"/>
        <w:rPr>
          <w:rFonts w:ascii="Times New Roman" w:hAnsi="Times New Roman" w:cs="Times New Roman"/>
          <w:b/>
          <w:sz w:val="24"/>
          <w:szCs w:val="24"/>
        </w:rPr>
      </w:pPr>
      <w:r w:rsidRPr="00D74C5B">
        <w:rPr>
          <w:rFonts w:ascii="Times New Roman" w:hAnsi="Times New Roman" w:cs="Times New Roman"/>
          <w:b/>
          <w:sz w:val="24"/>
          <w:szCs w:val="24"/>
        </w:rPr>
        <w:t>ПРСР (ЕЗФРСР)</w:t>
      </w:r>
    </w:p>
    <w:tbl>
      <w:tblPr>
        <w:tblStyle w:val="aa"/>
        <w:tblW w:w="0" w:type="auto"/>
        <w:tblLook w:val="04A0" w:firstRow="1" w:lastRow="0" w:firstColumn="1" w:lastColumn="0" w:noHBand="0" w:noVBand="1"/>
      </w:tblPr>
      <w:tblGrid>
        <w:gridCol w:w="9062"/>
      </w:tblGrid>
      <w:tr w:rsidR="000B3DAB" w:rsidRPr="00D74C5B" w14:paraId="11F59C29" w14:textId="77777777" w:rsidTr="006E45EB">
        <w:tc>
          <w:tcPr>
            <w:tcW w:w="9062" w:type="dxa"/>
            <w:shd w:val="clear" w:color="auto" w:fill="7F7F7F" w:themeFill="text1" w:themeFillTint="80"/>
          </w:tcPr>
          <w:p w14:paraId="67570F5F" w14:textId="24125210" w:rsidR="000B3DAB" w:rsidRPr="006E45EB" w:rsidRDefault="0072712B" w:rsidP="006E45EB">
            <w:pPr>
              <w:spacing w:line="276" w:lineRule="auto"/>
              <w:ind w:right="567"/>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М</w:t>
            </w:r>
            <w:r w:rsidR="000B3DAB" w:rsidRPr="006E45EB">
              <w:rPr>
                <w:rFonts w:ascii="Times New Roman" w:hAnsi="Times New Roman" w:cs="Times New Roman"/>
                <w:color w:val="FFFFFF" w:themeColor="background1"/>
                <w:sz w:val="24"/>
                <w:szCs w:val="24"/>
              </w:rPr>
              <w:t xml:space="preserve">ярка 1.3 </w:t>
            </w:r>
            <w:r w:rsidR="000B3DAB" w:rsidRPr="006E45EB">
              <w:rPr>
                <w:rFonts w:ascii="Times New Roman" w:hAnsi="Times New Roman" w:cs="Times New Roman"/>
                <w:color w:val="FFFFFF" w:themeColor="background1"/>
              </w:rPr>
              <w:t xml:space="preserve"> </w:t>
            </w:r>
            <w:r w:rsidR="000B3DAB" w:rsidRPr="006E45EB">
              <w:rPr>
                <w:rFonts w:ascii="Times New Roman" w:hAnsi="Times New Roman" w:cs="Times New Roman"/>
                <w:color w:val="FFFFFF" w:themeColor="background1"/>
                <w:sz w:val="24"/>
                <w:szCs w:val="24"/>
              </w:rPr>
              <w:t>Краткосрочен обмен на опит и посещения в земеделски и горски стопанства</w:t>
            </w:r>
          </w:p>
        </w:tc>
      </w:tr>
      <w:tr w:rsidR="000B3DAB" w:rsidRPr="00D74C5B" w14:paraId="1134A919" w14:textId="77777777" w:rsidTr="006E45EB">
        <w:tc>
          <w:tcPr>
            <w:tcW w:w="9062" w:type="dxa"/>
            <w:shd w:val="clear" w:color="auto" w:fill="BFBFBF" w:themeFill="background1" w:themeFillShade="BF"/>
          </w:tcPr>
          <w:p w14:paraId="167492E9" w14:textId="77777777" w:rsidR="000B3DAB" w:rsidRPr="00D74C5B" w:rsidRDefault="000B3DAB" w:rsidP="006E45EB">
            <w:pPr>
              <w:spacing w:line="276" w:lineRule="auto"/>
              <w:ind w:right="567"/>
              <w:jc w:val="both"/>
              <w:rPr>
                <w:rFonts w:ascii="Times New Roman" w:hAnsi="Times New Roman" w:cs="Times New Roman"/>
                <w:sz w:val="24"/>
                <w:szCs w:val="24"/>
              </w:rPr>
            </w:pPr>
            <w:r w:rsidRPr="00D74C5B">
              <w:rPr>
                <w:rFonts w:ascii="Times New Roman" w:hAnsi="Times New Roman" w:cs="Times New Roman"/>
                <w:sz w:val="24"/>
                <w:szCs w:val="24"/>
              </w:rPr>
              <w:t>Цели и обхват на мярката:</w:t>
            </w:r>
          </w:p>
        </w:tc>
      </w:tr>
      <w:tr w:rsidR="000B3DAB" w:rsidRPr="00D74C5B" w14:paraId="626815DD" w14:textId="77777777" w:rsidTr="006E45EB">
        <w:tc>
          <w:tcPr>
            <w:tcW w:w="9062" w:type="dxa"/>
          </w:tcPr>
          <w:p w14:paraId="2C47DD41" w14:textId="77777777" w:rsidR="000B3DAB" w:rsidRPr="00D74C5B" w:rsidRDefault="000B3DAB" w:rsidP="00D74C5B">
            <w:pPr>
              <w:spacing w:after="120" w:line="276" w:lineRule="auto"/>
              <w:ind w:right="567"/>
              <w:jc w:val="both"/>
              <w:rPr>
                <w:rFonts w:ascii="Times New Roman" w:hAnsi="Times New Roman" w:cs="Times New Roman"/>
                <w:sz w:val="24"/>
                <w:szCs w:val="24"/>
              </w:rPr>
            </w:pPr>
            <w:r w:rsidRPr="00D74C5B">
              <w:rPr>
                <w:rFonts w:ascii="Times New Roman" w:hAnsi="Times New Roman" w:cs="Times New Roman"/>
                <w:sz w:val="24"/>
                <w:szCs w:val="24"/>
              </w:rPr>
              <w:t>Мярката има следните специфични цели:</w:t>
            </w:r>
          </w:p>
          <w:p w14:paraId="5BFFD0CA" w14:textId="77777777" w:rsidR="000B3DAB" w:rsidRPr="00D74C5B" w:rsidRDefault="000B3DAB" w:rsidP="00D74C5B">
            <w:pPr>
              <w:spacing w:after="120"/>
              <w:ind w:right="567"/>
              <w:jc w:val="both"/>
              <w:rPr>
                <w:rFonts w:ascii="Times New Roman" w:hAnsi="Times New Roman" w:cs="Times New Roman"/>
                <w:b/>
                <w:sz w:val="24"/>
                <w:szCs w:val="24"/>
              </w:rPr>
            </w:pPr>
            <w:r w:rsidRPr="00D74C5B">
              <w:rPr>
                <w:rFonts w:ascii="Times New Roman" w:hAnsi="Times New Roman" w:cs="Times New Roman"/>
                <w:b/>
                <w:sz w:val="24"/>
                <w:szCs w:val="24"/>
              </w:rPr>
              <w:t xml:space="preserve">Цели:  </w:t>
            </w:r>
          </w:p>
          <w:p w14:paraId="7FF9CED7" w14:textId="77777777" w:rsidR="000B3DAB" w:rsidRPr="00D74C5B" w:rsidRDefault="000B3DAB" w:rsidP="000B1DEA">
            <w:pPr>
              <w:pStyle w:val="ab"/>
              <w:numPr>
                <w:ilvl w:val="0"/>
                <w:numId w:val="14"/>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Постигане на устойчивост в селското и горско стопанство;</w:t>
            </w:r>
          </w:p>
          <w:p w14:paraId="2D80F8CE" w14:textId="77777777" w:rsidR="000B3DAB" w:rsidRPr="00D74C5B" w:rsidRDefault="000B3DAB" w:rsidP="000B1DEA">
            <w:pPr>
              <w:pStyle w:val="ab"/>
              <w:numPr>
                <w:ilvl w:val="0"/>
                <w:numId w:val="14"/>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Диверсификацията на стопанствата;</w:t>
            </w:r>
          </w:p>
          <w:p w14:paraId="47D5C37D" w14:textId="77777777" w:rsidR="000B3DAB" w:rsidRPr="00D74C5B" w:rsidRDefault="000B3DAB" w:rsidP="000B1DEA">
            <w:pPr>
              <w:pStyle w:val="ab"/>
              <w:numPr>
                <w:ilvl w:val="0"/>
                <w:numId w:val="14"/>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Участието на стопанствата в къси вериги на доставки;</w:t>
            </w:r>
          </w:p>
          <w:p w14:paraId="6EB96547" w14:textId="77777777" w:rsidR="000B3DAB" w:rsidRPr="00D74C5B" w:rsidRDefault="000B3DAB" w:rsidP="000B1DEA">
            <w:pPr>
              <w:pStyle w:val="ab"/>
              <w:numPr>
                <w:ilvl w:val="0"/>
                <w:numId w:val="14"/>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Разработване на нови възможности за стопанска дейност и на нови те</w:t>
            </w:r>
            <w:r w:rsidRPr="00D74C5B">
              <w:rPr>
                <w:rFonts w:ascii="Times New Roman" w:hAnsi="Times New Roman" w:cs="Times New Roman"/>
                <w:sz w:val="24"/>
                <w:szCs w:val="24"/>
              </w:rPr>
              <w:t>х</w:t>
            </w:r>
            <w:r w:rsidRPr="00D74C5B">
              <w:rPr>
                <w:rFonts w:ascii="Times New Roman" w:hAnsi="Times New Roman" w:cs="Times New Roman"/>
                <w:sz w:val="24"/>
                <w:szCs w:val="24"/>
              </w:rPr>
              <w:t>нологии;</w:t>
            </w:r>
          </w:p>
          <w:p w14:paraId="596F50F3" w14:textId="77777777" w:rsidR="000B3DAB" w:rsidRPr="00D74C5B" w:rsidRDefault="000B3DAB" w:rsidP="00D74C5B">
            <w:pPr>
              <w:spacing w:after="120" w:line="276" w:lineRule="auto"/>
              <w:ind w:right="567"/>
              <w:jc w:val="both"/>
              <w:rPr>
                <w:rFonts w:ascii="Times New Roman" w:hAnsi="Times New Roman" w:cs="Times New Roman"/>
                <w:b/>
                <w:sz w:val="24"/>
                <w:szCs w:val="24"/>
              </w:rPr>
            </w:pPr>
            <w:r w:rsidRPr="00D74C5B">
              <w:rPr>
                <w:rFonts w:ascii="Times New Roman" w:hAnsi="Times New Roman" w:cs="Times New Roman"/>
                <w:b/>
                <w:sz w:val="24"/>
                <w:szCs w:val="24"/>
              </w:rPr>
              <w:t xml:space="preserve">Обхват: </w:t>
            </w:r>
          </w:p>
          <w:p w14:paraId="1E81535F" w14:textId="77777777" w:rsidR="000B3DAB" w:rsidRPr="00D74C5B" w:rsidRDefault="000B3DAB" w:rsidP="00D74C5B">
            <w:pPr>
              <w:spacing w:after="120" w:line="276" w:lineRule="auto"/>
              <w:ind w:right="567"/>
              <w:jc w:val="both"/>
              <w:rPr>
                <w:rFonts w:ascii="Times New Roman" w:hAnsi="Times New Roman" w:cs="Times New Roman"/>
                <w:sz w:val="24"/>
                <w:szCs w:val="24"/>
              </w:rPr>
            </w:pPr>
            <w:r w:rsidRPr="00D74C5B">
              <w:rPr>
                <w:rFonts w:ascii="Times New Roman" w:hAnsi="Times New Roman" w:cs="Times New Roman"/>
                <w:sz w:val="24"/>
                <w:szCs w:val="24"/>
              </w:rPr>
              <w:t>Схемите за краткосрочен обмен на опит и посещения на земеделски и горски стопанства са дейности по организиране на групи от земеделски стопани или собственици на гори и провеждане на посещения на земеделски или горски ст</w:t>
            </w:r>
            <w:r w:rsidRPr="00D74C5B">
              <w:rPr>
                <w:rFonts w:ascii="Times New Roman" w:hAnsi="Times New Roman" w:cs="Times New Roman"/>
                <w:sz w:val="24"/>
                <w:szCs w:val="24"/>
              </w:rPr>
              <w:t>о</w:t>
            </w:r>
            <w:r w:rsidRPr="00D74C5B">
              <w:rPr>
                <w:rFonts w:ascii="Times New Roman" w:hAnsi="Times New Roman" w:cs="Times New Roman"/>
                <w:sz w:val="24"/>
                <w:szCs w:val="24"/>
              </w:rPr>
              <w:t>панства с цел запознаване с конкретен проблем или начин на изпълнение на дадена работа или организация на работата и обмяна на опит между участниц</w:t>
            </w:r>
            <w:r w:rsidRPr="00D74C5B">
              <w:rPr>
                <w:rFonts w:ascii="Times New Roman" w:hAnsi="Times New Roman" w:cs="Times New Roman"/>
                <w:sz w:val="24"/>
                <w:szCs w:val="24"/>
              </w:rPr>
              <w:t>и</w:t>
            </w:r>
            <w:r w:rsidRPr="00D74C5B">
              <w:rPr>
                <w:rFonts w:ascii="Times New Roman" w:hAnsi="Times New Roman" w:cs="Times New Roman"/>
                <w:sz w:val="24"/>
                <w:szCs w:val="24"/>
              </w:rPr>
              <w:t xml:space="preserve">те. </w:t>
            </w:r>
          </w:p>
        </w:tc>
      </w:tr>
      <w:tr w:rsidR="000B3DAB" w:rsidRPr="00D74C5B" w14:paraId="142A2E29" w14:textId="77777777" w:rsidTr="006E45EB">
        <w:tc>
          <w:tcPr>
            <w:tcW w:w="9062" w:type="dxa"/>
            <w:shd w:val="clear" w:color="auto" w:fill="BFBFBF" w:themeFill="background1" w:themeFillShade="BF"/>
          </w:tcPr>
          <w:p w14:paraId="4E1B9B85" w14:textId="77777777" w:rsidR="000B3DAB" w:rsidRPr="00D74C5B" w:rsidRDefault="000B3DAB" w:rsidP="006E45EB">
            <w:pPr>
              <w:spacing w:line="276" w:lineRule="auto"/>
              <w:ind w:right="567"/>
              <w:jc w:val="both"/>
              <w:rPr>
                <w:rFonts w:ascii="Times New Roman" w:hAnsi="Times New Roman" w:cs="Times New Roman"/>
                <w:sz w:val="24"/>
                <w:szCs w:val="24"/>
              </w:rPr>
            </w:pPr>
            <w:r w:rsidRPr="00D74C5B">
              <w:rPr>
                <w:rFonts w:ascii="Times New Roman" w:hAnsi="Times New Roman" w:cs="Times New Roman"/>
                <w:sz w:val="24"/>
                <w:szCs w:val="24"/>
              </w:rPr>
              <w:t>Допустими получатели:</w:t>
            </w:r>
          </w:p>
        </w:tc>
      </w:tr>
      <w:tr w:rsidR="000B3DAB" w:rsidRPr="00D74C5B" w14:paraId="29270151" w14:textId="77777777" w:rsidTr="006E45EB">
        <w:tc>
          <w:tcPr>
            <w:tcW w:w="9062" w:type="dxa"/>
          </w:tcPr>
          <w:p w14:paraId="3139A380" w14:textId="77777777" w:rsidR="000B3DAB" w:rsidRPr="00D74C5B" w:rsidRDefault="000B3DAB" w:rsidP="000B1DEA">
            <w:pPr>
              <w:pStyle w:val="ab"/>
              <w:numPr>
                <w:ilvl w:val="0"/>
                <w:numId w:val="22"/>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Висши училища, акредитирани по Закона за висшето образование имащи актуални акредитации за обучение по минимум едно от професионалн</w:t>
            </w:r>
            <w:r w:rsidRPr="00D74C5B">
              <w:rPr>
                <w:rFonts w:ascii="Times New Roman" w:hAnsi="Times New Roman" w:cs="Times New Roman"/>
                <w:sz w:val="24"/>
                <w:szCs w:val="24"/>
              </w:rPr>
              <w:t>и</w:t>
            </w:r>
            <w:r w:rsidRPr="00D74C5B">
              <w:rPr>
                <w:rFonts w:ascii="Times New Roman" w:hAnsi="Times New Roman" w:cs="Times New Roman"/>
                <w:sz w:val="24"/>
                <w:szCs w:val="24"/>
              </w:rPr>
              <w:t>те направления „Растениевъдство“, „Растителна защита“, “Животновъ</w:t>
            </w:r>
            <w:r w:rsidRPr="00D74C5B">
              <w:rPr>
                <w:rFonts w:ascii="Times New Roman" w:hAnsi="Times New Roman" w:cs="Times New Roman"/>
                <w:sz w:val="24"/>
                <w:szCs w:val="24"/>
              </w:rPr>
              <w:t>д</w:t>
            </w:r>
            <w:r w:rsidRPr="00D74C5B">
              <w:rPr>
                <w:rFonts w:ascii="Times New Roman" w:hAnsi="Times New Roman" w:cs="Times New Roman"/>
                <w:sz w:val="24"/>
                <w:szCs w:val="24"/>
              </w:rPr>
              <w:t>ство“, „Ветеринарна медицина“, „Горско стопанство“, „Хранителни те</w:t>
            </w:r>
            <w:r w:rsidRPr="00D74C5B">
              <w:rPr>
                <w:rFonts w:ascii="Times New Roman" w:hAnsi="Times New Roman" w:cs="Times New Roman"/>
                <w:sz w:val="24"/>
                <w:szCs w:val="24"/>
              </w:rPr>
              <w:t>х</w:t>
            </w:r>
            <w:r w:rsidRPr="00D74C5B">
              <w:rPr>
                <w:rFonts w:ascii="Times New Roman" w:hAnsi="Times New Roman" w:cs="Times New Roman"/>
                <w:sz w:val="24"/>
                <w:szCs w:val="24"/>
              </w:rPr>
              <w:t>нологии“, „Биотехнологии“;</w:t>
            </w:r>
          </w:p>
          <w:p w14:paraId="0B423FB8" w14:textId="77777777" w:rsidR="000B3DAB" w:rsidRPr="00D74C5B" w:rsidRDefault="000B3DAB" w:rsidP="000B1DEA">
            <w:pPr>
              <w:pStyle w:val="ab"/>
              <w:numPr>
                <w:ilvl w:val="0"/>
                <w:numId w:val="22"/>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Професионални гимназии или центрове за професионално обучение по Закона за професионалното образование и обучение имащи право да обучават по професии от професионални направления 621 „Растениевъ</w:t>
            </w:r>
            <w:r w:rsidRPr="00D74C5B">
              <w:rPr>
                <w:rFonts w:ascii="Times New Roman" w:hAnsi="Times New Roman" w:cs="Times New Roman"/>
                <w:sz w:val="24"/>
                <w:szCs w:val="24"/>
              </w:rPr>
              <w:t>д</w:t>
            </w:r>
            <w:r w:rsidRPr="00D74C5B">
              <w:rPr>
                <w:rFonts w:ascii="Times New Roman" w:hAnsi="Times New Roman" w:cs="Times New Roman"/>
                <w:sz w:val="24"/>
                <w:szCs w:val="24"/>
              </w:rPr>
              <w:t>ство и животновъдство“, 623 „Горско стопанство”, 541 „Хранителни технологии“, 640 „Ветеринарна медицина“;</w:t>
            </w:r>
          </w:p>
          <w:p w14:paraId="07931DA2" w14:textId="77777777" w:rsidR="000B3DAB" w:rsidRPr="00D74C5B" w:rsidRDefault="000B3DAB" w:rsidP="000B1DEA">
            <w:pPr>
              <w:pStyle w:val="ab"/>
              <w:numPr>
                <w:ilvl w:val="0"/>
                <w:numId w:val="22"/>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Научни институти или опитни станции, които извършват научни изсле</w:t>
            </w:r>
            <w:r w:rsidRPr="00D74C5B">
              <w:rPr>
                <w:rFonts w:ascii="Times New Roman" w:hAnsi="Times New Roman" w:cs="Times New Roman"/>
                <w:sz w:val="24"/>
                <w:szCs w:val="24"/>
              </w:rPr>
              <w:t>д</w:t>
            </w:r>
            <w:r w:rsidRPr="00D74C5B">
              <w:rPr>
                <w:rFonts w:ascii="Times New Roman" w:hAnsi="Times New Roman" w:cs="Times New Roman"/>
                <w:sz w:val="24"/>
                <w:szCs w:val="24"/>
              </w:rPr>
              <w:t>вания и научно обслужване в областта на селското стопанство или гор</w:t>
            </w:r>
            <w:r w:rsidRPr="00D74C5B">
              <w:rPr>
                <w:rFonts w:ascii="Times New Roman" w:hAnsi="Times New Roman" w:cs="Times New Roman"/>
                <w:sz w:val="24"/>
                <w:szCs w:val="24"/>
              </w:rPr>
              <w:t>с</w:t>
            </w:r>
            <w:r w:rsidRPr="00D74C5B">
              <w:rPr>
                <w:rFonts w:ascii="Times New Roman" w:hAnsi="Times New Roman" w:cs="Times New Roman"/>
                <w:sz w:val="24"/>
                <w:szCs w:val="24"/>
              </w:rPr>
              <w:t>кото стопанство или околната среда или биотехнологиите или храните</w:t>
            </w:r>
            <w:r w:rsidRPr="00D74C5B">
              <w:rPr>
                <w:rFonts w:ascii="Times New Roman" w:hAnsi="Times New Roman" w:cs="Times New Roman"/>
                <w:sz w:val="24"/>
                <w:szCs w:val="24"/>
              </w:rPr>
              <w:t>л</w:t>
            </w:r>
            <w:r w:rsidRPr="00D74C5B">
              <w:rPr>
                <w:rFonts w:ascii="Times New Roman" w:hAnsi="Times New Roman" w:cs="Times New Roman"/>
                <w:sz w:val="24"/>
                <w:szCs w:val="24"/>
              </w:rPr>
              <w:t>ните технологии и да са организации по Закона за Селскостопанската академия, Закона за Българската академия на науките, Закона за горите.</w:t>
            </w:r>
          </w:p>
          <w:p w14:paraId="31E494A3" w14:textId="77777777" w:rsidR="000B3DAB" w:rsidRPr="00D74C5B" w:rsidRDefault="000B3DAB" w:rsidP="000B1DEA">
            <w:pPr>
              <w:pStyle w:val="ab"/>
              <w:numPr>
                <w:ilvl w:val="0"/>
                <w:numId w:val="22"/>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lastRenderedPageBreak/>
              <w:t>Неправителствени или браншови организации с предмет на дейност в областта на селското стопанство или в областта на горското стопанство или в областта на опазване на околната среда или в областта на водите.</w:t>
            </w:r>
          </w:p>
        </w:tc>
      </w:tr>
      <w:tr w:rsidR="000B3DAB" w:rsidRPr="00D74C5B" w14:paraId="7E55CB14" w14:textId="77777777" w:rsidTr="006E45EB">
        <w:tc>
          <w:tcPr>
            <w:tcW w:w="9062" w:type="dxa"/>
            <w:shd w:val="clear" w:color="auto" w:fill="BFBFBF" w:themeFill="background1" w:themeFillShade="BF"/>
          </w:tcPr>
          <w:p w14:paraId="586A3A92" w14:textId="77777777" w:rsidR="000B3DAB" w:rsidRPr="00D74C5B" w:rsidRDefault="000B3DAB" w:rsidP="006E45EB">
            <w:pPr>
              <w:spacing w:line="276" w:lineRule="auto"/>
              <w:ind w:right="567"/>
              <w:jc w:val="both"/>
              <w:rPr>
                <w:rFonts w:ascii="Times New Roman" w:hAnsi="Times New Roman" w:cs="Times New Roman"/>
                <w:sz w:val="24"/>
                <w:szCs w:val="24"/>
              </w:rPr>
            </w:pPr>
            <w:r w:rsidRPr="00D74C5B">
              <w:rPr>
                <w:rFonts w:ascii="Times New Roman" w:hAnsi="Times New Roman" w:cs="Times New Roman"/>
                <w:sz w:val="24"/>
                <w:szCs w:val="24"/>
              </w:rPr>
              <w:lastRenderedPageBreak/>
              <w:t>Допустими дейности:</w:t>
            </w:r>
          </w:p>
        </w:tc>
      </w:tr>
      <w:tr w:rsidR="000B3DAB" w:rsidRPr="00D74C5B" w14:paraId="70D7BB5D" w14:textId="77777777" w:rsidTr="006E45EB">
        <w:tc>
          <w:tcPr>
            <w:tcW w:w="9062" w:type="dxa"/>
          </w:tcPr>
          <w:p w14:paraId="3C5CA884" w14:textId="1DBCE076" w:rsidR="000B3DAB" w:rsidRPr="00D74C5B" w:rsidRDefault="005B2F6E" w:rsidP="00D74C5B">
            <w:pPr>
              <w:spacing w:after="120"/>
              <w:ind w:right="567"/>
              <w:jc w:val="both"/>
              <w:rPr>
                <w:rFonts w:ascii="Times New Roman" w:hAnsi="Times New Roman" w:cs="Times New Roman"/>
                <w:sz w:val="24"/>
                <w:szCs w:val="24"/>
              </w:rPr>
            </w:pPr>
            <w:r>
              <w:rPr>
                <w:rFonts w:ascii="Times New Roman" w:hAnsi="Times New Roman" w:cs="Times New Roman"/>
                <w:sz w:val="24"/>
                <w:szCs w:val="24"/>
              </w:rPr>
              <w:t xml:space="preserve">По </w:t>
            </w:r>
            <w:r w:rsidR="000B3DAB" w:rsidRPr="00D74C5B">
              <w:rPr>
                <w:rFonts w:ascii="Times New Roman" w:hAnsi="Times New Roman" w:cs="Times New Roman"/>
                <w:sz w:val="24"/>
                <w:szCs w:val="24"/>
              </w:rPr>
              <w:t>мярката се подпомага  организирането и провеждането на посещения на з</w:t>
            </w:r>
            <w:r w:rsidR="000B3DAB" w:rsidRPr="00D74C5B">
              <w:rPr>
                <w:rFonts w:ascii="Times New Roman" w:hAnsi="Times New Roman" w:cs="Times New Roman"/>
                <w:sz w:val="24"/>
                <w:szCs w:val="24"/>
              </w:rPr>
              <w:t>е</w:t>
            </w:r>
            <w:r w:rsidR="000B3DAB" w:rsidRPr="00D74C5B">
              <w:rPr>
                <w:rFonts w:ascii="Times New Roman" w:hAnsi="Times New Roman" w:cs="Times New Roman"/>
                <w:sz w:val="24"/>
                <w:szCs w:val="24"/>
              </w:rPr>
              <w:t>меделски стопанства. Посещенията на земеделски стопанства са дейности по организиране на групи от земеделски стопани и провеждане на посещения на земеделски стопанства с цел запознаване с конкретен проблем или начин на изпълнение на дадена работа и обмяна на опит между участниците в областта.</w:t>
            </w:r>
          </w:p>
          <w:p w14:paraId="49B9994F" w14:textId="77777777" w:rsidR="000B3DAB" w:rsidRPr="00D74C5B" w:rsidRDefault="000B3DAB" w:rsidP="00D74C5B">
            <w:p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Посещенията на стопанства трябва да са насочени към методите и/или технол</w:t>
            </w:r>
            <w:r w:rsidRPr="00D74C5B">
              <w:rPr>
                <w:rFonts w:ascii="Times New Roman" w:hAnsi="Times New Roman" w:cs="Times New Roman"/>
                <w:sz w:val="24"/>
                <w:szCs w:val="24"/>
              </w:rPr>
              <w:t>о</w:t>
            </w:r>
            <w:r w:rsidRPr="00D74C5B">
              <w:rPr>
                <w:rFonts w:ascii="Times New Roman" w:hAnsi="Times New Roman" w:cs="Times New Roman"/>
                <w:sz w:val="24"/>
                <w:szCs w:val="24"/>
              </w:rPr>
              <w:t>гиите за устойчиво селско и горско стопанство, диверсификацията на стопанс</w:t>
            </w:r>
            <w:r w:rsidRPr="00D74C5B">
              <w:rPr>
                <w:rFonts w:ascii="Times New Roman" w:hAnsi="Times New Roman" w:cs="Times New Roman"/>
                <w:sz w:val="24"/>
                <w:szCs w:val="24"/>
              </w:rPr>
              <w:t>т</w:t>
            </w:r>
            <w:r w:rsidRPr="00D74C5B">
              <w:rPr>
                <w:rFonts w:ascii="Times New Roman" w:hAnsi="Times New Roman" w:cs="Times New Roman"/>
                <w:sz w:val="24"/>
                <w:szCs w:val="24"/>
              </w:rPr>
              <w:t>вата, участието на стопанствата в къси вериги на доставки, разработването на нови възможности за стопанска дейност и на нови технологии, както и повиш</w:t>
            </w:r>
            <w:r w:rsidRPr="00D74C5B">
              <w:rPr>
                <w:rFonts w:ascii="Times New Roman" w:hAnsi="Times New Roman" w:cs="Times New Roman"/>
                <w:sz w:val="24"/>
                <w:szCs w:val="24"/>
              </w:rPr>
              <w:t>а</w:t>
            </w:r>
            <w:r w:rsidRPr="00D74C5B">
              <w:rPr>
                <w:rFonts w:ascii="Times New Roman" w:hAnsi="Times New Roman" w:cs="Times New Roman"/>
                <w:sz w:val="24"/>
                <w:szCs w:val="24"/>
              </w:rPr>
              <w:t>ването на устойчивостта на горите.</w:t>
            </w:r>
          </w:p>
          <w:p w14:paraId="703B3EDE" w14:textId="77777777" w:rsidR="000B3DAB" w:rsidRPr="00D74C5B" w:rsidRDefault="000B3DAB" w:rsidP="00D74C5B">
            <w:p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Продължителността на посещенията на земеделски стопанства е еднодневно. Съдържанието на схемите обхваща следните елементи:</w:t>
            </w:r>
          </w:p>
          <w:p w14:paraId="2BE7BC51" w14:textId="77777777" w:rsidR="000B3DAB" w:rsidRPr="00D74C5B" w:rsidRDefault="000B3DAB" w:rsidP="000B1DEA">
            <w:pPr>
              <w:pStyle w:val="ab"/>
              <w:numPr>
                <w:ilvl w:val="0"/>
                <w:numId w:val="23"/>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Кратка учебна програма с тема, цели и задачи на посещението на ст</w:t>
            </w:r>
            <w:r w:rsidRPr="00D74C5B">
              <w:rPr>
                <w:rFonts w:ascii="Times New Roman" w:hAnsi="Times New Roman" w:cs="Times New Roman"/>
                <w:sz w:val="24"/>
                <w:szCs w:val="24"/>
              </w:rPr>
              <w:t>о</w:t>
            </w:r>
            <w:r w:rsidRPr="00D74C5B">
              <w:rPr>
                <w:rFonts w:ascii="Times New Roman" w:hAnsi="Times New Roman" w:cs="Times New Roman"/>
                <w:sz w:val="24"/>
                <w:szCs w:val="24"/>
              </w:rPr>
              <w:t>панството за обмяна на опит;</w:t>
            </w:r>
          </w:p>
          <w:p w14:paraId="74303807" w14:textId="77777777" w:rsidR="000B3DAB" w:rsidRPr="00D74C5B" w:rsidRDefault="000B3DAB" w:rsidP="000B1DEA">
            <w:pPr>
              <w:pStyle w:val="ab"/>
              <w:numPr>
                <w:ilvl w:val="0"/>
                <w:numId w:val="23"/>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 xml:space="preserve">Обосновка на избраното стопанство за посещение във връзка с учебната програма; </w:t>
            </w:r>
          </w:p>
          <w:p w14:paraId="78E2651E" w14:textId="77777777" w:rsidR="000B3DAB" w:rsidRPr="00D74C5B" w:rsidRDefault="000B3DAB" w:rsidP="000B1DEA">
            <w:pPr>
              <w:pStyle w:val="ab"/>
              <w:numPr>
                <w:ilvl w:val="0"/>
                <w:numId w:val="23"/>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Описание на стопанството и конкретните практики или обекти, които ще се представят при посещението;</w:t>
            </w:r>
          </w:p>
          <w:p w14:paraId="204E246A" w14:textId="77777777" w:rsidR="000B3DAB" w:rsidRPr="00D74C5B" w:rsidRDefault="000B3DAB" w:rsidP="000B1DEA">
            <w:pPr>
              <w:pStyle w:val="ab"/>
              <w:numPr>
                <w:ilvl w:val="0"/>
                <w:numId w:val="23"/>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Теми за дискусия с участниците в посещението и обмяната на опит.</w:t>
            </w:r>
          </w:p>
        </w:tc>
      </w:tr>
      <w:tr w:rsidR="000B3DAB" w:rsidRPr="00D74C5B" w14:paraId="567C0684" w14:textId="77777777" w:rsidTr="006E45EB">
        <w:tc>
          <w:tcPr>
            <w:tcW w:w="9062" w:type="dxa"/>
            <w:shd w:val="clear" w:color="auto" w:fill="BFBFBF" w:themeFill="background1" w:themeFillShade="BF"/>
          </w:tcPr>
          <w:p w14:paraId="1F3BDC38" w14:textId="77777777" w:rsidR="000B3DAB" w:rsidRPr="00D74C5B" w:rsidRDefault="000B3DAB" w:rsidP="006E45EB">
            <w:pPr>
              <w:spacing w:line="276" w:lineRule="auto"/>
              <w:ind w:right="567"/>
              <w:jc w:val="both"/>
              <w:rPr>
                <w:rFonts w:ascii="Times New Roman" w:hAnsi="Times New Roman" w:cs="Times New Roman"/>
                <w:sz w:val="24"/>
                <w:szCs w:val="24"/>
              </w:rPr>
            </w:pPr>
            <w:r w:rsidRPr="00D74C5B">
              <w:rPr>
                <w:rFonts w:ascii="Times New Roman" w:hAnsi="Times New Roman" w:cs="Times New Roman"/>
                <w:sz w:val="24"/>
                <w:szCs w:val="24"/>
              </w:rPr>
              <w:t>Допустими разходи:</w:t>
            </w:r>
          </w:p>
        </w:tc>
      </w:tr>
      <w:tr w:rsidR="000B3DAB" w:rsidRPr="00D74C5B" w14:paraId="22FE144D" w14:textId="77777777" w:rsidTr="006E45EB">
        <w:tc>
          <w:tcPr>
            <w:tcW w:w="9062" w:type="dxa"/>
          </w:tcPr>
          <w:p w14:paraId="6F12DC4D" w14:textId="77777777" w:rsidR="000B3DAB" w:rsidRPr="00D74C5B" w:rsidRDefault="000B3DAB" w:rsidP="000B1DEA">
            <w:pPr>
              <w:pStyle w:val="ab"/>
              <w:numPr>
                <w:ilvl w:val="0"/>
                <w:numId w:val="24"/>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Разходи за организирането на трансфера на знания чрез посещения на стопанства.</w:t>
            </w:r>
          </w:p>
          <w:p w14:paraId="419A7AD2" w14:textId="77777777" w:rsidR="000B3DAB" w:rsidRPr="00D74C5B" w:rsidRDefault="000B3DAB" w:rsidP="000B1DEA">
            <w:pPr>
              <w:pStyle w:val="ab"/>
              <w:numPr>
                <w:ilvl w:val="0"/>
                <w:numId w:val="24"/>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Разходи за път, настаняване и дневните командировъчни на участниците в посещенията на земеделски стопанства.</w:t>
            </w:r>
          </w:p>
          <w:p w14:paraId="5E66A613" w14:textId="673DE362" w:rsidR="000B3DAB" w:rsidRPr="00D74C5B" w:rsidRDefault="005B2F6E" w:rsidP="00D74C5B">
            <w:pPr>
              <w:spacing w:after="120"/>
              <w:ind w:right="567"/>
              <w:jc w:val="both"/>
              <w:rPr>
                <w:rFonts w:ascii="Times New Roman" w:hAnsi="Times New Roman" w:cs="Times New Roman"/>
                <w:sz w:val="24"/>
                <w:szCs w:val="24"/>
              </w:rPr>
            </w:pPr>
            <w:r>
              <w:rPr>
                <w:rFonts w:ascii="Times New Roman" w:hAnsi="Times New Roman" w:cs="Times New Roman"/>
                <w:sz w:val="24"/>
                <w:szCs w:val="24"/>
              </w:rPr>
              <w:t xml:space="preserve">Бенефициентите по </w:t>
            </w:r>
            <w:r w:rsidR="000B3DAB" w:rsidRPr="00D74C5B">
              <w:rPr>
                <w:rFonts w:ascii="Times New Roman" w:hAnsi="Times New Roman" w:cs="Times New Roman"/>
                <w:sz w:val="24"/>
                <w:szCs w:val="24"/>
              </w:rPr>
              <w:t>мярката получават безвъзмездна помощ, която се отпуска под формата на стандартни разходи с размер на сумата  257 евро за един обуч</w:t>
            </w:r>
            <w:r w:rsidR="000B3DAB" w:rsidRPr="00D74C5B">
              <w:rPr>
                <w:rFonts w:ascii="Times New Roman" w:hAnsi="Times New Roman" w:cs="Times New Roman"/>
                <w:sz w:val="24"/>
                <w:szCs w:val="24"/>
              </w:rPr>
              <w:t>а</w:t>
            </w:r>
            <w:r w:rsidR="000B3DAB" w:rsidRPr="00D74C5B">
              <w:rPr>
                <w:rFonts w:ascii="Times New Roman" w:hAnsi="Times New Roman" w:cs="Times New Roman"/>
                <w:sz w:val="24"/>
                <w:szCs w:val="24"/>
              </w:rPr>
              <w:t>ем.</w:t>
            </w:r>
          </w:p>
        </w:tc>
      </w:tr>
      <w:tr w:rsidR="000B3DAB" w:rsidRPr="00D74C5B" w14:paraId="075B5D85" w14:textId="77777777" w:rsidTr="006E45EB">
        <w:tc>
          <w:tcPr>
            <w:tcW w:w="9062" w:type="dxa"/>
            <w:shd w:val="clear" w:color="auto" w:fill="BFBFBF" w:themeFill="background1" w:themeFillShade="BF"/>
          </w:tcPr>
          <w:p w14:paraId="085D88F2" w14:textId="77777777" w:rsidR="000B3DAB" w:rsidRPr="00D74C5B" w:rsidRDefault="000B3DAB" w:rsidP="006E45EB">
            <w:pPr>
              <w:spacing w:line="276" w:lineRule="auto"/>
              <w:ind w:right="567"/>
              <w:jc w:val="both"/>
              <w:rPr>
                <w:rFonts w:ascii="Times New Roman" w:hAnsi="Times New Roman" w:cs="Times New Roman"/>
                <w:sz w:val="24"/>
                <w:szCs w:val="24"/>
              </w:rPr>
            </w:pPr>
            <w:r w:rsidRPr="00D74C5B">
              <w:rPr>
                <w:rFonts w:ascii="Times New Roman" w:hAnsi="Times New Roman" w:cs="Times New Roman"/>
                <w:sz w:val="24"/>
                <w:szCs w:val="24"/>
              </w:rPr>
              <w:t>Финансови параметри на проектите:</w:t>
            </w:r>
          </w:p>
        </w:tc>
      </w:tr>
      <w:tr w:rsidR="000B3DAB" w:rsidRPr="00D74C5B" w14:paraId="6CBAEF1F" w14:textId="77777777" w:rsidTr="006E45EB">
        <w:tc>
          <w:tcPr>
            <w:tcW w:w="9062" w:type="dxa"/>
          </w:tcPr>
          <w:p w14:paraId="571F743B" w14:textId="77777777" w:rsidR="000B3DAB" w:rsidRPr="00D74C5B" w:rsidRDefault="000B3DAB" w:rsidP="00D74C5B">
            <w:pPr>
              <w:spacing w:after="120" w:line="276" w:lineRule="auto"/>
              <w:ind w:right="567"/>
              <w:jc w:val="both"/>
              <w:rPr>
                <w:rFonts w:ascii="Times New Roman" w:hAnsi="Times New Roman" w:cs="Times New Roman"/>
                <w:sz w:val="24"/>
                <w:szCs w:val="24"/>
              </w:rPr>
            </w:pPr>
            <w:r w:rsidRPr="00D74C5B">
              <w:rPr>
                <w:rFonts w:ascii="Times New Roman" w:hAnsi="Times New Roman" w:cs="Times New Roman"/>
                <w:sz w:val="24"/>
                <w:szCs w:val="24"/>
              </w:rPr>
              <w:t>Минималният размер на общите допустими разходи за един проект е левовата равностойност на 1500 евро. Максималният размер на общите допустими ра</w:t>
            </w:r>
            <w:r w:rsidRPr="00D74C5B">
              <w:rPr>
                <w:rFonts w:ascii="Times New Roman" w:hAnsi="Times New Roman" w:cs="Times New Roman"/>
                <w:sz w:val="24"/>
                <w:szCs w:val="24"/>
              </w:rPr>
              <w:t>з</w:t>
            </w:r>
            <w:r w:rsidRPr="00D74C5B">
              <w:rPr>
                <w:rFonts w:ascii="Times New Roman" w:hAnsi="Times New Roman" w:cs="Times New Roman"/>
                <w:sz w:val="24"/>
                <w:szCs w:val="24"/>
              </w:rPr>
              <w:t>ходи за един проект е левовата равностойност на 3 000 евро.</w:t>
            </w:r>
          </w:p>
        </w:tc>
      </w:tr>
      <w:tr w:rsidR="000B3DAB" w:rsidRPr="00D74C5B" w14:paraId="3E196330" w14:textId="77777777" w:rsidTr="006E45EB">
        <w:tc>
          <w:tcPr>
            <w:tcW w:w="9062" w:type="dxa"/>
            <w:shd w:val="clear" w:color="auto" w:fill="BFBFBF" w:themeFill="background1" w:themeFillShade="BF"/>
          </w:tcPr>
          <w:p w14:paraId="5A74637C" w14:textId="77777777" w:rsidR="000B3DAB" w:rsidRPr="00D74C5B" w:rsidRDefault="000B3DAB" w:rsidP="006E45EB">
            <w:pPr>
              <w:spacing w:line="276" w:lineRule="auto"/>
              <w:ind w:right="567"/>
              <w:jc w:val="both"/>
              <w:rPr>
                <w:rFonts w:ascii="Times New Roman" w:hAnsi="Times New Roman" w:cs="Times New Roman"/>
                <w:sz w:val="24"/>
                <w:szCs w:val="24"/>
              </w:rPr>
            </w:pPr>
            <w:r w:rsidRPr="00D74C5B">
              <w:rPr>
                <w:rFonts w:ascii="Times New Roman" w:hAnsi="Times New Roman" w:cs="Times New Roman"/>
                <w:sz w:val="24"/>
                <w:szCs w:val="24"/>
              </w:rPr>
              <w:t>Интензитет  на помощта:</w:t>
            </w:r>
          </w:p>
        </w:tc>
      </w:tr>
      <w:tr w:rsidR="000B3DAB" w:rsidRPr="00D74C5B" w14:paraId="49743F0A" w14:textId="77777777" w:rsidTr="006E45EB">
        <w:tc>
          <w:tcPr>
            <w:tcW w:w="9062" w:type="dxa"/>
          </w:tcPr>
          <w:p w14:paraId="6EFF0BCA" w14:textId="77777777" w:rsidR="000B3DAB" w:rsidRPr="00D74C5B" w:rsidRDefault="000B3DAB" w:rsidP="00D74C5B">
            <w:pPr>
              <w:spacing w:after="120" w:line="276" w:lineRule="auto"/>
              <w:ind w:right="567"/>
              <w:jc w:val="both"/>
              <w:rPr>
                <w:rFonts w:ascii="Times New Roman" w:hAnsi="Times New Roman" w:cs="Times New Roman"/>
                <w:sz w:val="24"/>
                <w:szCs w:val="24"/>
              </w:rPr>
            </w:pPr>
            <w:r w:rsidRPr="00D74C5B">
              <w:rPr>
                <w:rFonts w:ascii="Times New Roman" w:hAnsi="Times New Roman" w:cs="Times New Roman"/>
                <w:sz w:val="24"/>
                <w:szCs w:val="24"/>
              </w:rPr>
              <w:t xml:space="preserve">Максималният интензитет на помощта е 100% от общите допустими разходи. </w:t>
            </w:r>
          </w:p>
        </w:tc>
      </w:tr>
      <w:tr w:rsidR="000B3DAB" w:rsidRPr="00D74C5B" w14:paraId="1253689D" w14:textId="77777777" w:rsidTr="006E45EB">
        <w:tc>
          <w:tcPr>
            <w:tcW w:w="9062" w:type="dxa"/>
            <w:shd w:val="clear" w:color="auto" w:fill="BFBFBF" w:themeFill="background1" w:themeFillShade="BF"/>
          </w:tcPr>
          <w:p w14:paraId="0BA349D0" w14:textId="77777777" w:rsidR="000B3DAB" w:rsidRPr="00D74C5B" w:rsidRDefault="000B3DAB" w:rsidP="006E45EB">
            <w:pPr>
              <w:spacing w:line="276" w:lineRule="auto"/>
              <w:ind w:right="567"/>
              <w:jc w:val="both"/>
              <w:rPr>
                <w:rFonts w:ascii="Times New Roman" w:hAnsi="Times New Roman" w:cs="Times New Roman"/>
                <w:sz w:val="24"/>
                <w:szCs w:val="24"/>
              </w:rPr>
            </w:pPr>
            <w:r w:rsidRPr="00D74C5B">
              <w:rPr>
                <w:rFonts w:ascii="Times New Roman" w:hAnsi="Times New Roman" w:cs="Times New Roman"/>
                <w:sz w:val="24"/>
                <w:szCs w:val="24"/>
              </w:rPr>
              <w:t>Размер на финансовата помощ:</w:t>
            </w:r>
          </w:p>
        </w:tc>
      </w:tr>
      <w:tr w:rsidR="000B3DAB" w:rsidRPr="00D74C5B" w14:paraId="6666B60E" w14:textId="77777777" w:rsidTr="006E45EB">
        <w:tc>
          <w:tcPr>
            <w:tcW w:w="9062" w:type="dxa"/>
          </w:tcPr>
          <w:p w14:paraId="24E0FD6B" w14:textId="7D0BC32E" w:rsidR="000B3DAB" w:rsidRPr="00D74C5B" w:rsidRDefault="000B3DAB" w:rsidP="00D74C5B">
            <w:pPr>
              <w:spacing w:after="120" w:line="276" w:lineRule="auto"/>
              <w:ind w:right="567"/>
              <w:jc w:val="both"/>
              <w:rPr>
                <w:rFonts w:ascii="Times New Roman" w:hAnsi="Times New Roman" w:cs="Times New Roman"/>
                <w:sz w:val="24"/>
                <w:szCs w:val="24"/>
              </w:rPr>
            </w:pPr>
            <w:r w:rsidRPr="00D74C5B">
              <w:rPr>
                <w:rFonts w:ascii="Times New Roman" w:hAnsi="Times New Roman" w:cs="Times New Roman"/>
                <w:sz w:val="24"/>
                <w:szCs w:val="24"/>
              </w:rPr>
              <w:lastRenderedPageBreak/>
              <w:t>Максималният размер на финансовата помощ за един кандидат, подал проекти в рамките на изпълнение на стратегията за ВО</w:t>
            </w:r>
            <w:r w:rsidR="0072712B">
              <w:rPr>
                <w:rFonts w:ascii="Times New Roman" w:hAnsi="Times New Roman" w:cs="Times New Roman"/>
                <w:sz w:val="24"/>
                <w:szCs w:val="24"/>
              </w:rPr>
              <w:t xml:space="preserve">МР не може да надвишава 33 745 </w:t>
            </w:r>
            <w:r w:rsidRPr="00D74C5B">
              <w:rPr>
                <w:rFonts w:ascii="Times New Roman" w:hAnsi="Times New Roman" w:cs="Times New Roman"/>
                <w:sz w:val="24"/>
                <w:szCs w:val="24"/>
              </w:rPr>
              <w:t>евро.</w:t>
            </w:r>
          </w:p>
        </w:tc>
      </w:tr>
      <w:tr w:rsidR="000B3DAB" w:rsidRPr="00D74C5B" w14:paraId="2E3C525F" w14:textId="77777777" w:rsidTr="006E45EB">
        <w:tc>
          <w:tcPr>
            <w:tcW w:w="9062" w:type="dxa"/>
            <w:shd w:val="clear" w:color="auto" w:fill="BFBFBF" w:themeFill="background1" w:themeFillShade="BF"/>
          </w:tcPr>
          <w:p w14:paraId="0D631C2B" w14:textId="77777777" w:rsidR="000B3DAB" w:rsidRPr="00D74C5B" w:rsidRDefault="000B3DAB" w:rsidP="006E45EB">
            <w:pPr>
              <w:spacing w:line="276" w:lineRule="auto"/>
              <w:ind w:right="567"/>
              <w:jc w:val="both"/>
              <w:rPr>
                <w:rFonts w:ascii="Times New Roman" w:hAnsi="Times New Roman" w:cs="Times New Roman"/>
                <w:sz w:val="24"/>
                <w:szCs w:val="24"/>
              </w:rPr>
            </w:pPr>
            <w:r w:rsidRPr="00D74C5B">
              <w:rPr>
                <w:rFonts w:ascii="Times New Roman" w:hAnsi="Times New Roman" w:cs="Times New Roman"/>
                <w:sz w:val="24"/>
                <w:szCs w:val="24"/>
              </w:rPr>
              <w:t>Критерии за оценка на проектите и тяхната тежест:</w:t>
            </w:r>
          </w:p>
        </w:tc>
      </w:tr>
      <w:tr w:rsidR="000B3DAB" w:rsidRPr="00D74C5B" w14:paraId="4EC0575A" w14:textId="77777777" w:rsidTr="006E45EB">
        <w:tc>
          <w:tcPr>
            <w:tcW w:w="9062" w:type="dxa"/>
          </w:tcPr>
          <w:p w14:paraId="5B30DB8E" w14:textId="2DB54701" w:rsidR="000B3DAB" w:rsidRPr="006E45EB" w:rsidRDefault="000B3DAB" w:rsidP="00D74C5B">
            <w:pPr>
              <w:spacing w:after="120" w:line="276" w:lineRule="auto"/>
              <w:ind w:right="567"/>
              <w:jc w:val="both"/>
              <w:rPr>
                <w:rFonts w:ascii="Times New Roman" w:hAnsi="Times New Roman" w:cs="Times New Roman"/>
                <w:sz w:val="24"/>
                <w:szCs w:val="24"/>
              </w:rPr>
            </w:pPr>
            <w:r w:rsidRPr="006E45EB">
              <w:rPr>
                <w:rFonts w:ascii="Times New Roman" w:hAnsi="Times New Roman" w:cs="Times New Roman"/>
                <w:sz w:val="24"/>
                <w:szCs w:val="24"/>
              </w:rPr>
              <w:t>За всяка дейност ще се извършват следните оценки, с тежест на критериите по низходящ ред:</w:t>
            </w:r>
          </w:p>
          <w:p w14:paraId="7C63B6A4" w14:textId="2923EF65" w:rsidR="000B3DAB" w:rsidRPr="006E45EB" w:rsidRDefault="000B3DAB" w:rsidP="000B1DEA">
            <w:pPr>
              <w:pStyle w:val="ab"/>
              <w:numPr>
                <w:ilvl w:val="0"/>
                <w:numId w:val="15"/>
              </w:numPr>
              <w:spacing w:after="120"/>
              <w:ind w:right="567"/>
              <w:jc w:val="both"/>
              <w:rPr>
                <w:rFonts w:ascii="Times New Roman" w:hAnsi="Times New Roman" w:cs="Times New Roman"/>
                <w:sz w:val="24"/>
                <w:szCs w:val="24"/>
              </w:rPr>
            </w:pPr>
            <w:r w:rsidRPr="006E45EB">
              <w:rPr>
                <w:rFonts w:ascii="Times New Roman" w:hAnsi="Times New Roman" w:cs="Times New Roman"/>
                <w:sz w:val="24"/>
                <w:szCs w:val="24"/>
              </w:rPr>
              <w:t>Оценка на темата на учебната програма за съответствие с приоритетни теми, посочени по всяка приоритетна област, които са свързани с пр</w:t>
            </w:r>
            <w:r w:rsidRPr="006E45EB">
              <w:rPr>
                <w:rFonts w:ascii="Times New Roman" w:hAnsi="Times New Roman" w:cs="Times New Roman"/>
                <w:sz w:val="24"/>
                <w:szCs w:val="24"/>
              </w:rPr>
              <w:t>е</w:t>
            </w:r>
            <w:r w:rsidRPr="006E45EB">
              <w:rPr>
                <w:rFonts w:ascii="Times New Roman" w:hAnsi="Times New Roman" w:cs="Times New Roman"/>
                <w:sz w:val="24"/>
                <w:szCs w:val="24"/>
              </w:rPr>
              <w:t>сечните</w:t>
            </w:r>
            <w:r w:rsidR="005B2F6E">
              <w:rPr>
                <w:rFonts w:ascii="Times New Roman" w:hAnsi="Times New Roman" w:cs="Times New Roman"/>
                <w:sz w:val="24"/>
                <w:szCs w:val="24"/>
              </w:rPr>
              <w:t xml:space="preserve"> цели и са конкретизирани за </w:t>
            </w:r>
            <w:r w:rsidRPr="006E45EB">
              <w:rPr>
                <w:rFonts w:ascii="Times New Roman" w:hAnsi="Times New Roman" w:cs="Times New Roman"/>
                <w:sz w:val="24"/>
                <w:szCs w:val="24"/>
              </w:rPr>
              <w:t>мярката в обхвата на приоритетн</w:t>
            </w:r>
            <w:r w:rsidRPr="006E45EB">
              <w:rPr>
                <w:rFonts w:ascii="Times New Roman" w:hAnsi="Times New Roman" w:cs="Times New Roman"/>
                <w:sz w:val="24"/>
                <w:szCs w:val="24"/>
              </w:rPr>
              <w:t>и</w:t>
            </w:r>
            <w:r w:rsidRPr="006E45EB">
              <w:rPr>
                <w:rFonts w:ascii="Times New Roman" w:hAnsi="Times New Roman" w:cs="Times New Roman"/>
                <w:sz w:val="24"/>
                <w:szCs w:val="24"/>
              </w:rPr>
              <w:t>те области, съгласно раздел 8.2.1.2. – 40 т.</w:t>
            </w:r>
          </w:p>
          <w:p w14:paraId="1862AC8A" w14:textId="5FEDA8EE" w:rsidR="000B3DAB" w:rsidRPr="00C43AF1" w:rsidRDefault="000B3DAB" w:rsidP="000B1DEA">
            <w:pPr>
              <w:pStyle w:val="ab"/>
              <w:numPr>
                <w:ilvl w:val="0"/>
                <w:numId w:val="15"/>
              </w:numPr>
              <w:spacing w:after="120"/>
              <w:ind w:right="567"/>
              <w:jc w:val="both"/>
              <w:rPr>
                <w:rFonts w:ascii="Times New Roman" w:hAnsi="Times New Roman" w:cs="Times New Roman"/>
                <w:sz w:val="24"/>
                <w:szCs w:val="24"/>
                <w:highlight w:val="yellow"/>
              </w:rPr>
            </w:pPr>
            <w:r w:rsidRPr="00C43AF1">
              <w:rPr>
                <w:rFonts w:ascii="Times New Roman" w:hAnsi="Times New Roman" w:cs="Times New Roman"/>
                <w:sz w:val="24"/>
                <w:szCs w:val="24"/>
                <w:highlight w:val="yellow"/>
              </w:rPr>
              <w:t>Брой обучени лица – 20 т.</w:t>
            </w:r>
            <w:r w:rsidR="00420581">
              <w:rPr>
                <w:rFonts w:ascii="Times New Roman" w:hAnsi="Times New Roman" w:cs="Times New Roman"/>
                <w:sz w:val="24"/>
                <w:szCs w:val="24"/>
                <w:highlight w:val="yellow"/>
              </w:rPr>
              <w:t>:</w:t>
            </w:r>
          </w:p>
          <w:p w14:paraId="75A4672E" w14:textId="22001209" w:rsidR="00C43AF1" w:rsidRPr="00C43AF1" w:rsidRDefault="00C43AF1" w:rsidP="00C43AF1">
            <w:pPr>
              <w:pStyle w:val="ab"/>
              <w:numPr>
                <w:ilvl w:val="1"/>
                <w:numId w:val="6"/>
              </w:numPr>
              <w:spacing w:after="120"/>
              <w:ind w:right="567"/>
              <w:jc w:val="both"/>
              <w:rPr>
                <w:rFonts w:ascii="Times New Roman" w:hAnsi="Times New Roman" w:cs="Times New Roman"/>
                <w:sz w:val="24"/>
                <w:szCs w:val="24"/>
                <w:highlight w:val="yellow"/>
              </w:rPr>
            </w:pPr>
            <w:r w:rsidRPr="00C43AF1">
              <w:rPr>
                <w:rFonts w:ascii="Times New Roman" w:hAnsi="Times New Roman" w:cs="Times New Roman"/>
                <w:sz w:val="24"/>
                <w:szCs w:val="24"/>
                <w:highlight w:val="yellow"/>
              </w:rPr>
              <w:t>До 5 обучени лица – 10 т.</w:t>
            </w:r>
          </w:p>
          <w:p w14:paraId="32B39058" w14:textId="02FD4A18" w:rsidR="00C43AF1" w:rsidRPr="00C43AF1" w:rsidRDefault="00C43AF1" w:rsidP="00C43AF1">
            <w:pPr>
              <w:pStyle w:val="ab"/>
              <w:numPr>
                <w:ilvl w:val="1"/>
                <w:numId w:val="6"/>
              </w:numPr>
              <w:spacing w:after="120"/>
              <w:ind w:right="567"/>
              <w:jc w:val="both"/>
              <w:rPr>
                <w:rFonts w:ascii="Times New Roman" w:hAnsi="Times New Roman" w:cs="Times New Roman"/>
                <w:sz w:val="24"/>
                <w:szCs w:val="24"/>
                <w:highlight w:val="yellow"/>
              </w:rPr>
            </w:pPr>
            <w:r w:rsidRPr="00C43AF1">
              <w:rPr>
                <w:rFonts w:ascii="Times New Roman" w:hAnsi="Times New Roman" w:cs="Times New Roman"/>
                <w:sz w:val="24"/>
                <w:szCs w:val="24"/>
                <w:highlight w:val="yellow"/>
              </w:rPr>
              <w:t>Повече от 5 обучени лица – 20 т.</w:t>
            </w:r>
            <w:r w:rsidR="00A9292F">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 </w:t>
            </w:r>
            <w:r w:rsidRPr="00C43AF1">
              <w:rPr>
                <w:rFonts w:ascii="Times New Roman" w:hAnsi="Times New Roman" w:cs="Times New Roman"/>
                <w:i/>
                <w:color w:val="FF0000"/>
                <w:sz w:val="24"/>
                <w:szCs w:val="24"/>
              </w:rPr>
              <w:t>Промяна съгласно Допълн</w:t>
            </w:r>
            <w:r w:rsidRPr="00C43AF1">
              <w:rPr>
                <w:rFonts w:ascii="Times New Roman" w:hAnsi="Times New Roman" w:cs="Times New Roman"/>
                <w:i/>
                <w:color w:val="FF0000"/>
                <w:sz w:val="24"/>
                <w:szCs w:val="24"/>
              </w:rPr>
              <w:t>и</w:t>
            </w:r>
            <w:r w:rsidRPr="00C43AF1">
              <w:rPr>
                <w:rFonts w:ascii="Times New Roman" w:hAnsi="Times New Roman" w:cs="Times New Roman"/>
                <w:i/>
                <w:color w:val="FF0000"/>
                <w:sz w:val="24"/>
                <w:szCs w:val="24"/>
              </w:rPr>
              <w:t>тел</w:t>
            </w:r>
            <w:r>
              <w:rPr>
                <w:rFonts w:ascii="Times New Roman" w:hAnsi="Times New Roman" w:cs="Times New Roman"/>
                <w:i/>
                <w:color w:val="FF0000"/>
                <w:sz w:val="24"/>
                <w:szCs w:val="24"/>
              </w:rPr>
              <w:t xml:space="preserve">но споразумение № РД 50-11 от </w:t>
            </w:r>
            <w:r w:rsidR="00F91959">
              <w:rPr>
                <w:rFonts w:ascii="Times New Roman" w:hAnsi="Times New Roman" w:cs="Times New Roman"/>
                <w:i/>
                <w:color w:val="FF0000"/>
                <w:sz w:val="24"/>
                <w:szCs w:val="24"/>
              </w:rPr>
              <w:t>18</w:t>
            </w:r>
            <w:r>
              <w:rPr>
                <w:rFonts w:ascii="Times New Roman" w:hAnsi="Times New Roman" w:cs="Times New Roman"/>
                <w:i/>
                <w:color w:val="FF0000"/>
                <w:sz w:val="24"/>
                <w:szCs w:val="24"/>
              </w:rPr>
              <w:t>.10.2019</w:t>
            </w:r>
            <w:r w:rsidRPr="00C43AF1">
              <w:rPr>
                <w:rFonts w:ascii="Times New Roman" w:hAnsi="Times New Roman" w:cs="Times New Roman"/>
                <w:i/>
                <w:color w:val="FF0000"/>
                <w:sz w:val="24"/>
                <w:szCs w:val="24"/>
              </w:rPr>
              <w:t xml:space="preserve"> г./</w:t>
            </w:r>
          </w:p>
          <w:p w14:paraId="1C81E075" w14:textId="77777777" w:rsidR="000B3DAB" w:rsidRPr="006E45EB" w:rsidRDefault="000B3DAB" w:rsidP="000B1DEA">
            <w:pPr>
              <w:pStyle w:val="ab"/>
              <w:numPr>
                <w:ilvl w:val="0"/>
                <w:numId w:val="15"/>
              </w:numPr>
              <w:spacing w:after="120"/>
              <w:ind w:right="567"/>
              <w:jc w:val="both"/>
              <w:rPr>
                <w:rFonts w:ascii="Times New Roman" w:hAnsi="Times New Roman" w:cs="Times New Roman"/>
                <w:sz w:val="24"/>
                <w:szCs w:val="24"/>
              </w:rPr>
            </w:pPr>
            <w:r w:rsidRPr="006E45EB">
              <w:rPr>
                <w:rFonts w:ascii="Times New Roman" w:hAnsi="Times New Roman" w:cs="Times New Roman"/>
                <w:sz w:val="24"/>
                <w:szCs w:val="24"/>
              </w:rPr>
              <w:t>Темата съответства на включените в мярката приоритетни области от приоритетите на ЕС за развитие на селските райони</w:t>
            </w:r>
            <w:r w:rsidR="0058003D" w:rsidRPr="006E45EB">
              <w:rPr>
                <w:rFonts w:ascii="Times New Roman" w:hAnsi="Times New Roman" w:cs="Times New Roman"/>
                <w:sz w:val="24"/>
                <w:szCs w:val="24"/>
              </w:rPr>
              <w:t xml:space="preserve"> - 20</w:t>
            </w:r>
            <w:r w:rsidRPr="006E45EB">
              <w:rPr>
                <w:rFonts w:ascii="Times New Roman" w:hAnsi="Times New Roman" w:cs="Times New Roman"/>
                <w:sz w:val="24"/>
                <w:szCs w:val="24"/>
              </w:rPr>
              <w:t>;</w:t>
            </w:r>
          </w:p>
          <w:p w14:paraId="3D8CB66E" w14:textId="77777777" w:rsidR="000B3DAB" w:rsidRPr="006E45EB" w:rsidRDefault="000B3DAB" w:rsidP="000B1DEA">
            <w:pPr>
              <w:pStyle w:val="ab"/>
              <w:numPr>
                <w:ilvl w:val="0"/>
                <w:numId w:val="15"/>
              </w:numPr>
              <w:spacing w:after="120"/>
              <w:ind w:right="567"/>
              <w:jc w:val="both"/>
              <w:rPr>
                <w:rFonts w:ascii="Times New Roman" w:hAnsi="Times New Roman" w:cs="Times New Roman"/>
                <w:sz w:val="24"/>
                <w:szCs w:val="24"/>
              </w:rPr>
            </w:pPr>
            <w:r w:rsidRPr="006E45EB">
              <w:rPr>
                <w:rFonts w:ascii="Times New Roman" w:hAnsi="Times New Roman" w:cs="Times New Roman"/>
                <w:sz w:val="24"/>
                <w:szCs w:val="24"/>
              </w:rPr>
              <w:t>Управителят на стопанството, в което се извършва посещението, има специфичен професионален или практически опит в областта на земед</w:t>
            </w:r>
            <w:r w:rsidRPr="006E45EB">
              <w:rPr>
                <w:rFonts w:ascii="Times New Roman" w:hAnsi="Times New Roman" w:cs="Times New Roman"/>
                <w:sz w:val="24"/>
                <w:szCs w:val="24"/>
              </w:rPr>
              <w:t>е</w:t>
            </w:r>
            <w:r w:rsidRPr="006E45EB">
              <w:rPr>
                <w:rFonts w:ascii="Times New Roman" w:hAnsi="Times New Roman" w:cs="Times New Roman"/>
                <w:sz w:val="24"/>
                <w:szCs w:val="24"/>
              </w:rPr>
              <w:t>лието</w:t>
            </w:r>
            <w:r w:rsidR="0058003D" w:rsidRPr="006E45EB">
              <w:rPr>
                <w:rFonts w:ascii="Times New Roman" w:hAnsi="Times New Roman" w:cs="Times New Roman"/>
                <w:sz w:val="24"/>
                <w:szCs w:val="24"/>
              </w:rPr>
              <w:t xml:space="preserve"> - 10</w:t>
            </w:r>
            <w:r w:rsidRPr="006E45EB">
              <w:rPr>
                <w:rFonts w:ascii="Times New Roman" w:hAnsi="Times New Roman" w:cs="Times New Roman"/>
                <w:sz w:val="24"/>
                <w:szCs w:val="24"/>
              </w:rPr>
              <w:t>;</w:t>
            </w:r>
          </w:p>
          <w:p w14:paraId="5A3F7034" w14:textId="77777777" w:rsidR="000B3DAB" w:rsidRPr="006E45EB" w:rsidRDefault="000B3DAB" w:rsidP="000B1DEA">
            <w:pPr>
              <w:pStyle w:val="ab"/>
              <w:numPr>
                <w:ilvl w:val="0"/>
                <w:numId w:val="15"/>
              </w:numPr>
              <w:spacing w:after="120"/>
              <w:ind w:right="567"/>
              <w:jc w:val="both"/>
              <w:rPr>
                <w:rFonts w:ascii="Times New Roman" w:hAnsi="Times New Roman" w:cs="Times New Roman"/>
                <w:sz w:val="24"/>
                <w:szCs w:val="24"/>
              </w:rPr>
            </w:pPr>
            <w:r w:rsidRPr="006E45EB">
              <w:rPr>
                <w:rFonts w:ascii="Times New Roman" w:hAnsi="Times New Roman" w:cs="Times New Roman"/>
                <w:sz w:val="24"/>
                <w:szCs w:val="24"/>
              </w:rPr>
              <w:t>Условията в стопанството, в което се извършва посещението, съответс</w:t>
            </w:r>
            <w:r w:rsidRPr="006E45EB">
              <w:rPr>
                <w:rFonts w:ascii="Times New Roman" w:hAnsi="Times New Roman" w:cs="Times New Roman"/>
                <w:sz w:val="24"/>
                <w:szCs w:val="24"/>
              </w:rPr>
              <w:t>т</w:t>
            </w:r>
            <w:r w:rsidRPr="006E45EB">
              <w:rPr>
                <w:rFonts w:ascii="Times New Roman" w:hAnsi="Times New Roman" w:cs="Times New Roman"/>
                <w:sz w:val="24"/>
                <w:szCs w:val="24"/>
              </w:rPr>
              <w:t>ват на темата</w:t>
            </w:r>
            <w:r w:rsidR="0058003D" w:rsidRPr="006E45EB">
              <w:rPr>
                <w:rFonts w:ascii="Times New Roman" w:hAnsi="Times New Roman" w:cs="Times New Roman"/>
                <w:sz w:val="24"/>
                <w:szCs w:val="24"/>
              </w:rPr>
              <w:t xml:space="preserve"> - 10</w:t>
            </w:r>
            <w:r w:rsidRPr="006E45EB">
              <w:rPr>
                <w:rFonts w:ascii="Times New Roman" w:hAnsi="Times New Roman" w:cs="Times New Roman"/>
                <w:sz w:val="24"/>
                <w:szCs w:val="24"/>
              </w:rPr>
              <w:t>.</w:t>
            </w:r>
          </w:p>
        </w:tc>
      </w:tr>
    </w:tbl>
    <w:p w14:paraId="43E3F714" w14:textId="77777777" w:rsidR="00F9125C" w:rsidRPr="00D74C5B" w:rsidRDefault="00F9125C" w:rsidP="00D74C5B">
      <w:pPr>
        <w:spacing w:after="120"/>
        <w:ind w:right="283"/>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9166"/>
      </w:tblGrid>
      <w:tr w:rsidR="000B3DAB" w:rsidRPr="00D74C5B" w14:paraId="2FB0F25A" w14:textId="77777777" w:rsidTr="000B3DAB">
        <w:tc>
          <w:tcPr>
            <w:tcW w:w="9166" w:type="dxa"/>
            <w:shd w:val="clear" w:color="auto" w:fill="808080" w:themeFill="background1" w:themeFillShade="80"/>
          </w:tcPr>
          <w:p w14:paraId="1B8A9CE0" w14:textId="0497A2C1" w:rsidR="000B3DAB" w:rsidRPr="00D74C5B" w:rsidRDefault="0072712B" w:rsidP="00D74C5B">
            <w:pPr>
              <w:jc w:val="both"/>
              <w:rPr>
                <w:rFonts w:ascii="Times New Roman" w:hAnsi="Times New Roman" w:cs="Times New Roman"/>
                <w:sz w:val="24"/>
                <w:szCs w:val="24"/>
              </w:rPr>
            </w:pPr>
            <w:r>
              <w:rPr>
                <w:rFonts w:ascii="Times New Roman" w:hAnsi="Times New Roman" w:cs="Times New Roman"/>
                <w:sz w:val="24"/>
                <w:szCs w:val="24"/>
              </w:rPr>
              <w:t>М</w:t>
            </w:r>
            <w:r w:rsidR="000B3DAB" w:rsidRPr="00D74C5B">
              <w:rPr>
                <w:rFonts w:ascii="Times New Roman" w:hAnsi="Times New Roman" w:cs="Times New Roman"/>
                <w:sz w:val="24"/>
                <w:szCs w:val="24"/>
              </w:rPr>
              <w:t>ярка 4.1. Инвестиции в земеделски стопанства</w:t>
            </w:r>
          </w:p>
        </w:tc>
      </w:tr>
      <w:tr w:rsidR="000B3DAB" w:rsidRPr="00D74C5B" w14:paraId="7BB8DFD9" w14:textId="77777777" w:rsidTr="000B3DAB">
        <w:tc>
          <w:tcPr>
            <w:tcW w:w="9166" w:type="dxa"/>
            <w:shd w:val="clear" w:color="auto" w:fill="BFBFBF" w:themeFill="background1" w:themeFillShade="BF"/>
          </w:tcPr>
          <w:p w14:paraId="324E2A48"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Цели и обхват на мярката:</w:t>
            </w:r>
          </w:p>
        </w:tc>
      </w:tr>
      <w:tr w:rsidR="000B3DAB" w:rsidRPr="00D74C5B" w14:paraId="5A73FE64" w14:textId="77777777" w:rsidTr="000B3DAB">
        <w:tc>
          <w:tcPr>
            <w:tcW w:w="9166" w:type="dxa"/>
          </w:tcPr>
          <w:p w14:paraId="7E7083E9"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Мярката има следните специфични цели:</w:t>
            </w:r>
          </w:p>
          <w:p w14:paraId="3D817A0E"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w:t>
            </w:r>
            <w:r w:rsidRPr="00D74C5B">
              <w:rPr>
                <w:rFonts w:ascii="Times New Roman" w:hAnsi="Times New Roman" w:cs="Times New Roman"/>
                <w:sz w:val="24"/>
                <w:szCs w:val="24"/>
              </w:rPr>
              <w:tab/>
              <w:t>преструктуриране и развитие на наличните материални мощности в стопанс</w:t>
            </w:r>
            <w:r w:rsidRPr="00D74C5B">
              <w:rPr>
                <w:rFonts w:ascii="Times New Roman" w:hAnsi="Times New Roman" w:cs="Times New Roman"/>
                <w:sz w:val="24"/>
                <w:szCs w:val="24"/>
              </w:rPr>
              <w:t>т</w:t>
            </w:r>
            <w:r w:rsidRPr="00D74C5B">
              <w:rPr>
                <w:rFonts w:ascii="Times New Roman" w:hAnsi="Times New Roman" w:cs="Times New Roman"/>
                <w:sz w:val="24"/>
                <w:szCs w:val="24"/>
              </w:rPr>
              <w:t>вата;</w:t>
            </w:r>
          </w:p>
          <w:p w14:paraId="2B344108"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w:t>
            </w:r>
            <w:r w:rsidRPr="00D74C5B">
              <w:rPr>
                <w:rFonts w:ascii="Times New Roman" w:hAnsi="Times New Roman" w:cs="Times New Roman"/>
                <w:sz w:val="24"/>
                <w:szCs w:val="24"/>
              </w:rPr>
              <w:tab/>
              <w:t>насърчаване въвеждането на нови технологии в производството и модерниз</w:t>
            </w:r>
            <w:r w:rsidRPr="00D74C5B">
              <w:rPr>
                <w:rFonts w:ascii="Times New Roman" w:hAnsi="Times New Roman" w:cs="Times New Roman"/>
                <w:sz w:val="24"/>
                <w:szCs w:val="24"/>
              </w:rPr>
              <w:t>а</w:t>
            </w:r>
            <w:r w:rsidRPr="00D74C5B">
              <w:rPr>
                <w:rFonts w:ascii="Times New Roman" w:hAnsi="Times New Roman" w:cs="Times New Roman"/>
                <w:sz w:val="24"/>
                <w:szCs w:val="24"/>
              </w:rPr>
              <w:t>ция на физическия капитал;</w:t>
            </w:r>
          </w:p>
          <w:p w14:paraId="0EAF907F"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w:t>
            </w:r>
            <w:r w:rsidRPr="00D74C5B">
              <w:rPr>
                <w:rFonts w:ascii="Times New Roman" w:hAnsi="Times New Roman" w:cs="Times New Roman"/>
                <w:sz w:val="24"/>
                <w:szCs w:val="24"/>
              </w:rPr>
              <w:tab/>
              <w:t xml:space="preserve"> опазване на компонентите на околната среда;</w:t>
            </w:r>
          </w:p>
          <w:p w14:paraId="004721A5"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w:t>
            </w:r>
            <w:r w:rsidRPr="00D74C5B">
              <w:rPr>
                <w:rFonts w:ascii="Times New Roman" w:hAnsi="Times New Roman" w:cs="Times New Roman"/>
                <w:sz w:val="24"/>
                <w:szCs w:val="24"/>
              </w:rPr>
              <w:tab/>
              <w:t xml:space="preserve"> спазване стандартите на Европейския съюз (ЕС) и подобряване на условията в земеделските стопанства;</w:t>
            </w:r>
          </w:p>
          <w:p w14:paraId="43E271AF" w14:textId="77777777" w:rsidR="000B3DAB" w:rsidRPr="00D74C5B" w:rsidRDefault="000B3DAB" w:rsidP="00D74C5B">
            <w:pPr>
              <w:jc w:val="both"/>
              <w:rPr>
                <w:rFonts w:ascii="Times New Roman" w:hAnsi="Times New Roman" w:cs="Times New Roman"/>
                <w:sz w:val="24"/>
                <w:szCs w:val="24"/>
              </w:rPr>
            </w:pPr>
          </w:p>
          <w:p w14:paraId="61303000" w14:textId="3F0780FA" w:rsidR="000B3DAB" w:rsidRPr="00D74C5B" w:rsidRDefault="005B2F6E" w:rsidP="00D74C5B">
            <w:pPr>
              <w:jc w:val="both"/>
              <w:rPr>
                <w:rFonts w:ascii="Times New Roman" w:hAnsi="Times New Roman" w:cs="Times New Roman"/>
                <w:sz w:val="24"/>
                <w:szCs w:val="24"/>
              </w:rPr>
            </w:pPr>
            <w:r>
              <w:rPr>
                <w:rFonts w:ascii="Times New Roman" w:hAnsi="Times New Roman" w:cs="Times New Roman"/>
                <w:sz w:val="24"/>
                <w:szCs w:val="24"/>
              </w:rPr>
              <w:t xml:space="preserve">Обхват на </w:t>
            </w:r>
            <w:r w:rsidR="000B3DAB" w:rsidRPr="00D74C5B">
              <w:rPr>
                <w:rFonts w:ascii="Times New Roman" w:hAnsi="Times New Roman" w:cs="Times New Roman"/>
                <w:sz w:val="24"/>
                <w:szCs w:val="24"/>
              </w:rPr>
              <w:t>мярката:</w:t>
            </w:r>
          </w:p>
          <w:p w14:paraId="10AE47AB"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 xml:space="preserve"> 1.внедряване на нови продукти, процеси и технологии и обновяване на наличните производствени материални и/или нематериални активи; или </w:t>
            </w:r>
          </w:p>
          <w:p w14:paraId="09003288"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2. насърчаване на сътрудничеството с производителите и преработвателите на зем</w:t>
            </w:r>
            <w:r w:rsidRPr="00D74C5B">
              <w:rPr>
                <w:rFonts w:ascii="Times New Roman" w:hAnsi="Times New Roman" w:cs="Times New Roman"/>
                <w:sz w:val="24"/>
                <w:szCs w:val="24"/>
              </w:rPr>
              <w:t>е</w:t>
            </w:r>
            <w:r w:rsidRPr="00D74C5B">
              <w:rPr>
                <w:rFonts w:ascii="Times New Roman" w:hAnsi="Times New Roman" w:cs="Times New Roman"/>
                <w:sz w:val="24"/>
                <w:szCs w:val="24"/>
              </w:rPr>
              <w:t xml:space="preserve">делски продукти; или </w:t>
            </w:r>
          </w:p>
          <w:p w14:paraId="679F42DA"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3. опазване на компонентите на околната среда, включително с намаляване на вредн</w:t>
            </w:r>
            <w:r w:rsidRPr="00D74C5B">
              <w:rPr>
                <w:rFonts w:ascii="Times New Roman" w:hAnsi="Times New Roman" w:cs="Times New Roman"/>
                <w:sz w:val="24"/>
                <w:szCs w:val="24"/>
              </w:rPr>
              <w:t>и</w:t>
            </w:r>
            <w:r w:rsidRPr="00D74C5B">
              <w:rPr>
                <w:rFonts w:ascii="Times New Roman" w:hAnsi="Times New Roman" w:cs="Times New Roman"/>
                <w:sz w:val="24"/>
                <w:szCs w:val="24"/>
              </w:rPr>
              <w:t xml:space="preserve">те емисии и отпадъци; или </w:t>
            </w:r>
          </w:p>
          <w:p w14:paraId="63D48EEB"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lastRenderedPageBreak/>
              <w:t xml:space="preserve">4. повишаване на енергийната ефективност в земеделските стопанства; и/или </w:t>
            </w:r>
          </w:p>
          <w:p w14:paraId="6C7BB286"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5. подобряване условията на труд, подобряване на хигиенните, ветеринарните, фит</w:t>
            </w:r>
            <w:r w:rsidRPr="00D74C5B">
              <w:rPr>
                <w:rFonts w:ascii="Times New Roman" w:hAnsi="Times New Roman" w:cs="Times New Roman"/>
                <w:sz w:val="24"/>
                <w:szCs w:val="24"/>
              </w:rPr>
              <w:t>о</w:t>
            </w:r>
            <w:r w:rsidRPr="00D74C5B">
              <w:rPr>
                <w:rFonts w:ascii="Times New Roman" w:hAnsi="Times New Roman" w:cs="Times New Roman"/>
                <w:sz w:val="24"/>
                <w:szCs w:val="24"/>
              </w:rPr>
              <w:t xml:space="preserve">санитарните, екологичните и други условия на производство; или </w:t>
            </w:r>
          </w:p>
          <w:p w14:paraId="607CA0C2"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 xml:space="preserve">6. подобряване качеството на произвежданите земеделски продукти; или </w:t>
            </w:r>
          </w:p>
          <w:p w14:paraId="283029D7"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7. осигуряване на възможностите за производство на биологични земеделски проду</w:t>
            </w:r>
            <w:r w:rsidRPr="00D74C5B">
              <w:rPr>
                <w:rFonts w:ascii="Times New Roman" w:hAnsi="Times New Roman" w:cs="Times New Roman"/>
                <w:sz w:val="24"/>
                <w:szCs w:val="24"/>
              </w:rPr>
              <w:t>к</w:t>
            </w:r>
            <w:r w:rsidRPr="00D74C5B">
              <w:rPr>
                <w:rFonts w:ascii="Times New Roman" w:hAnsi="Times New Roman" w:cs="Times New Roman"/>
                <w:sz w:val="24"/>
                <w:szCs w:val="24"/>
              </w:rPr>
              <w:t>ти.</w:t>
            </w:r>
          </w:p>
          <w:p w14:paraId="5AC1DE24" w14:textId="139FA293" w:rsidR="000B3DAB" w:rsidRPr="00AC12D9" w:rsidRDefault="005B2F6E" w:rsidP="00AC12D9">
            <w:pPr>
              <w:jc w:val="both"/>
              <w:rPr>
                <w:rFonts w:ascii="Times New Roman" w:hAnsi="Times New Roman" w:cs="Times New Roman"/>
                <w:i/>
                <w:sz w:val="24"/>
                <w:szCs w:val="24"/>
              </w:rPr>
            </w:pPr>
            <w:r w:rsidRPr="00AC12D9">
              <w:rPr>
                <w:rFonts w:ascii="Times New Roman" w:hAnsi="Times New Roman" w:cs="Times New Roman"/>
                <w:sz w:val="24"/>
                <w:szCs w:val="24"/>
                <w:highlight w:val="yellow"/>
              </w:rPr>
              <w:t>М</w:t>
            </w:r>
            <w:r w:rsidR="000B3DAB" w:rsidRPr="00AC12D9">
              <w:rPr>
                <w:rFonts w:ascii="Times New Roman" w:hAnsi="Times New Roman" w:cs="Times New Roman"/>
                <w:sz w:val="24"/>
                <w:szCs w:val="24"/>
                <w:highlight w:val="yellow"/>
              </w:rPr>
              <w:t>ярката ще се изпълнява на те</w:t>
            </w:r>
            <w:r w:rsidR="00AC12D9" w:rsidRPr="00AC12D9">
              <w:rPr>
                <w:rFonts w:ascii="Times New Roman" w:hAnsi="Times New Roman" w:cs="Times New Roman"/>
                <w:sz w:val="24"/>
                <w:szCs w:val="24"/>
                <w:highlight w:val="yellow"/>
              </w:rPr>
              <w:t>риторията на МИГ Белене-Никопол.</w:t>
            </w:r>
            <w:r w:rsidR="00AC12D9">
              <w:rPr>
                <w:rFonts w:ascii="Times New Roman" w:hAnsi="Times New Roman" w:cs="Times New Roman"/>
                <w:sz w:val="24"/>
                <w:szCs w:val="24"/>
              </w:rPr>
              <w:t xml:space="preserve"> </w:t>
            </w:r>
            <w:r w:rsidR="00AC12D9" w:rsidRPr="00AC12D9">
              <w:rPr>
                <w:rFonts w:ascii="Times New Roman" w:hAnsi="Times New Roman" w:cs="Times New Roman"/>
                <w:i/>
                <w:color w:val="FF0000"/>
                <w:sz w:val="24"/>
                <w:szCs w:val="24"/>
              </w:rPr>
              <w:t>/Промяна съгласно Допълнително споразумение № РД 50-11 от 03.08.2018 г./</w:t>
            </w:r>
          </w:p>
        </w:tc>
      </w:tr>
      <w:tr w:rsidR="000B3DAB" w:rsidRPr="00D74C5B" w14:paraId="42AE6B36" w14:textId="77777777" w:rsidTr="000B3DAB">
        <w:tc>
          <w:tcPr>
            <w:tcW w:w="9166" w:type="dxa"/>
            <w:shd w:val="clear" w:color="auto" w:fill="BFBFBF" w:themeFill="background1" w:themeFillShade="BF"/>
          </w:tcPr>
          <w:p w14:paraId="2EF33113"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lastRenderedPageBreak/>
              <w:t>Допустими получатели:</w:t>
            </w:r>
          </w:p>
        </w:tc>
      </w:tr>
      <w:tr w:rsidR="000B3DAB" w:rsidRPr="00D74C5B" w14:paraId="690B6A4C" w14:textId="77777777" w:rsidTr="000B3DAB">
        <w:tc>
          <w:tcPr>
            <w:tcW w:w="9166" w:type="dxa"/>
          </w:tcPr>
          <w:p w14:paraId="3853D122"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 Физически и юридически лица</w:t>
            </w:r>
          </w:p>
          <w:p w14:paraId="214E52C1"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 Групи на производители</w:t>
            </w:r>
          </w:p>
          <w:p w14:paraId="54C987B6"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Индивидуални бенефициенти:</w:t>
            </w:r>
          </w:p>
          <w:p w14:paraId="52683A8A"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1. Да са регистрирани като земеделски производители по ЗПЗП;</w:t>
            </w:r>
          </w:p>
          <w:p w14:paraId="039AAFC8" w14:textId="0AF6F4B3"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2. СПО (стандартен производствен обем) на стопанството</w:t>
            </w:r>
            <w:r w:rsidR="00F5615D">
              <w:rPr>
                <w:rFonts w:ascii="Times New Roman" w:hAnsi="Times New Roman" w:cs="Times New Roman"/>
                <w:sz w:val="24"/>
                <w:szCs w:val="24"/>
              </w:rPr>
              <w:t xml:space="preserve"> </w:t>
            </w:r>
            <w:r w:rsidR="00F5615D" w:rsidRPr="00F5615D">
              <w:rPr>
                <w:rFonts w:ascii="Times New Roman" w:hAnsi="Times New Roman" w:cs="Times New Roman"/>
                <w:sz w:val="24"/>
                <w:szCs w:val="24"/>
              </w:rPr>
              <w:t>≥2000 евро</w:t>
            </w:r>
            <w:r w:rsidRPr="00D74C5B">
              <w:rPr>
                <w:rFonts w:ascii="Times New Roman" w:hAnsi="Times New Roman" w:cs="Times New Roman"/>
                <w:sz w:val="24"/>
                <w:szCs w:val="24"/>
              </w:rPr>
              <w:t>.</w:t>
            </w:r>
          </w:p>
          <w:p w14:paraId="6056317E"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3. Юридически лица доказват доход от земеделска дейност за предходната стопанска година;</w:t>
            </w:r>
          </w:p>
          <w:p w14:paraId="65B5A48F"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Групи на производители:</w:t>
            </w:r>
          </w:p>
          <w:p w14:paraId="0476F079"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1. Да са признати като организация на производители в съответствие с националното и/или европейското законодателство;</w:t>
            </w:r>
          </w:p>
          <w:p w14:paraId="61F4025C"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2. Инвестициите да са свързани с основата земеделска дейност на членовете на орг</w:t>
            </w:r>
            <w:r w:rsidRPr="00D74C5B">
              <w:rPr>
                <w:rFonts w:ascii="Times New Roman" w:hAnsi="Times New Roman" w:cs="Times New Roman"/>
                <w:sz w:val="24"/>
                <w:szCs w:val="24"/>
              </w:rPr>
              <w:t>а</w:t>
            </w:r>
            <w:r w:rsidRPr="00D74C5B">
              <w:rPr>
                <w:rFonts w:ascii="Times New Roman" w:hAnsi="Times New Roman" w:cs="Times New Roman"/>
                <w:sz w:val="24"/>
                <w:szCs w:val="24"/>
              </w:rPr>
              <w:t>низацията, която е основна и за организацията;</w:t>
            </w:r>
          </w:p>
        </w:tc>
      </w:tr>
      <w:tr w:rsidR="000B3DAB" w:rsidRPr="00D74C5B" w14:paraId="0B743675" w14:textId="77777777" w:rsidTr="000B3DAB">
        <w:tc>
          <w:tcPr>
            <w:tcW w:w="9166" w:type="dxa"/>
            <w:shd w:val="clear" w:color="auto" w:fill="BFBFBF" w:themeFill="background1" w:themeFillShade="BF"/>
          </w:tcPr>
          <w:p w14:paraId="75F9CE82"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Допустими дейности:</w:t>
            </w:r>
          </w:p>
        </w:tc>
      </w:tr>
      <w:tr w:rsidR="000B3DAB" w:rsidRPr="00D74C5B" w14:paraId="2CEB7EDE" w14:textId="77777777" w:rsidTr="000B3DAB">
        <w:tc>
          <w:tcPr>
            <w:tcW w:w="9166" w:type="dxa"/>
          </w:tcPr>
          <w:p w14:paraId="0459E945"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1. Инвестиции в земеделски стопанства, пряко свързани с една или няколко от дейно</w:t>
            </w:r>
            <w:r w:rsidRPr="00D74C5B">
              <w:rPr>
                <w:rFonts w:ascii="Times New Roman" w:hAnsi="Times New Roman" w:cs="Times New Roman"/>
                <w:sz w:val="24"/>
                <w:szCs w:val="24"/>
              </w:rPr>
              <w:t>с</w:t>
            </w:r>
            <w:r w:rsidRPr="00D74C5B">
              <w:rPr>
                <w:rFonts w:ascii="Times New Roman" w:hAnsi="Times New Roman" w:cs="Times New Roman"/>
                <w:sz w:val="24"/>
                <w:szCs w:val="24"/>
              </w:rPr>
              <w:t>тите по първично селскостопанско производство и съхранение само на собствени з</w:t>
            </w:r>
            <w:r w:rsidRPr="00D74C5B">
              <w:rPr>
                <w:rFonts w:ascii="Times New Roman" w:hAnsi="Times New Roman" w:cs="Times New Roman"/>
                <w:sz w:val="24"/>
                <w:szCs w:val="24"/>
              </w:rPr>
              <w:t>е</w:t>
            </w:r>
            <w:r w:rsidRPr="00D74C5B">
              <w:rPr>
                <w:rFonts w:ascii="Times New Roman" w:hAnsi="Times New Roman" w:cs="Times New Roman"/>
                <w:sz w:val="24"/>
                <w:szCs w:val="24"/>
              </w:rPr>
              <w:t>меделски продукти, както и подготовка на продукцията за продажба;</w:t>
            </w:r>
          </w:p>
          <w:p w14:paraId="0856A97A"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2. Инвестиции на признати групи или организации на производители, които са от по</w:t>
            </w:r>
            <w:r w:rsidRPr="00D74C5B">
              <w:rPr>
                <w:rFonts w:ascii="Times New Roman" w:hAnsi="Times New Roman" w:cs="Times New Roman"/>
                <w:sz w:val="24"/>
                <w:szCs w:val="24"/>
              </w:rPr>
              <w:t>л</w:t>
            </w:r>
            <w:r w:rsidRPr="00D74C5B">
              <w:rPr>
                <w:rFonts w:ascii="Times New Roman" w:hAnsi="Times New Roman" w:cs="Times New Roman"/>
                <w:sz w:val="24"/>
                <w:szCs w:val="24"/>
              </w:rPr>
              <w:t>за на цялата група или организация на производители и са свързани с основната зем</w:t>
            </w:r>
            <w:r w:rsidRPr="00D74C5B">
              <w:rPr>
                <w:rFonts w:ascii="Times New Roman" w:hAnsi="Times New Roman" w:cs="Times New Roman"/>
                <w:sz w:val="24"/>
                <w:szCs w:val="24"/>
              </w:rPr>
              <w:t>е</w:t>
            </w:r>
            <w:r w:rsidRPr="00D74C5B">
              <w:rPr>
                <w:rFonts w:ascii="Times New Roman" w:hAnsi="Times New Roman" w:cs="Times New Roman"/>
                <w:sz w:val="24"/>
                <w:szCs w:val="24"/>
              </w:rPr>
              <w:t>делска дейност по производство и/или съхранение на земеделски продукти, произв</w:t>
            </w:r>
            <w:r w:rsidRPr="00D74C5B">
              <w:rPr>
                <w:rFonts w:ascii="Times New Roman" w:hAnsi="Times New Roman" w:cs="Times New Roman"/>
                <w:sz w:val="24"/>
                <w:szCs w:val="24"/>
              </w:rPr>
              <w:t>е</w:t>
            </w:r>
            <w:r w:rsidRPr="00D74C5B">
              <w:rPr>
                <w:rFonts w:ascii="Times New Roman" w:hAnsi="Times New Roman" w:cs="Times New Roman"/>
                <w:sz w:val="24"/>
                <w:szCs w:val="24"/>
              </w:rPr>
              <w:t>дени от техните членове, както и с подготовка на продукцията за продажба.</w:t>
            </w:r>
          </w:p>
          <w:p w14:paraId="7FB063A4" w14:textId="3EC11900"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Земеделските продукти по ал. 1 могат да бъд</w:t>
            </w:r>
            <w:r w:rsidR="00F5615D">
              <w:rPr>
                <w:rFonts w:ascii="Times New Roman" w:hAnsi="Times New Roman" w:cs="Times New Roman"/>
                <w:sz w:val="24"/>
                <w:szCs w:val="24"/>
              </w:rPr>
              <w:t xml:space="preserve">ат само продукти, които </w:t>
            </w:r>
            <w:r w:rsidR="00F5615D" w:rsidRPr="00F5615D">
              <w:rPr>
                <w:rFonts w:ascii="Times New Roman" w:hAnsi="Times New Roman" w:cs="Times New Roman"/>
                <w:sz w:val="24"/>
                <w:szCs w:val="24"/>
              </w:rPr>
              <w:t>са в обхвата на приложение № I по член 38 от Договора за функциониране на Европейския съюз</w:t>
            </w:r>
            <w:r w:rsidRPr="00D74C5B">
              <w:rPr>
                <w:rFonts w:ascii="Times New Roman" w:hAnsi="Times New Roman" w:cs="Times New Roman"/>
                <w:sz w:val="24"/>
                <w:szCs w:val="24"/>
              </w:rPr>
              <w:t xml:space="preserve"> и памук, с изключение на тютюн, риба и аквакултури.</w:t>
            </w:r>
          </w:p>
        </w:tc>
      </w:tr>
      <w:tr w:rsidR="000B3DAB" w:rsidRPr="00D74C5B" w14:paraId="75B66749" w14:textId="77777777" w:rsidTr="000B3DAB">
        <w:tc>
          <w:tcPr>
            <w:tcW w:w="9166" w:type="dxa"/>
            <w:shd w:val="clear" w:color="auto" w:fill="BFBFBF" w:themeFill="background1" w:themeFillShade="BF"/>
          </w:tcPr>
          <w:p w14:paraId="616EE0E4"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Допустими разходи:</w:t>
            </w:r>
          </w:p>
        </w:tc>
      </w:tr>
      <w:tr w:rsidR="000B3DAB" w:rsidRPr="00D74C5B" w14:paraId="2DF58131" w14:textId="77777777" w:rsidTr="000B3DAB">
        <w:tc>
          <w:tcPr>
            <w:tcW w:w="9166" w:type="dxa"/>
          </w:tcPr>
          <w:p w14:paraId="71A56144" w14:textId="6452DBF0" w:rsidR="000B3DAB" w:rsidRPr="00D74C5B" w:rsidRDefault="000B3DAB" w:rsidP="000B1DEA">
            <w:pPr>
              <w:pStyle w:val="ab"/>
              <w:numPr>
                <w:ilvl w:val="0"/>
                <w:numId w:val="25"/>
              </w:numPr>
              <w:jc w:val="both"/>
              <w:rPr>
                <w:rFonts w:ascii="Times New Roman" w:hAnsi="Times New Roman" w:cs="Times New Roman"/>
                <w:sz w:val="24"/>
                <w:szCs w:val="24"/>
              </w:rPr>
            </w:pPr>
            <w:r w:rsidRPr="00D74C5B">
              <w:rPr>
                <w:rFonts w:ascii="Times New Roman" w:hAnsi="Times New Roman" w:cs="Times New Roman"/>
                <w:sz w:val="24"/>
                <w:szCs w:val="24"/>
              </w:rPr>
              <w:t>Изграждане, придобиване и подобряване на недвижимо имущество, вкл. чрез лизинг;</w:t>
            </w:r>
          </w:p>
          <w:p w14:paraId="70915062" w14:textId="77777777" w:rsidR="000B3DAB" w:rsidRPr="00D74C5B" w:rsidRDefault="000B3DAB" w:rsidP="000B1DEA">
            <w:pPr>
              <w:pStyle w:val="ab"/>
              <w:numPr>
                <w:ilvl w:val="0"/>
                <w:numId w:val="25"/>
              </w:numPr>
              <w:jc w:val="both"/>
              <w:rPr>
                <w:rFonts w:ascii="Times New Roman" w:hAnsi="Times New Roman" w:cs="Times New Roman"/>
                <w:sz w:val="24"/>
                <w:szCs w:val="24"/>
              </w:rPr>
            </w:pPr>
            <w:r w:rsidRPr="00D74C5B">
              <w:rPr>
                <w:rFonts w:ascii="Times New Roman" w:hAnsi="Times New Roman" w:cs="Times New Roman"/>
                <w:sz w:val="24"/>
                <w:szCs w:val="24"/>
              </w:rPr>
              <w:t>Закупуване на нови машини, съоръжения и оборудване, вкл. Чрез лизинг;</w:t>
            </w:r>
          </w:p>
          <w:p w14:paraId="11C5A1FC" w14:textId="3F747E3D" w:rsidR="000B3DAB" w:rsidRPr="00D74C5B" w:rsidRDefault="000B3DAB" w:rsidP="000B1DEA">
            <w:pPr>
              <w:pStyle w:val="ab"/>
              <w:numPr>
                <w:ilvl w:val="0"/>
                <w:numId w:val="25"/>
              </w:numPr>
              <w:jc w:val="both"/>
              <w:rPr>
                <w:rFonts w:ascii="Times New Roman" w:hAnsi="Times New Roman" w:cs="Times New Roman"/>
                <w:sz w:val="24"/>
                <w:szCs w:val="24"/>
              </w:rPr>
            </w:pPr>
            <w:r w:rsidRPr="00D74C5B">
              <w:rPr>
                <w:rFonts w:ascii="Times New Roman" w:hAnsi="Times New Roman" w:cs="Times New Roman"/>
                <w:sz w:val="24"/>
                <w:szCs w:val="24"/>
              </w:rPr>
              <w:t xml:space="preserve">Разходи за създаване и/или презасаждане на трайни насаждения, десертни лозя, медоносни дървесни видове за производство на мед </w:t>
            </w:r>
            <w:r w:rsidR="00F5615D">
              <w:rPr>
                <w:rFonts w:ascii="Times New Roman" w:hAnsi="Times New Roman" w:cs="Times New Roman"/>
                <w:sz w:val="24"/>
                <w:szCs w:val="24"/>
              </w:rPr>
              <w:t>/без да се нарушава дема</w:t>
            </w:r>
            <w:r w:rsidR="00F5615D">
              <w:rPr>
                <w:rFonts w:ascii="Times New Roman" w:hAnsi="Times New Roman" w:cs="Times New Roman"/>
                <w:sz w:val="24"/>
                <w:szCs w:val="24"/>
              </w:rPr>
              <w:t>р</w:t>
            </w:r>
            <w:r w:rsidR="00F5615D">
              <w:rPr>
                <w:rFonts w:ascii="Times New Roman" w:hAnsi="Times New Roman" w:cs="Times New Roman"/>
                <w:sz w:val="24"/>
                <w:szCs w:val="24"/>
              </w:rPr>
              <w:t xml:space="preserve">кацията с националната програма по пчеларство/ </w:t>
            </w:r>
            <w:r w:rsidRPr="00D74C5B">
              <w:rPr>
                <w:rFonts w:ascii="Times New Roman" w:hAnsi="Times New Roman" w:cs="Times New Roman"/>
                <w:sz w:val="24"/>
                <w:szCs w:val="24"/>
              </w:rPr>
              <w:t>и бързорастящи храсти и дъ</w:t>
            </w:r>
            <w:r w:rsidRPr="00D74C5B">
              <w:rPr>
                <w:rFonts w:ascii="Times New Roman" w:hAnsi="Times New Roman" w:cs="Times New Roman"/>
                <w:sz w:val="24"/>
                <w:szCs w:val="24"/>
              </w:rPr>
              <w:t>р</w:t>
            </w:r>
            <w:r w:rsidRPr="00D74C5B">
              <w:rPr>
                <w:rFonts w:ascii="Times New Roman" w:hAnsi="Times New Roman" w:cs="Times New Roman"/>
                <w:sz w:val="24"/>
                <w:szCs w:val="24"/>
              </w:rPr>
              <w:t>весни видове за производство на биоенергия;</w:t>
            </w:r>
          </w:p>
          <w:p w14:paraId="65E4070D" w14:textId="77777777" w:rsidR="000B3DAB" w:rsidRPr="00D74C5B" w:rsidRDefault="000B3DAB" w:rsidP="000B1DEA">
            <w:pPr>
              <w:pStyle w:val="ab"/>
              <w:numPr>
                <w:ilvl w:val="0"/>
                <w:numId w:val="25"/>
              </w:numPr>
              <w:jc w:val="both"/>
              <w:rPr>
                <w:rFonts w:ascii="Times New Roman" w:hAnsi="Times New Roman" w:cs="Times New Roman"/>
                <w:sz w:val="24"/>
                <w:szCs w:val="24"/>
              </w:rPr>
            </w:pPr>
            <w:r w:rsidRPr="00D74C5B">
              <w:rPr>
                <w:rFonts w:ascii="Times New Roman" w:hAnsi="Times New Roman" w:cs="Times New Roman"/>
                <w:sz w:val="24"/>
                <w:szCs w:val="24"/>
              </w:rPr>
              <w:t>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проекта, проучвания за техн</w:t>
            </w:r>
            <w:r w:rsidRPr="00D74C5B">
              <w:rPr>
                <w:rFonts w:ascii="Times New Roman" w:hAnsi="Times New Roman" w:cs="Times New Roman"/>
                <w:sz w:val="24"/>
                <w:szCs w:val="24"/>
              </w:rPr>
              <w:t>и</w:t>
            </w:r>
            <w:r w:rsidRPr="00D74C5B">
              <w:rPr>
                <w:rFonts w:ascii="Times New Roman" w:hAnsi="Times New Roman" w:cs="Times New Roman"/>
                <w:sz w:val="24"/>
                <w:szCs w:val="24"/>
              </w:rPr>
              <w:lastRenderedPageBreak/>
              <w:t>ческа осъществимост на проекта;</w:t>
            </w:r>
          </w:p>
          <w:p w14:paraId="77EF7B00" w14:textId="77777777" w:rsidR="000B3DAB" w:rsidRPr="00D74C5B" w:rsidRDefault="000B3DAB" w:rsidP="000B1DEA">
            <w:pPr>
              <w:pStyle w:val="ab"/>
              <w:numPr>
                <w:ilvl w:val="0"/>
                <w:numId w:val="25"/>
              </w:numPr>
              <w:jc w:val="both"/>
              <w:rPr>
                <w:rFonts w:ascii="Times New Roman" w:hAnsi="Times New Roman" w:cs="Times New Roman"/>
                <w:sz w:val="24"/>
                <w:szCs w:val="24"/>
              </w:rPr>
            </w:pPr>
            <w:r w:rsidRPr="00D74C5B">
              <w:rPr>
                <w:rFonts w:ascii="Times New Roman" w:hAnsi="Times New Roman" w:cs="Times New Roman"/>
                <w:sz w:val="24"/>
                <w:szCs w:val="24"/>
              </w:rPr>
              <w:t>Разходи за ноу-хау, придобиване на патенти права и лицензи, разходи за реги</w:t>
            </w:r>
            <w:r w:rsidRPr="00D74C5B">
              <w:rPr>
                <w:rFonts w:ascii="Times New Roman" w:hAnsi="Times New Roman" w:cs="Times New Roman"/>
                <w:sz w:val="24"/>
                <w:szCs w:val="24"/>
              </w:rPr>
              <w:t>с</w:t>
            </w:r>
            <w:r w:rsidRPr="00D74C5B">
              <w:rPr>
                <w:rFonts w:ascii="Times New Roman" w:hAnsi="Times New Roman" w:cs="Times New Roman"/>
                <w:sz w:val="24"/>
                <w:szCs w:val="24"/>
              </w:rPr>
              <w:t>трация на търговски марки и процеси, необходими за изготвяне и изпълнение на проекта”;</w:t>
            </w:r>
          </w:p>
          <w:p w14:paraId="79BEC3FD" w14:textId="77777777" w:rsidR="000B3DAB" w:rsidRDefault="000B3DAB" w:rsidP="000B1DEA">
            <w:pPr>
              <w:pStyle w:val="ab"/>
              <w:numPr>
                <w:ilvl w:val="0"/>
                <w:numId w:val="25"/>
              </w:numPr>
              <w:jc w:val="both"/>
              <w:rPr>
                <w:rFonts w:ascii="Times New Roman" w:hAnsi="Times New Roman" w:cs="Times New Roman"/>
                <w:sz w:val="24"/>
                <w:szCs w:val="24"/>
              </w:rPr>
            </w:pPr>
            <w:r w:rsidRPr="00D74C5B">
              <w:rPr>
                <w:rFonts w:ascii="Times New Roman" w:hAnsi="Times New Roman" w:cs="Times New Roman"/>
                <w:sz w:val="24"/>
                <w:szCs w:val="24"/>
              </w:rPr>
              <w:t>Разходи за закупуване на земя до 10% от общия размер на допустимите инве</w:t>
            </w:r>
            <w:r w:rsidRPr="00D74C5B">
              <w:rPr>
                <w:rFonts w:ascii="Times New Roman" w:hAnsi="Times New Roman" w:cs="Times New Roman"/>
                <w:sz w:val="24"/>
                <w:szCs w:val="24"/>
              </w:rPr>
              <w:t>с</w:t>
            </w:r>
            <w:r w:rsidRPr="00D74C5B">
              <w:rPr>
                <w:rFonts w:ascii="Times New Roman" w:hAnsi="Times New Roman" w:cs="Times New Roman"/>
                <w:sz w:val="24"/>
                <w:szCs w:val="24"/>
              </w:rPr>
              <w:t>тиционни разходи.</w:t>
            </w:r>
            <w:r w:rsidRPr="00D74C5B">
              <w:rPr>
                <w:rFonts w:ascii="Times New Roman" w:hAnsi="Times New Roman" w:cs="Times New Roman"/>
              </w:rPr>
              <w:t xml:space="preserve"> </w:t>
            </w:r>
          </w:p>
          <w:p w14:paraId="14271255" w14:textId="77777777" w:rsidR="00AC12D9" w:rsidRDefault="00AC12D9" w:rsidP="00AC12D9">
            <w:pPr>
              <w:jc w:val="both"/>
              <w:rPr>
                <w:rFonts w:ascii="Times New Roman" w:hAnsi="Times New Roman" w:cs="Times New Roman"/>
                <w:sz w:val="24"/>
                <w:szCs w:val="24"/>
              </w:rPr>
            </w:pPr>
          </w:p>
          <w:p w14:paraId="39F7085E" w14:textId="77777777" w:rsidR="00AC12D9" w:rsidRPr="00C56C0E" w:rsidRDefault="00AC12D9" w:rsidP="00AC12D9">
            <w:pPr>
              <w:jc w:val="both"/>
              <w:rPr>
                <w:rFonts w:ascii="Times New Roman" w:hAnsi="Times New Roman" w:cs="Times New Roman"/>
                <w:sz w:val="24"/>
                <w:szCs w:val="24"/>
                <w:highlight w:val="yellow"/>
              </w:rPr>
            </w:pPr>
            <w:r w:rsidRPr="00C56C0E">
              <w:rPr>
                <w:rFonts w:ascii="Times New Roman" w:hAnsi="Times New Roman" w:cs="Times New Roman"/>
                <w:sz w:val="24"/>
                <w:szCs w:val="24"/>
                <w:highlight w:val="yellow"/>
              </w:rPr>
              <w:t>Недопустими са следните разходи:</w:t>
            </w:r>
          </w:p>
          <w:p w14:paraId="4A78FE5A" w14:textId="77777777" w:rsidR="00AC12D9" w:rsidRPr="00C56C0E" w:rsidRDefault="00AC12D9" w:rsidP="000B1DEA">
            <w:pPr>
              <w:pStyle w:val="ab"/>
              <w:numPr>
                <w:ilvl w:val="0"/>
                <w:numId w:val="30"/>
              </w:numPr>
              <w:jc w:val="both"/>
              <w:rPr>
                <w:rFonts w:ascii="Times New Roman" w:hAnsi="Times New Roman" w:cs="Times New Roman"/>
                <w:sz w:val="24"/>
                <w:szCs w:val="24"/>
                <w:highlight w:val="yellow"/>
              </w:rPr>
            </w:pPr>
            <w:r w:rsidRPr="00C56C0E">
              <w:rPr>
                <w:rFonts w:ascii="Times New Roman" w:hAnsi="Times New Roman" w:cs="Times New Roman"/>
                <w:sz w:val="24"/>
                <w:szCs w:val="24"/>
                <w:highlight w:val="yellow"/>
              </w:rPr>
              <w:t>За закупуване и/или инсталиране на оборудване, машини и съоръжения втора употреба;</w:t>
            </w:r>
          </w:p>
          <w:p w14:paraId="6E2A56B3" w14:textId="77777777" w:rsidR="00AC12D9" w:rsidRPr="00C56C0E" w:rsidRDefault="00AC12D9" w:rsidP="000B1DEA">
            <w:pPr>
              <w:pStyle w:val="ab"/>
              <w:numPr>
                <w:ilvl w:val="0"/>
                <w:numId w:val="30"/>
              </w:numPr>
              <w:jc w:val="both"/>
              <w:rPr>
                <w:rFonts w:ascii="Times New Roman" w:hAnsi="Times New Roman" w:cs="Times New Roman"/>
                <w:sz w:val="24"/>
                <w:szCs w:val="24"/>
                <w:highlight w:val="yellow"/>
              </w:rPr>
            </w:pPr>
            <w:r w:rsidRPr="00C56C0E">
              <w:rPr>
                <w:rFonts w:ascii="Times New Roman" w:hAnsi="Times New Roman" w:cs="Times New Roman"/>
                <w:sz w:val="24"/>
                <w:szCs w:val="24"/>
                <w:highlight w:val="yellow"/>
              </w:rPr>
              <w:t>За закупуване на лизинг на недвижим имот;</w:t>
            </w:r>
          </w:p>
          <w:p w14:paraId="73E4DC9B" w14:textId="77777777" w:rsidR="00AC12D9" w:rsidRPr="00C56C0E" w:rsidRDefault="00AC12D9" w:rsidP="000B1DEA">
            <w:pPr>
              <w:pStyle w:val="ab"/>
              <w:numPr>
                <w:ilvl w:val="0"/>
                <w:numId w:val="30"/>
              </w:numPr>
              <w:jc w:val="both"/>
              <w:rPr>
                <w:rFonts w:ascii="Times New Roman" w:hAnsi="Times New Roman" w:cs="Times New Roman"/>
                <w:sz w:val="24"/>
                <w:szCs w:val="24"/>
                <w:highlight w:val="yellow"/>
              </w:rPr>
            </w:pPr>
            <w:r w:rsidRPr="00C56C0E">
              <w:rPr>
                <w:rFonts w:ascii="Times New Roman" w:hAnsi="Times New Roman" w:cs="Times New Roman"/>
                <w:sz w:val="24"/>
                <w:szCs w:val="24"/>
                <w:highlight w:val="yellow"/>
              </w:rPr>
              <w:t>За данък върху добавената стойност (ДДС), с изключение на невъзстановим ДДС, което е поет действително и окончателно от кандидати, различни от л</w:t>
            </w:r>
            <w:r w:rsidRPr="00C56C0E">
              <w:rPr>
                <w:rFonts w:ascii="Times New Roman" w:hAnsi="Times New Roman" w:cs="Times New Roman"/>
                <w:sz w:val="24"/>
                <w:szCs w:val="24"/>
                <w:highlight w:val="yellow"/>
              </w:rPr>
              <w:t>и</w:t>
            </w:r>
            <w:r w:rsidRPr="00C56C0E">
              <w:rPr>
                <w:rFonts w:ascii="Times New Roman" w:hAnsi="Times New Roman" w:cs="Times New Roman"/>
                <w:sz w:val="24"/>
                <w:szCs w:val="24"/>
                <w:highlight w:val="yellow"/>
              </w:rPr>
              <w:t>цата, освободени от данък съгласно чл. 3, ал. 5 от Закона за данък върху доб</w:t>
            </w:r>
            <w:r w:rsidRPr="00C56C0E">
              <w:rPr>
                <w:rFonts w:ascii="Times New Roman" w:hAnsi="Times New Roman" w:cs="Times New Roman"/>
                <w:sz w:val="24"/>
                <w:szCs w:val="24"/>
                <w:highlight w:val="yellow"/>
              </w:rPr>
              <w:t>а</w:t>
            </w:r>
            <w:r w:rsidRPr="00C56C0E">
              <w:rPr>
                <w:rFonts w:ascii="Times New Roman" w:hAnsi="Times New Roman" w:cs="Times New Roman"/>
                <w:sz w:val="24"/>
                <w:szCs w:val="24"/>
                <w:highlight w:val="yellow"/>
              </w:rPr>
              <w:t>вената стойност;</w:t>
            </w:r>
          </w:p>
          <w:p w14:paraId="718C3B20" w14:textId="77777777" w:rsidR="00AC12D9" w:rsidRPr="00C56C0E" w:rsidRDefault="00AC12D9" w:rsidP="000B1DEA">
            <w:pPr>
              <w:pStyle w:val="ab"/>
              <w:numPr>
                <w:ilvl w:val="0"/>
                <w:numId w:val="30"/>
              </w:numPr>
              <w:jc w:val="both"/>
              <w:rPr>
                <w:rFonts w:ascii="Times New Roman" w:hAnsi="Times New Roman" w:cs="Times New Roman"/>
                <w:sz w:val="24"/>
                <w:szCs w:val="24"/>
                <w:highlight w:val="yellow"/>
              </w:rPr>
            </w:pPr>
            <w:r w:rsidRPr="00C56C0E">
              <w:rPr>
                <w:rFonts w:ascii="Times New Roman" w:hAnsi="Times New Roman" w:cs="Times New Roman"/>
                <w:sz w:val="24"/>
                <w:szCs w:val="24"/>
                <w:highlight w:val="yellow"/>
              </w:rPr>
              <w:t>Оперативни разходи, включително разходи за поддържка, наеми, застраховка, както и други разходи, възникнали при изпълнение на договори за лизинг, марж/печалба за лизингодателя, разходи за лихви, разходи за неустойки и та</w:t>
            </w:r>
            <w:r w:rsidRPr="00C56C0E">
              <w:rPr>
                <w:rFonts w:ascii="Times New Roman" w:hAnsi="Times New Roman" w:cs="Times New Roman"/>
                <w:sz w:val="24"/>
                <w:szCs w:val="24"/>
                <w:highlight w:val="yellow"/>
              </w:rPr>
              <w:t>к</w:t>
            </w:r>
            <w:r w:rsidRPr="00C56C0E">
              <w:rPr>
                <w:rFonts w:ascii="Times New Roman" w:hAnsi="Times New Roman" w:cs="Times New Roman"/>
                <w:sz w:val="24"/>
                <w:szCs w:val="24"/>
                <w:highlight w:val="yellow"/>
              </w:rPr>
              <w:t>си, режийни разходи;</w:t>
            </w:r>
          </w:p>
          <w:p w14:paraId="09EA855D" w14:textId="77777777" w:rsidR="00AC12D9" w:rsidRPr="00C56C0E" w:rsidRDefault="00AC12D9" w:rsidP="000B1DEA">
            <w:pPr>
              <w:pStyle w:val="ab"/>
              <w:numPr>
                <w:ilvl w:val="0"/>
                <w:numId w:val="30"/>
              </w:numPr>
              <w:jc w:val="both"/>
              <w:rPr>
                <w:rFonts w:ascii="Times New Roman" w:hAnsi="Times New Roman" w:cs="Times New Roman"/>
                <w:sz w:val="24"/>
                <w:szCs w:val="24"/>
                <w:highlight w:val="yellow"/>
              </w:rPr>
            </w:pPr>
            <w:r w:rsidRPr="00C56C0E">
              <w:rPr>
                <w:rFonts w:ascii="Times New Roman" w:hAnsi="Times New Roman" w:cs="Times New Roman"/>
                <w:sz w:val="24"/>
                <w:szCs w:val="24"/>
                <w:highlight w:val="yellow"/>
              </w:rPr>
              <w:t>За банкови такси, разходи за гаранции, изплащане и рефинансиране на лихви;</w:t>
            </w:r>
          </w:p>
          <w:p w14:paraId="7D788584" w14:textId="77777777" w:rsidR="00AC12D9" w:rsidRPr="00C56C0E" w:rsidRDefault="00AC12D9" w:rsidP="000B1DEA">
            <w:pPr>
              <w:pStyle w:val="ab"/>
              <w:numPr>
                <w:ilvl w:val="0"/>
                <w:numId w:val="30"/>
              </w:numPr>
              <w:jc w:val="both"/>
              <w:rPr>
                <w:rFonts w:ascii="Times New Roman" w:hAnsi="Times New Roman" w:cs="Times New Roman"/>
                <w:sz w:val="24"/>
                <w:szCs w:val="24"/>
                <w:highlight w:val="yellow"/>
              </w:rPr>
            </w:pPr>
            <w:r w:rsidRPr="00C56C0E">
              <w:rPr>
                <w:rFonts w:ascii="Times New Roman" w:hAnsi="Times New Roman" w:cs="Times New Roman"/>
                <w:sz w:val="24"/>
                <w:szCs w:val="24"/>
                <w:highlight w:val="yellow"/>
              </w:rPr>
              <w:t>За принос в натура;</w:t>
            </w:r>
          </w:p>
          <w:p w14:paraId="1264DBEB" w14:textId="6C82A512" w:rsidR="00AC12D9" w:rsidRPr="00C56C0E" w:rsidRDefault="00AC12D9" w:rsidP="000B1DEA">
            <w:pPr>
              <w:pStyle w:val="ab"/>
              <w:numPr>
                <w:ilvl w:val="0"/>
                <w:numId w:val="30"/>
              </w:numPr>
              <w:jc w:val="both"/>
              <w:rPr>
                <w:rFonts w:ascii="Times New Roman" w:hAnsi="Times New Roman" w:cs="Times New Roman"/>
                <w:sz w:val="24"/>
                <w:szCs w:val="24"/>
                <w:highlight w:val="yellow"/>
              </w:rPr>
            </w:pPr>
            <w:r w:rsidRPr="00C56C0E">
              <w:rPr>
                <w:rFonts w:ascii="Times New Roman" w:hAnsi="Times New Roman" w:cs="Times New Roman"/>
                <w:sz w:val="24"/>
                <w:szCs w:val="24"/>
                <w:highlight w:val="yellow"/>
              </w:rPr>
              <w:t>За изследвания за разработване на нови продукти, процеси и технологии;</w:t>
            </w:r>
          </w:p>
          <w:p w14:paraId="7AEB352A" w14:textId="77777777" w:rsidR="00AC12D9" w:rsidRPr="00C56C0E" w:rsidRDefault="00AC12D9" w:rsidP="000B1DEA">
            <w:pPr>
              <w:pStyle w:val="ab"/>
              <w:numPr>
                <w:ilvl w:val="0"/>
                <w:numId w:val="30"/>
              </w:numPr>
              <w:jc w:val="both"/>
              <w:rPr>
                <w:rFonts w:ascii="Times New Roman" w:hAnsi="Times New Roman" w:cs="Times New Roman"/>
                <w:sz w:val="24"/>
                <w:szCs w:val="24"/>
                <w:highlight w:val="yellow"/>
              </w:rPr>
            </w:pPr>
            <w:r w:rsidRPr="00C56C0E">
              <w:rPr>
                <w:rFonts w:ascii="Times New Roman" w:hAnsi="Times New Roman" w:cs="Times New Roman"/>
                <w:sz w:val="24"/>
                <w:szCs w:val="24"/>
                <w:highlight w:val="yellow"/>
              </w:rPr>
              <w:t>За търговия на дребно;</w:t>
            </w:r>
          </w:p>
          <w:p w14:paraId="6D85E5EE" w14:textId="77777777" w:rsidR="00AC12D9" w:rsidRPr="00C56C0E" w:rsidRDefault="00C56C0E" w:rsidP="000B1DEA">
            <w:pPr>
              <w:pStyle w:val="ab"/>
              <w:numPr>
                <w:ilvl w:val="0"/>
                <w:numId w:val="30"/>
              </w:numPr>
              <w:jc w:val="both"/>
              <w:rPr>
                <w:rFonts w:ascii="Times New Roman" w:hAnsi="Times New Roman" w:cs="Times New Roman"/>
                <w:sz w:val="24"/>
                <w:szCs w:val="24"/>
                <w:highlight w:val="yellow"/>
              </w:rPr>
            </w:pPr>
            <w:r w:rsidRPr="00C56C0E">
              <w:rPr>
                <w:rFonts w:ascii="Times New Roman" w:hAnsi="Times New Roman" w:cs="Times New Roman"/>
                <w:sz w:val="24"/>
                <w:szCs w:val="24"/>
                <w:highlight w:val="yellow"/>
              </w:rPr>
              <w:t>За закупуване на права за приозводство на земеделска продукция;</w:t>
            </w:r>
          </w:p>
          <w:p w14:paraId="20E2A4CA" w14:textId="77777777" w:rsidR="00C56C0E" w:rsidRPr="00C56C0E" w:rsidRDefault="00C56C0E" w:rsidP="000B1DEA">
            <w:pPr>
              <w:pStyle w:val="ab"/>
              <w:numPr>
                <w:ilvl w:val="0"/>
                <w:numId w:val="30"/>
              </w:numPr>
              <w:jc w:val="both"/>
              <w:rPr>
                <w:rFonts w:ascii="Times New Roman" w:hAnsi="Times New Roman" w:cs="Times New Roman"/>
                <w:sz w:val="24"/>
                <w:szCs w:val="24"/>
                <w:highlight w:val="yellow"/>
              </w:rPr>
            </w:pPr>
            <w:r w:rsidRPr="00C56C0E">
              <w:rPr>
                <w:rFonts w:ascii="Times New Roman" w:hAnsi="Times New Roman" w:cs="Times New Roman"/>
                <w:sz w:val="24"/>
                <w:szCs w:val="24"/>
                <w:highlight w:val="yellow"/>
              </w:rPr>
              <w:t>За закупуване на животни, едногодишни растения и тяхното засаждане;</w:t>
            </w:r>
          </w:p>
          <w:p w14:paraId="3FC0AC63" w14:textId="77777777" w:rsidR="00C56C0E" w:rsidRPr="00C56C0E" w:rsidRDefault="00C56C0E" w:rsidP="000B1DEA">
            <w:pPr>
              <w:pStyle w:val="ab"/>
              <w:numPr>
                <w:ilvl w:val="0"/>
                <w:numId w:val="30"/>
              </w:numPr>
              <w:jc w:val="both"/>
              <w:rPr>
                <w:rFonts w:ascii="Times New Roman" w:hAnsi="Times New Roman" w:cs="Times New Roman"/>
                <w:sz w:val="24"/>
                <w:szCs w:val="24"/>
                <w:highlight w:val="yellow"/>
              </w:rPr>
            </w:pPr>
            <w:r w:rsidRPr="00C56C0E">
              <w:rPr>
                <w:rFonts w:ascii="Times New Roman" w:hAnsi="Times New Roman" w:cs="Times New Roman"/>
                <w:sz w:val="24"/>
                <w:szCs w:val="24"/>
                <w:highlight w:val="yellow"/>
              </w:rPr>
              <w:t>За закупуване, включително чрез финансов лизинг, на нови машини и обору</w:t>
            </w:r>
            <w:r w:rsidRPr="00C56C0E">
              <w:rPr>
                <w:rFonts w:ascii="Times New Roman" w:hAnsi="Times New Roman" w:cs="Times New Roman"/>
                <w:sz w:val="24"/>
                <w:szCs w:val="24"/>
                <w:highlight w:val="yellow"/>
              </w:rPr>
              <w:t>д</w:t>
            </w:r>
            <w:r w:rsidRPr="00C56C0E">
              <w:rPr>
                <w:rFonts w:ascii="Times New Roman" w:hAnsi="Times New Roman" w:cs="Times New Roman"/>
                <w:sz w:val="24"/>
                <w:szCs w:val="24"/>
                <w:highlight w:val="yellow"/>
              </w:rPr>
              <w:t>ване, включително компютърен софтуер, за частта над пазарната им стойност;</w:t>
            </w:r>
          </w:p>
          <w:p w14:paraId="1ADA23C0" w14:textId="77777777" w:rsidR="00C56C0E" w:rsidRPr="00C56C0E" w:rsidRDefault="00C56C0E" w:rsidP="000B1DEA">
            <w:pPr>
              <w:pStyle w:val="ab"/>
              <w:numPr>
                <w:ilvl w:val="0"/>
                <w:numId w:val="30"/>
              </w:numPr>
              <w:jc w:val="both"/>
              <w:rPr>
                <w:rFonts w:ascii="Times New Roman" w:hAnsi="Times New Roman" w:cs="Times New Roman"/>
                <w:sz w:val="24"/>
                <w:szCs w:val="24"/>
                <w:highlight w:val="yellow"/>
              </w:rPr>
            </w:pPr>
            <w:r w:rsidRPr="00C56C0E">
              <w:rPr>
                <w:rFonts w:ascii="Times New Roman" w:hAnsi="Times New Roman" w:cs="Times New Roman"/>
                <w:sz w:val="24"/>
                <w:szCs w:val="24"/>
                <w:highlight w:val="yellow"/>
              </w:rPr>
              <w:t>За сертификация по НАССР (Анализ на опасностите и контрол на критичните точки) и по други международно признати стандарти;</w:t>
            </w:r>
          </w:p>
          <w:p w14:paraId="5AE7EBDE" w14:textId="77777777" w:rsidR="00C56C0E" w:rsidRPr="00C56C0E" w:rsidRDefault="00C56C0E" w:rsidP="000B1DEA">
            <w:pPr>
              <w:pStyle w:val="ab"/>
              <w:numPr>
                <w:ilvl w:val="0"/>
                <w:numId w:val="30"/>
              </w:numPr>
              <w:jc w:val="both"/>
              <w:rPr>
                <w:rFonts w:ascii="Times New Roman" w:hAnsi="Times New Roman" w:cs="Times New Roman"/>
                <w:sz w:val="24"/>
                <w:szCs w:val="24"/>
                <w:highlight w:val="yellow"/>
              </w:rPr>
            </w:pPr>
            <w:r w:rsidRPr="00C56C0E">
              <w:rPr>
                <w:rFonts w:ascii="Times New Roman" w:hAnsi="Times New Roman" w:cs="Times New Roman"/>
                <w:sz w:val="24"/>
                <w:szCs w:val="24"/>
                <w:highlight w:val="yellow"/>
              </w:rPr>
              <w:t>Които представляват обикновена подмяна;</w:t>
            </w:r>
          </w:p>
          <w:p w14:paraId="1BD20D3F" w14:textId="77777777" w:rsidR="00C56C0E" w:rsidRPr="00C56C0E" w:rsidRDefault="00C56C0E" w:rsidP="000B1DEA">
            <w:pPr>
              <w:pStyle w:val="ab"/>
              <w:numPr>
                <w:ilvl w:val="0"/>
                <w:numId w:val="30"/>
              </w:numPr>
              <w:jc w:val="both"/>
              <w:rPr>
                <w:rFonts w:ascii="Times New Roman" w:hAnsi="Times New Roman" w:cs="Times New Roman"/>
                <w:sz w:val="24"/>
                <w:szCs w:val="24"/>
                <w:highlight w:val="yellow"/>
              </w:rPr>
            </w:pPr>
            <w:r w:rsidRPr="00C56C0E">
              <w:rPr>
                <w:rFonts w:ascii="Times New Roman" w:hAnsi="Times New Roman" w:cs="Times New Roman"/>
                <w:sz w:val="24"/>
                <w:szCs w:val="24"/>
                <w:highlight w:val="yellow"/>
              </w:rPr>
              <w:t>Свързани с плащания в брой;</w:t>
            </w:r>
          </w:p>
          <w:p w14:paraId="18EF434C" w14:textId="468CF378" w:rsidR="00C56C0E" w:rsidRPr="00AC12D9" w:rsidRDefault="00C56C0E" w:rsidP="000B1DEA">
            <w:pPr>
              <w:pStyle w:val="ab"/>
              <w:numPr>
                <w:ilvl w:val="0"/>
                <w:numId w:val="30"/>
              </w:numPr>
              <w:jc w:val="both"/>
              <w:rPr>
                <w:rFonts w:ascii="Times New Roman" w:hAnsi="Times New Roman" w:cs="Times New Roman"/>
                <w:sz w:val="24"/>
                <w:szCs w:val="24"/>
              </w:rPr>
            </w:pPr>
            <w:r w:rsidRPr="00C56C0E">
              <w:rPr>
                <w:rFonts w:ascii="Times New Roman" w:hAnsi="Times New Roman" w:cs="Times New Roman"/>
                <w:sz w:val="24"/>
                <w:szCs w:val="24"/>
                <w:highlight w:val="yellow"/>
              </w:rPr>
              <w:t>Инвестиции в частта им, която надвишава определените референтни разходи.</w:t>
            </w:r>
            <w:r>
              <w:rPr>
                <w:rFonts w:ascii="Times New Roman" w:hAnsi="Times New Roman" w:cs="Times New Roman"/>
                <w:sz w:val="24"/>
                <w:szCs w:val="24"/>
              </w:rPr>
              <w:t xml:space="preserve"> </w:t>
            </w:r>
            <w:r w:rsidRPr="00AC12D9">
              <w:rPr>
                <w:rFonts w:ascii="Times New Roman" w:hAnsi="Times New Roman" w:cs="Times New Roman"/>
                <w:i/>
                <w:color w:val="FF0000"/>
                <w:sz w:val="24"/>
                <w:szCs w:val="24"/>
              </w:rPr>
              <w:t>/Промяна съгласно Допълнително споразумение № РД 50-11 от 03.08.2018 г./</w:t>
            </w:r>
          </w:p>
        </w:tc>
      </w:tr>
      <w:tr w:rsidR="000B3DAB" w:rsidRPr="00D74C5B" w14:paraId="065BB445" w14:textId="77777777" w:rsidTr="000B3DAB">
        <w:tc>
          <w:tcPr>
            <w:tcW w:w="9166" w:type="dxa"/>
            <w:shd w:val="clear" w:color="auto" w:fill="BFBFBF" w:themeFill="background1" w:themeFillShade="BF"/>
          </w:tcPr>
          <w:p w14:paraId="3E6A12B0"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lastRenderedPageBreak/>
              <w:t>Финансови параметри на проектите:</w:t>
            </w:r>
          </w:p>
        </w:tc>
      </w:tr>
      <w:tr w:rsidR="000B3DAB" w:rsidRPr="00D74C5B" w14:paraId="5CF48FC0" w14:textId="77777777" w:rsidTr="000B3DAB">
        <w:tc>
          <w:tcPr>
            <w:tcW w:w="9166" w:type="dxa"/>
          </w:tcPr>
          <w:p w14:paraId="071F75BD"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Минималният размер на общите допустими разходи за един проект е левовата равно</w:t>
            </w:r>
            <w:r w:rsidRPr="00D74C5B">
              <w:rPr>
                <w:rFonts w:ascii="Times New Roman" w:hAnsi="Times New Roman" w:cs="Times New Roman"/>
                <w:sz w:val="24"/>
                <w:szCs w:val="24"/>
              </w:rPr>
              <w:t>с</w:t>
            </w:r>
            <w:r w:rsidRPr="00D74C5B">
              <w:rPr>
                <w:rFonts w:ascii="Times New Roman" w:hAnsi="Times New Roman" w:cs="Times New Roman"/>
                <w:sz w:val="24"/>
                <w:szCs w:val="24"/>
              </w:rPr>
              <w:t>тойност на 20 000 евро. Максималният размер на общите допустими разходи за един проект е левовата равностойност на 75 000 евро.</w:t>
            </w:r>
          </w:p>
        </w:tc>
      </w:tr>
      <w:tr w:rsidR="000B3DAB" w:rsidRPr="00D74C5B" w14:paraId="65560FC7" w14:textId="77777777" w:rsidTr="000B3DAB">
        <w:tc>
          <w:tcPr>
            <w:tcW w:w="9166" w:type="dxa"/>
            <w:shd w:val="clear" w:color="auto" w:fill="BFBFBF" w:themeFill="background1" w:themeFillShade="BF"/>
          </w:tcPr>
          <w:p w14:paraId="2D3BAC84"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Интензитет и размер на помощта:</w:t>
            </w:r>
          </w:p>
        </w:tc>
      </w:tr>
      <w:tr w:rsidR="000B3DAB" w:rsidRPr="00D74C5B" w14:paraId="513EF370" w14:textId="77777777" w:rsidTr="000B3DAB">
        <w:tc>
          <w:tcPr>
            <w:tcW w:w="9166" w:type="dxa"/>
          </w:tcPr>
          <w:p w14:paraId="31A83E9A" w14:textId="23FCC4F2" w:rsidR="000B3DAB" w:rsidRPr="004D40BF" w:rsidRDefault="000B3DAB" w:rsidP="00D74C5B">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За индивидуален бенефициент:</w:t>
            </w:r>
          </w:p>
          <w:p w14:paraId="1FE1D2BC" w14:textId="77777777" w:rsidR="004D40BF" w:rsidRPr="004D40BF" w:rsidRDefault="004D40BF" w:rsidP="00D74C5B">
            <w:pPr>
              <w:jc w:val="both"/>
              <w:rPr>
                <w:rFonts w:ascii="Times New Roman" w:hAnsi="Times New Roman" w:cs="Times New Roman"/>
                <w:sz w:val="24"/>
                <w:szCs w:val="24"/>
                <w:highlight w:val="yellow"/>
              </w:rPr>
            </w:pPr>
          </w:p>
          <w:p w14:paraId="1E7676B5" w14:textId="48A4CFA5" w:rsidR="000B3DAB" w:rsidRPr="004D40BF" w:rsidRDefault="000B3DAB" w:rsidP="00D74C5B">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 xml:space="preserve">- </w:t>
            </w:r>
            <w:r w:rsidR="00C56C0E" w:rsidRPr="004D40BF">
              <w:rPr>
                <w:rFonts w:ascii="Times New Roman" w:hAnsi="Times New Roman" w:cs="Times New Roman"/>
                <w:sz w:val="24"/>
                <w:szCs w:val="24"/>
                <w:highlight w:val="yellow"/>
              </w:rPr>
              <w:t>50 % от размера на разходите;</w:t>
            </w:r>
          </w:p>
          <w:p w14:paraId="75BEC641" w14:textId="65655804" w:rsidR="00C56C0E" w:rsidRPr="004D40BF" w:rsidRDefault="00C56C0E" w:rsidP="00D74C5B">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 xml:space="preserve">- 70 % от размера на разходите, допустими за подпомагане за кандидати, отговарящи </w:t>
            </w:r>
            <w:r w:rsidRPr="004D40BF">
              <w:rPr>
                <w:rFonts w:ascii="Times New Roman" w:hAnsi="Times New Roman" w:cs="Times New Roman"/>
                <w:sz w:val="24"/>
                <w:szCs w:val="24"/>
                <w:highlight w:val="yellow"/>
              </w:rPr>
              <w:lastRenderedPageBreak/>
              <w:t>на повече от едно от следните условия:</w:t>
            </w:r>
          </w:p>
          <w:p w14:paraId="7BEE8810" w14:textId="77777777" w:rsidR="00C56C0E" w:rsidRPr="004D40BF" w:rsidRDefault="00C56C0E" w:rsidP="004D40BF">
            <w:pPr>
              <w:ind w:firstLine="851"/>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1. Проекти, представени от млади земеделски стопани;</w:t>
            </w:r>
          </w:p>
          <w:p w14:paraId="16D0FFC7" w14:textId="77777777" w:rsidR="00C56C0E" w:rsidRPr="004D40BF" w:rsidRDefault="00C56C0E" w:rsidP="004D40BF">
            <w:pPr>
              <w:ind w:firstLine="851"/>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2. Интегрирани проекти, включително такива, свързани със сливания на орг</w:t>
            </w:r>
            <w:r w:rsidRPr="004D40BF">
              <w:rPr>
                <w:rFonts w:ascii="Times New Roman" w:hAnsi="Times New Roman" w:cs="Times New Roman"/>
                <w:sz w:val="24"/>
                <w:szCs w:val="24"/>
                <w:highlight w:val="yellow"/>
              </w:rPr>
              <w:t>а</w:t>
            </w:r>
            <w:r w:rsidRPr="004D40BF">
              <w:rPr>
                <w:rFonts w:ascii="Times New Roman" w:hAnsi="Times New Roman" w:cs="Times New Roman"/>
                <w:sz w:val="24"/>
                <w:szCs w:val="24"/>
                <w:highlight w:val="yellow"/>
              </w:rPr>
              <w:t>низации на производители;</w:t>
            </w:r>
          </w:p>
          <w:p w14:paraId="4348219F" w14:textId="77C9D00B" w:rsidR="00C56C0E" w:rsidRPr="004D40BF" w:rsidRDefault="00C56C0E" w:rsidP="004D40BF">
            <w:pPr>
              <w:ind w:firstLine="851"/>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3. Проекти, които се изпълняват в обхвата на необлагодетелствени райони;</w:t>
            </w:r>
          </w:p>
          <w:p w14:paraId="1E628DC1" w14:textId="77777777" w:rsidR="00C56C0E" w:rsidRPr="004D40BF" w:rsidRDefault="00C56C0E" w:rsidP="004D40BF">
            <w:pPr>
              <w:ind w:firstLine="851"/>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4. Проекти за колективни инвестиции, представени от юридически лица, включващи от 6 до 10 земеделски стопани;</w:t>
            </w:r>
          </w:p>
          <w:p w14:paraId="143F348E" w14:textId="662338ED" w:rsidR="00C56C0E" w:rsidRPr="004D40BF" w:rsidRDefault="00C56C0E" w:rsidP="004D40BF">
            <w:pPr>
              <w:ind w:firstLine="851"/>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 xml:space="preserve">5. </w:t>
            </w:r>
            <w:r w:rsidR="004D40BF" w:rsidRPr="004D40BF">
              <w:rPr>
                <w:rFonts w:ascii="Times New Roman" w:hAnsi="Times New Roman" w:cs="Times New Roman"/>
                <w:sz w:val="24"/>
                <w:szCs w:val="24"/>
                <w:highlight w:val="yellow"/>
                <w:lang w:val="en-US"/>
              </w:rPr>
              <w:t>Инвестиции, изцяло свързани с изпълнявани от кандидата ангажименти по мярка 11 “</w:t>
            </w:r>
            <w:r w:rsidR="004D40BF" w:rsidRPr="004D40BF">
              <w:rPr>
                <w:rFonts w:ascii="Times New Roman" w:hAnsi="Times New Roman" w:cs="Times New Roman"/>
                <w:sz w:val="24"/>
                <w:szCs w:val="24"/>
                <w:highlight w:val="yellow"/>
              </w:rPr>
              <w:t>Билогично земеделие“ от ПРСР 2014-2020 г. или сходни ангажименти по мярка 214 „Агроекологични плащания“, направление „Биологично земеделие“ от ПРСР  2007-2013 фг.</w:t>
            </w:r>
          </w:p>
          <w:p w14:paraId="704BB8C8" w14:textId="77777777" w:rsidR="004D40BF" w:rsidRPr="004D40BF" w:rsidRDefault="004D40BF" w:rsidP="00D74C5B">
            <w:pPr>
              <w:jc w:val="both"/>
              <w:rPr>
                <w:rFonts w:ascii="Times New Roman" w:hAnsi="Times New Roman" w:cs="Times New Roman"/>
                <w:sz w:val="24"/>
                <w:szCs w:val="24"/>
                <w:highlight w:val="yellow"/>
              </w:rPr>
            </w:pPr>
          </w:p>
          <w:p w14:paraId="41B4D2A6" w14:textId="77777777" w:rsidR="000B3DAB" w:rsidRPr="004D40BF" w:rsidRDefault="000B3DAB" w:rsidP="00D74C5B">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 За колективни инвестиции:</w:t>
            </w:r>
          </w:p>
          <w:p w14:paraId="5A273961" w14:textId="77777777" w:rsidR="000B3DAB" w:rsidRDefault="000B3DAB" w:rsidP="004D40BF">
            <w:pPr>
              <w:jc w:val="both"/>
              <w:rPr>
                <w:rFonts w:ascii="Times New Roman" w:hAnsi="Times New Roman" w:cs="Times New Roman"/>
                <w:sz w:val="24"/>
                <w:szCs w:val="24"/>
              </w:rPr>
            </w:pPr>
            <w:r w:rsidRPr="004D40BF">
              <w:rPr>
                <w:rFonts w:ascii="Times New Roman" w:hAnsi="Times New Roman" w:cs="Times New Roman"/>
                <w:sz w:val="24"/>
                <w:szCs w:val="24"/>
                <w:highlight w:val="yellow"/>
              </w:rPr>
              <w:t>- 80% от размера на разходите, допустими за подпомагане</w:t>
            </w:r>
          </w:p>
          <w:p w14:paraId="5FBF842F" w14:textId="2DD124F7" w:rsidR="004D40BF" w:rsidRPr="00D74C5B" w:rsidRDefault="004D40BF" w:rsidP="004D40BF">
            <w:pPr>
              <w:jc w:val="both"/>
              <w:rPr>
                <w:rFonts w:ascii="Times New Roman" w:hAnsi="Times New Roman" w:cs="Times New Roman"/>
                <w:sz w:val="24"/>
                <w:szCs w:val="24"/>
              </w:rPr>
            </w:pPr>
            <w:r w:rsidRPr="00AC12D9">
              <w:rPr>
                <w:rFonts w:ascii="Times New Roman" w:hAnsi="Times New Roman" w:cs="Times New Roman"/>
                <w:i/>
                <w:color w:val="FF0000"/>
                <w:sz w:val="24"/>
                <w:szCs w:val="24"/>
              </w:rPr>
              <w:t>/Промяна съгласно Допълнително споразумение № РД 50-11 от 03.08.2018 г./</w:t>
            </w:r>
          </w:p>
        </w:tc>
      </w:tr>
      <w:tr w:rsidR="000B3DAB" w:rsidRPr="00D74C5B" w14:paraId="6C460BE5" w14:textId="77777777" w:rsidTr="000B3DAB">
        <w:tc>
          <w:tcPr>
            <w:tcW w:w="9166" w:type="dxa"/>
            <w:shd w:val="clear" w:color="auto" w:fill="BFBFBF" w:themeFill="background1" w:themeFillShade="BF"/>
          </w:tcPr>
          <w:p w14:paraId="770DECE5"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lastRenderedPageBreak/>
              <w:t>Размер на финансовата помощ:</w:t>
            </w:r>
          </w:p>
        </w:tc>
      </w:tr>
      <w:tr w:rsidR="000B3DAB" w:rsidRPr="00D74C5B" w14:paraId="6A963C4E" w14:textId="77777777" w:rsidTr="000B3DAB">
        <w:tc>
          <w:tcPr>
            <w:tcW w:w="9166" w:type="dxa"/>
          </w:tcPr>
          <w:p w14:paraId="56433006"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Максималният размер на финансовата помощ за един кандидат, подал проекти в ра</w:t>
            </w:r>
            <w:r w:rsidRPr="00D74C5B">
              <w:rPr>
                <w:rFonts w:ascii="Times New Roman" w:hAnsi="Times New Roman" w:cs="Times New Roman"/>
                <w:sz w:val="24"/>
                <w:szCs w:val="24"/>
              </w:rPr>
              <w:t>м</w:t>
            </w:r>
            <w:r w:rsidRPr="00D74C5B">
              <w:rPr>
                <w:rFonts w:ascii="Times New Roman" w:hAnsi="Times New Roman" w:cs="Times New Roman"/>
                <w:sz w:val="24"/>
                <w:szCs w:val="24"/>
              </w:rPr>
              <w:t>ките на изпълнение на стратегията за ВОМР не може да надвишава 200 000 евро.</w:t>
            </w:r>
          </w:p>
        </w:tc>
      </w:tr>
      <w:tr w:rsidR="000B3DAB" w:rsidRPr="00D74C5B" w14:paraId="790AC7DD" w14:textId="77777777" w:rsidTr="000B3DAB">
        <w:tc>
          <w:tcPr>
            <w:tcW w:w="9166" w:type="dxa"/>
            <w:shd w:val="clear" w:color="auto" w:fill="BFBFBF" w:themeFill="background1" w:themeFillShade="BF"/>
          </w:tcPr>
          <w:p w14:paraId="20946C48" w14:textId="77777777" w:rsidR="000B3DAB" w:rsidRPr="00D74C5B" w:rsidRDefault="000B3DAB" w:rsidP="00D74C5B">
            <w:pPr>
              <w:jc w:val="both"/>
              <w:rPr>
                <w:rFonts w:ascii="Times New Roman" w:hAnsi="Times New Roman" w:cs="Times New Roman"/>
                <w:sz w:val="24"/>
                <w:szCs w:val="24"/>
              </w:rPr>
            </w:pPr>
            <w:r w:rsidRPr="00D74C5B">
              <w:rPr>
                <w:rFonts w:ascii="Times New Roman" w:hAnsi="Times New Roman" w:cs="Times New Roman"/>
                <w:sz w:val="24"/>
                <w:szCs w:val="24"/>
              </w:rPr>
              <w:t>Критерии за оценка на проектите и тяхната тежест:</w:t>
            </w:r>
          </w:p>
        </w:tc>
      </w:tr>
      <w:tr w:rsidR="000B3DAB" w:rsidRPr="00D74C5B" w14:paraId="092AEB1C" w14:textId="77777777" w:rsidTr="000B3DAB">
        <w:tc>
          <w:tcPr>
            <w:tcW w:w="9166" w:type="dxa"/>
          </w:tcPr>
          <w:p w14:paraId="2DA274F4" w14:textId="77777777" w:rsidR="000B3DAB" w:rsidRPr="00D74C5B" w:rsidRDefault="000B3DAB" w:rsidP="009A4C85">
            <w:pPr>
              <w:tabs>
                <w:tab w:val="left" w:pos="202"/>
              </w:tabs>
              <w:jc w:val="both"/>
              <w:rPr>
                <w:rFonts w:ascii="Times New Roman" w:hAnsi="Times New Roman" w:cs="Times New Roman"/>
                <w:sz w:val="24"/>
                <w:szCs w:val="24"/>
              </w:rPr>
            </w:pPr>
            <w:r w:rsidRPr="00D74C5B">
              <w:rPr>
                <w:rFonts w:ascii="Times New Roman" w:hAnsi="Times New Roman" w:cs="Times New Roman"/>
                <w:sz w:val="24"/>
                <w:szCs w:val="24"/>
              </w:rPr>
              <w:t>1.</w:t>
            </w:r>
            <w:r w:rsidRPr="00D74C5B">
              <w:rPr>
                <w:rFonts w:ascii="Times New Roman" w:hAnsi="Times New Roman" w:cs="Times New Roman"/>
                <w:sz w:val="24"/>
                <w:szCs w:val="24"/>
              </w:rPr>
              <w:tab/>
              <w:t xml:space="preserve">Проектът е за биологично земеделие </w:t>
            </w:r>
            <w:r w:rsidR="0041571A" w:rsidRPr="00D74C5B">
              <w:rPr>
                <w:rFonts w:ascii="Times New Roman" w:hAnsi="Times New Roman" w:cs="Times New Roman"/>
                <w:sz w:val="24"/>
                <w:szCs w:val="24"/>
              </w:rPr>
              <w:t>-</w:t>
            </w:r>
            <w:r w:rsidR="00230F8E" w:rsidRPr="00D74C5B">
              <w:rPr>
                <w:rFonts w:ascii="Times New Roman" w:hAnsi="Times New Roman" w:cs="Times New Roman"/>
                <w:sz w:val="24"/>
                <w:szCs w:val="24"/>
              </w:rPr>
              <w:t>10</w:t>
            </w:r>
            <w:r w:rsidRPr="00D74C5B">
              <w:rPr>
                <w:rFonts w:ascii="Times New Roman" w:hAnsi="Times New Roman" w:cs="Times New Roman"/>
                <w:sz w:val="24"/>
                <w:szCs w:val="24"/>
              </w:rPr>
              <w:t xml:space="preserve"> </w:t>
            </w:r>
            <w:r w:rsidR="0041571A" w:rsidRPr="00D74C5B">
              <w:rPr>
                <w:rFonts w:ascii="Times New Roman" w:hAnsi="Times New Roman" w:cs="Times New Roman"/>
                <w:sz w:val="24"/>
                <w:szCs w:val="24"/>
              </w:rPr>
              <w:t>т.</w:t>
            </w:r>
          </w:p>
          <w:p w14:paraId="4C6D7E4B" w14:textId="77777777" w:rsidR="000B3DAB" w:rsidRPr="00D74C5B" w:rsidRDefault="000B3DAB" w:rsidP="009A4C85">
            <w:pPr>
              <w:tabs>
                <w:tab w:val="left" w:pos="202"/>
              </w:tabs>
              <w:jc w:val="both"/>
              <w:rPr>
                <w:rFonts w:ascii="Times New Roman" w:hAnsi="Times New Roman" w:cs="Times New Roman"/>
                <w:sz w:val="24"/>
                <w:szCs w:val="24"/>
              </w:rPr>
            </w:pPr>
            <w:r w:rsidRPr="00D74C5B">
              <w:rPr>
                <w:rFonts w:ascii="Times New Roman" w:hAnsi="Times New Roman" w:cs="Times New Roman"/>
                <w:sz w:val="24"/>
                <w:szCs w:val="24"/>
              </w:rPr>
              <w:t>2</w:t>
            </w:r>
            <w:r w:rsidR="009A4C85">
              <w:rPr>
                <w:rFonts w:ascii="Times New Roman" w:hAnsi="Times New Roman" w:cs="Times New Roman"/>
                <w:sz w:val="24"/>
                <w:szCs w:val="24"/>
              </w:rPr>
              <w:t xml:space="preserve">. </w:t>
            </w:r>
            <w:r w:rsidRPr="00D74C5B">
              <w:rPr>
                <w:rFonts w:ascii="Times New Roman" w:hAnsi="Times New Roman" w:cs="Times New Roman"/>
                <w:sz w:val="24"/>
                <w:szCs w:val="24"/>
              </w:rPr>
              <w:t xml:space="preserve">Проектът е за инвестиции в сектори „Животновъдство“, „Плодове и зеленчуци“ или „Етеричномаслени и медицински култури“ </w:t>
            </w:r>
            <w:r w:rsidR="0041571A" w:rsidRPr="00D74C5B">
              <w:rPr>
                <w:rFonts w:ascii="Times New Roman" w:hAnsi="Times New Roman" w:cs="Times New Roman"/>
                <w:sz w:val="24"/>
                <w:szCs w:val="24"/>
              </w:rPr>
              <w:t xml:space="preserve">- </w:t>
            </w:r>
            <w:r w:rsidR="00230F8E" w:rsidRPr="00D74C5B">
              <w:rPr>
                <w:rFonts w:ascii="Times New Roman" w:hAnsi="Times New Roman" w:cs="Times New Roman"/>
                <w:sz w:val="24"/>
                <w:szCs w:val="24"/>
              </w:rPr>
              <w:t>4</w:t>
            </w:r>
            <w:r w:rsidRPr="00D74C5B">
              <w:rPr>
                <w:rFonts w:ascii="Times New Roman" w:hAnsi="Times New Roman" w:cs="Times New Roman"/>
                <w:sz w:val="24"/>
                <w:szCs w:val="24"/>
              </w:rPr>
              <w:t xml:space="preserve">0 </w:t>
            </w:r>
            <w:r w:rsidR="0041571A" w:rsidRPr="00D74C5B">
              <w:rPr>
                <w:rFonts w:ascii="Times New Roman" w:hAnsi="Times New Roman" w:cs="Times New Roman"/>
                <w:sz w:val="24"/>
                <w:szCs w:val="24"/>
              </w:rPr>
              <w:t>т.</w:t>
            </w:r>
          </w:p>
          <w:p w14:paraId="1F92F24B" w14:textId="77777777" w:rsidR="000B3DAB" w:rsidRPr="00D74C5B" w:rsidRDefault="000B3DAB" w:rsidP="009A4C85">
            <w:pPr>
              <w:tabs>
                <w:tab w:val="left" w:pos="202"/>
              </w:tabs>
              <w:jc w:val="both"/>
              <w:rPr>
                <w:rFonts w:ascii="Times New Roman" w:hAnsi="Times New Roman" w:cs="Times New Roman"/>
                <w:sz w:val="24"/>
                <w:szCs w:val="24"/>
              </w:rPr>
            </w:pPr>
            <w:r w:rsidRPr="00D74C5B">
              <w:rPr>
                <w:rFonts w:ascii="Times New Roman" w:hAnsi="Times New Roman" w:cs="Times New Roman"/>
                <w:sz w:val="24"/>
                <w:szCs w:val="24"/>
              </w:rPr>
              <w:t>3.</w:t>
            </w:r>
            <w:r w:rsidRPr="00D74C5B">
              <w:rPr>
                <w:rFonts w:ascii="Times New Roman" w:hAnsi="Times New Roman" w:cs="Times New Roman"/>
                <w:sz w:val="24"/>
                <w:szCs w:val="24"/>
              </w:rPr>
              <w:tab/>
              <w:t>Проектът е за инвестиции в иновации в стопанс</w:t>
            </w:r>
            <w:r w:rsidR="0041571A" w:rsidRPr="00D74C5B">
              <w:rPr>
                <w:rFonts w:ascii="Times New Roman" w:hAnsi="Times New Roman" w:cs="Times New Roman"/>
                <w:sz w:val="24"/>
                <w:szCs w:val="24"/>
              </w:rPr>
              <w:t xml:space="preserve">твото - </w:t>
            </w:r>
            <w:r w:rsidR="00230F8E" w:rsidRPr="00D74C5B">
              <w:rPr>
                <w:rFonts w:ascii="Times New Roman" w:hAnsi="Times New Roman" w:cs="Times New Roman"/>
                <w:sz w:val="24"/>
                <w:szCs w:val="24"/>
              </w:rPr>
              <w:t>20</w:t>
            </w:r>
            <w:r w:rsidRPr="00D74C5B">
              <w:rPr>
                <w:rFonts w:ascii="Times New Roman" w:hAnsi="Times New Roman" w:cs="Times New Roman"/>
                <w:sz w:val="24"/>
                <w:szCs w:val="24"/>
              </w:rPr>
              <w:t xml:space="preserve"> </w:t>
            </w:r>
            <w:r w:rsidR="0041571A" w:rsidRPr="00D74C5B">
              <w:rPr>
                <w:rFonts w:ascii="Times New Roman" w:hAnsi="Times New Roman" w:cs="Times New Roman"/>
                <w:sz w:val="24"/>
                <w:szCs w:val="24"/>
              </w:rPr>
              <w:t>т.</w:t>
            </w:r>
          </w:p>
          <w:p w14:paraId="6365E210" w14:textId="77777777" w:rsidR="000B3DAB" w:rsidRPr="00D74C5B" w:rsidRDefault="000B3DAB" w:rsidP="009A4C85">
            <w:pPr>
              <w:tabs>
                <w:tab w:val="left" w:pos="202"/>
              </w:tabs>
              <w:jc w:val="both"/>
              <w:rPr>
                <w:rFonts w:ascii="Times New Roman" w:hAnsi="Times New Roman" w:cs="Times New Roman"/>
                <w:sz w:val="24"/>
                <w:szCs w:val="24"/>
              </w:rPr>
            </w:pPr>
            <w:r w:rsidRPr="00D74C5B">
              <w:rPr>
                <w:rFonts w:ascii="Times New Roman" w:hAnsi="Times New Roman" w:cs="Times New Roman"/>
                <w:sz w:val="24"/>
                <w:szCs w:val="24"/>
              </w:rPr>
              <w:t>4.</w:t>
            </w:r>
            <w:r w:rsidRPr="00D74C5B">
              <w:rPr>
                <w:rFonts w:ascii="Times New Roman" w:hAnsi="Times New Roman" w:cs="Times New Roman"/>
                <w:sz w:val="24"/>
                <w:szCs w:val="24"/>
              </w:rPr>
              <w:tab/>
              <w:t>Проектът се изпълнява на територията на необлагодетелстван район или на терит</w:t>
            </w:r>
            <w:r w:rsidRPr="00D74C5B">
              <w:rPr>
                <w:rFonts w:ascii="Times New Roman" w:hAnsi="Times New Roman" w:cs="Times New Roman"/>
                <w:sz w:val="24"/>
                <w:szCs w:val="24"/>
              </w:rPr>
              <w:t>о</w:t>
            </w:r>
            <w:r w:rsidRPr="00D74C5B">
              <w:rPr>
                <w:rFonts w:ascii="Times New Roman" w:hAnsi="Times New Roman" w:cs="Times New Roman"/>
                <w:sz w:val="24"/>
                <w:szCs w:val="24"/>
              </w:rPr>
              <w:t xml:space="preserve">рията на Натура 2000 </w:t>
            </w:r>
            <w:r w:rsidR="0041571A" w:rsidRPr="00D74C5B">
              <w:rPr>
                <w:rFonts w:ascii="Times New Roman" w:hAnsi="Times New Roman" w:cs="Times New Roman"/>
                <w:sz w:val="24"/>
                <w:szCs w:val="24"/>
              </w:rPr>
              <w:t>–</w:t>
            </w:r>
            <w:r w:rsidRPr="00D74C5B">
              <w:rPr>
                <w:rFonts w:ascii="Times New Roman" w:hAnsi="Times New Roman" w:cs="Times New Roman"/>
                <w:sz w:val="24"/>
                <w:szCs w:val="24"/>
              </w:rPr>
              <w:t xml:space="preserve"> </w:t>
            </w:r>
            <w:r w:rsidR="00230F8E" w:rsidRPr="00D74C5B">
              <w:rPr>
                <w:rFonts w:ascii="Times New Roman" w:hAnsi="Times New Roman" w:cs="Times New Roman"/>
                <w:sz w:val="24"/>
                <w:szCs w:val="24"/>
              </w:rPr>
              <w:t>15</w:t>
            </w:r>
            <w:r w:rsidR="0041571A" w:rsidRPr="00D74C5B">
              <w:rPr>
                <w:rFonts w:ascii="Times New Roman" w:hAnsi="Times New Roman" w:cs="Times New Roman"/>
                <w:sz w:val="24"/>
                <w:szCs w:val="24"/>
              </w:rPr>
              <w:t xml:space="preserve"> т.</w:t>
            </w:r>
          </w:p>
          <w:p w14:paraId="569E7034" w14:textId="77777777" w:rsidR="000B3DAB" w:rsidRPr="00D74C5B" w:rsidRDefault="000B3DAB" w:rsidP="009A4C85">
            <w:pPr>
              <w:tabs>
                <w:tab w:val="left" w:pos="202"/>
              </w:tabs>
              <w:jc w:val="both"/>
              <w:rPr>
                <w:rFonts w:ascii="Times New Roman" w:hAnsi="Times New Roman" w:cs="Times New Roman"/>
                <w:sz w:val="24"/>
                <w:szCs w:val="24"/>
              </w:rPr>
            </w:pPr>
            <w:r w:rsidRPr="00D74C5B">
              <w:rPr>
                <w:rFonts w:ascii="Times New Roman" w:hAnsi="Times New Roman" w:cs="Times New Roman"/>
                <w:sz w:val="24"/>
                <w:szCs w:val="24"/>
              </w:rPr>
              <w:t>5.</w:t>
            </w:r>
            <w:r w:rsidRPr="00D74C5B">
              <w:rPr>
                <w:rFonts w:ascii="Times New Roman" w:hAnsi="Times New Roman" w:cs="Times New Roman"/>
                <w:sz w:val="24"/>
                <w:szCs w:val="24"/>
              </w:rPr>
              <w:tab/>
              <w:t>Проекта вод</w:t>
            </w:r>
            <w:r w:rsidR="0041571A" w:rsidRPr="00D74C5B">
              <w:rPr>
                <w:rFonts w:ascii="Times New Roman" w:hAnsi="Times New Roman" w:cs="Times New Roman"/>
                <w:sz w:val="24"/>
                <w:szCs w:val="24"/>
              </w:rPr>
              <w:t xml:space="preserve">и до осигуряване на заетост - </w:t>
            </w:r>
            <w:r w:rsidRPr="00D74C5B">
              <w:rPr>
                <w:rFonts w:ascii="Times New Roman" w:hAnsi="Times New Roman" w:cs="Times New Roman"/>
                <w:sz w:val="24"/>
                <w:szCs w:val="24"/>
              </w:rPr>
              <w:t>15</w:t>
            </w:r>
            <w:r w:rsidR="0041571A" w:rsidRPr="00D74C5B">
              <w:rPr>
                <w:rFonts w:ascii="Times New Roman" w:hAnsi="Times New Roman" w:cs="Times New Roman"/>
                <w:sz w:val="24"/>
                <w:szCs w:val="24"/>
              </w:rPr>
              <w:t>т.</w:t>
            </w:r>
          </w:p>
          <w:p w14:paraId="1743666A" w14:textId="77777777" w:rsidR="000B3DAB" w:rsidRPr="00D74C5B" w:rsidRDefault="000B3DAB" w:rsidP="000B1DEA">
            <w:pPr>
              <w:pStyle w:val="ab"/>
              <w:numPr>
                <w:ilvl w:val="1"/>
                <w:numId w:val="17"/>
              </w:numPr>
              <w:ind w:left="1021"/>
              <w:jc w:val="both"/>
              <w:rPr>
                <w:rFonts w:ascii="Times New Roman" w:hAnsi="Times New Roman" w:cs="Times New Roman"/>
                <w:sz w:val="24"/>
                <w:szCs w:val="24"/>
              </w:rPr>
            </w:pPr>
            <w:r w:rsidRPr="00D74C5B">
              <w:rPr>
                <w:rFonts w:ascii="Times New Roman" w:hAnsi="Times New Roman" w:cs="Times New Roman"/>
                <w:sz w:val="24"/>
                <w:szCs w:val="24"/>
              </w:rPr>
              <w:t>1 работно място – 5 т.</w:t>
            </w:r>
          </w:p>
          <w:p w14:paraId="0FBCBD16" w14:textId="77777777" w:rsidR="000B3DAB" w:rsidRPr="00D74C5B" w:rsidRDefault="000B3DAB" w:rsidP="000B1DEA">
            <w:pPr>
              <w:pStyle w:val="ab"/>
              <w:numPr>
                <w:ilvl w:val="1"/>
                <w:numId w:val="17"/>
              </w:numPr>
              <w:ind w:left="1021"/>
              <w:jc w:val="both"/>
              <w:rPr>
                <w:rFonts w:ascii="Times New Roman" w:hAnsi="Times New Roman" w:cs="Times New Roman"/>
                <w:sz w:val="24"/>
                <w:szCs w:val="24"/>
              </w:rPr>
            </w:pPr>
            <w:r w:rsidRPr="00D74C5B">
              <w:rPr>
                <w:rFonts w:ascii="Times New Roman" w:hAnsi="Times New Roman" w:cs="Times New Roman"/>
                <w:sz w:val="24"/>
                <w:szCs w:val="24"/>
              </w:rPr>
              <w:t>2 работни места – 10 т.</w:t>
            </w:r>
          </w:p>
          <w:p w14:paraId="56AEC0E5" w14:textId="77777777" w:rsidR="000B3DAB" w:rsidRPr="00D74C5B" w:rsidRDefault="000B3DAB" w:rsidP="000B1DEA">
            <w:pPr>
              <w:pStyle w:val="ab"/>
              <w:numPr>
                <w:ilvl w:val="1"/>
                <w:numId w:val="17"/>
              </w:numPr>
              <w:ind w:left="1021"/>
              <w:jc w:val="both"/>
              <w:rPr>
                <w:rFonts w:ascii="Times New Roman" w:hAnsi="Times New Roman" w:cs="Times New Roman"/>
                <w:sz w:val="24"/>
                <w:szCs w:val="24"/>
              </w:rPr>
            </w:pPr>
            <w:r w:rsidRPr="00D74C5B">
              <w:rPr>
                <w:rFonts w:ascii="Times New Roman" w:hAnsi="Times New Roman" w:cs="Times New Roman"/>
                <w:sz w:val="24"/>
                <w:szCs w:val="24"/>
              </w:rPr>
              <w:t>Повече от 2 работни места – 15 т.</w:t>
            </w:r>
          </w:p>
        </w:tc>
      </w:tr>
      <w:tr w:rsidR="000B3DAB" w:rsidRPr="00D74C5B" w14:paraId="294A680C" w14:textId="77777777" w:rsidTr="000B3DAB">
        <w:tc>
          <w:tcPr>
            <w:tcW w:w="9166" w:type="dxa"/>
            <w:shd w:val="clear" w:color="auto" w:fill="BFBFBF" w:themeFill="background1" w:themeFillShade="BF"/>
          </w:tcPr>
          <w:p w14:paraId="4E8A4373" w14:textId="77777777" w:rsidR="000B3DAB" w:rsidRPr="00D74C5B" w:rsidRDefault="000B3DAB" w:rsidP="00D74C5B">
            <w:pPr>
              <w:jc w:val="both"/>
              <w:rPr>
                <w:rFonts w:ascii="Times New Roman" w:hAnsi="Times New Roman" w:cs="Times New Roman"/>
                <w:sz w:val="24"/>
                <w:szCs w:val="24"/>
              </w:rPr>
            </w:pPr>
          </w:p>
        </w:tc>
      </w:tr>
    </w:tbl>
    <w:p w14:paraId="268662F6" w14:textId="5B9B490E" w:rsidR="0069149B" w:rsidRDefault="0069149B" w:rsidP="00D74C5B">
      <w:pPr>
        <w:spacing w:after="120"/>
        <w:ind w:right="283"/>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9166"/>
      </w:tblGrid>
      <w:tr w:rsidR="00E87D11" w:rsidRPr="00D74C5B" w14:paraId="6E87AE51" w14:textId="77777777" w:rsidTr="009218EB">
        <w:tc>
          <w:tcPr>
            <w:tcW w:w="9166" w:type="dxa"/>
            <w:shd w:val="clear" w:color="auto" w:fill="808080" w:themeFill="background1" w:themeFillShade="80"/>
          </w:tcPr>
          <w:p w14:paraId="0C8F3F9A" w14:textId="2D00D5BF" w:rsidR="00E87D11" w:rsidRPr="00D74C5B" w:rsidRDefault="005B2F6E" w:rsidP="005B2F6E">
            <w:pPr>
              <w:jc w:val="both"/>
              <w:rPr>
                <w:rFonts w:ascii="Times New Roman" w:hAnsi="Times New Roman" w:cs="Times New Roman"/>
                <w:sz w:val="24"/>
                <w:szCs w:val="24"/>
              </w:rPr>
            </w:pPr>
            <w:r>
              <w:rPr>
                <w:rFonts w:ascii="Times New Roman" w:hAnsi="Times New Roman" w:cs="Times New Roman"/>
                <w:sz w:val="24"/>
                <w:szCs w:val="24"/>
                <w:lang w:val="en-US"/>
              </w:rPr>
              <w:t>M</w:t>
            </w:r>
            <w:r w:rsidR="00E87D11" w:rsidRPr="00D74C5B">
              <w:rPr>
                <w:rFonts w:ascii="Times New Roman" w:hAnsi="Times New Roman" w:cs="Times New Roman"/>
                <w:sz w:val="24"/>
                <w:szCs w:val="24"/>
              </w:rPr>
              <w:t>ярка 4.2. "Инвестиции в преработка/маркетинг на селскостопански продукти"</w:t>
            </w:r>
          </w:p>
        </w:tc>
      </w:tr>
      <w:tr w:rsidR="00E87D11" w:rsidRPr="00D74C5B" w14:paraId="700C9A22" w14:textId="77777777" w:rsidTr="009218EB">
        <w:tc>
          <w:tcPr>
            <w:tcW w:w="9166" w:type="dxa"/>
            <w:shd w:val="clear" w:color="auto" w:fill="BFBFBF" w:themeFill="background1" w:themeFillShade="BF"/>
          </w:tcPr>
          <w:p w14:paraId="66373C2E"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Цели и обхват на мярката:</w:t>
            </w:r>
          </w:p>
        </w:tc>
      </w:tr>
      <w:tr w:rsidR="00E87D11" w:rsidRPr="00D74C5B" w14:paraId="7A7E155B" w14:textId="77777777" w:rsidTr="009218EB">
        <w:tc>
          <w:tcPr>
            <w:tcW w:w="9166" w:type="dxa"/>
          </w:tcPr>
          <w:p w14:paraId="2E81F9FF" w14:textId="6BEAE36D"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Мярката има следните специфични цели:</w:t>
            </w:r>
          </w:p>
          <w:p w14:paraId="4B6077FD"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1. По-добро използване на факторите за производство;</w:t>
            </w:r>
          </w:p>
          <w:p w14:paraId="4EE80245"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2. Въвеждане на нови продукти, процеси и технологии, включително къси вериги на доставка;</w:t>
            </w:r>
          </w:p>
          <w:p w14:paraId="35ABF758"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3. Подобряване на качеството и безопасността на храните и тяхната проследяемост;</w:t>
            </w:r>
          </w:p>
          <w:p w14:paraId="213CC27D"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4. Постигане на съответствие със стандартите на Европейския съюз (ЕС);</w:t>
            </w:r>
          </w:p>
          <w:p w14:paraId="32FDEEE2"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5. Подобряване опазването на околната среда.</w:t>
            </w:r>
          </w:p>
          <w:p w14:paraId="0949B67F" w14:textId="77777777" w:rsidR="00E87D11" w:rsidRDefault="00E87D11" w:rsidP="004D40BF">
            <w:pPr>
              <w:jc w:val="both"/>
              <w:rPr>
                <w:rFonts w:ascii="Times New Roman" w:hAnsi="Times New Roman" w:cs="Times New Roman"/>
                <w:sz w:val="24"/>
                <w:szCs w:val="24"/>
              </w:rPr>
            </w:pPr>
            <w:r w:rsidRPr="00D74C5B">
              <w:rPr>
                <w:rFonts w:ascii="Times New Roman" w:hAnsi="Times New Roman" w:cs="Times New Roman"/>
                <w:sz w:val="24"/>
                <w:szCs w:val="24"/>
              </w:rPr>
              <w:t>Обхват: По мярката се подпомагат проекти, които водят до подобряване на цялостната дейност на преработвателните предприятия чрез внедряване на нови продукти, проц</w:t>
            </w:r>
            <w:r w:rsidRPr="00D74C5B">
              <w:rPr>
                <w:rFonts w:ascii="Times New Roman" w:hAnsi="Times New Roman" w:cs="Times New Roman"/>
                <w:sz w:val="24"/>
                <w:szCs w:val="24"/>
              </w:rPr>
              <w:t>е</w:t>
            </w:r>
            <w:r w:rsidRPr="00D74C5B">
              <w:rPr>
                <w:rFonts w:ascii="Times New Roman" w:hAnsi="Times New Roman" w:cs="Times New Roman"/>
                <w:sz w:val="24"/>
                <w:szCs w:val="24"/>
              </w:rPr>
              <w:t>си и технологии и обновяване на наличните производствени материални и/или нем</w:t>
            </w:r>
            <w:r w:rsidRPr="00D74C5B">
              <w:rPr>
                <w:rFonts w:ascii="Times New Roman" w:hAnsi="Times New Roman" w:cs="Times New Roman"/>
                <w:sz w:val="24"/>
                <w:szCs w:val="24"/>
              </w:rPr>
              <w:t>а</w:t>
            </w:r>
            <w:r w:rsidRPr="00D74C5B">
              <w:rPr>
                <w:rFonts w:ascii="Times New Roman" w:hAnsi="Times New Roman" w:cs="Times New Roman"/>
                <w:sz w:val="24"/>
                <w:szCs w:val="24"/>
              </w:rPr>
              <w:lastRenderedPageBreak/>
              <w:t xml:space="preserve">териални активи. </w:t>
            </w:r>
            <w:r w:rsidR="004D40BF" w:rsidRPr="004D40BF">
              <w:rPr>
                <w:rFonts w:ascii="Times New Roman" w:hAnsi="Times New Roman" w:cs="Times New Roman"/>
                <w:sz w:val="24"/>
                <w:szCs w:val="24"/>
                <w:highlight w:val="yellow"/>
              </w:rPr>
              <w:t>Мярката се изпълнява на територията на МИГ Белене-Никопол.</w:t>
            </w:r>
          </w:p>
          <w:p w14:paraId="52C213CA" w14:textId="2D23BCC4" w:rsidR="004D40BF" w:rsidRPr="00D74C5B" w:rsidRDefault="004D40BF" w:rsidP="004D40BF">
            <w:pPr>
              <w:jc w:val="both"/>
              <w:rPr>
                <w:rFonts w:ascii="Times New Roman" w:hAnsi="Times New Roman" w:cs="Times New Roman"/>
                <w:sz w:val="24"/>
                <w:szCs w:val="24"/>
              </w:rPr>
            </w:pPr>
            <w:r w:rsidRPr="00AC12D9">
              <w:rPr>
                <w:rFonts w:ascii="Times New Roman" w:hAnsi="Times New Roman" w:cs="Times New Roman"/>
                <w:i/>
                <w:color w:val="FF0000"/>
                <w:sz w:val="24"/>
                <w:szCs w:val="24"/>
              </w:rPr>
              <w:t>/Промяна съгласно Допълнително споразумение № РД 50-11 от 03.08.2018 г./</w:t>
            </w:r>
          </w:p>
        </w:tc>
      </w:tr>
      <w:tr w:rsidR="00E87D11" w:rsidRPr="00D74C5B" w14:paraId="5276128A" w14:textId="77777777" w:rsidTr="009218EB">
        <w:tc>
          <w:tcPr>
            <w:tcW w:w="9166" w:type="dxa"/>
            <w:shd w:val="clear" w:color="auto" w:fill="BFBFBF" w:themeFill="background1" w:themeFillShade="BF"/>
          </w:tcPr>
          <w:p w14:paraId="52063041"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lastRenderedPageBreak/>
              <w:t>Допустими получатели:</w:t>
            </w:r>
          </w:p>
        </w:tc>
      </w:tr>
      <w:tr w:rsidR="00E87D11" w:rsidRPr="00D74C5B" w14:paraId="4D2C9303" w14:textId="77777777" w:rsidTr="009218EB">
        <w:tc>
          <w:tcPr>
            <w:tcW w:w="9166" w:type="dxa"/>
          </w:tcPr>
          <w:p w14:paraId="16B22BAD" w14:textId="12ED444D" w:rsidR="00E87D11" w:rsidRPr="00D74C5B" w:rsidRDefault="004D40BF" w:rsidP="00D74C5B">
            <w:pPr>
              <w:jc w:val="both"/>
              <w:rPr>
                <w:rFonts w:ascii="Times New Roman" w:hAnsi="Times New Roman" w:cs="Times New Roman"/>
                <w:sz w:val="24"/>
                <w:szCs w:val="24"/>
              </w:rPr>
            </w:pPr>
            <w:r>
              <w:rPr>
                <w:rFonts w:ascii="Times New Roman" w:hAnsi="Times New Roman" w:cs="Times New Roman"/>
                <w:sz w:val="24"/>
                <w:szCs w:val="24"/>
              </w:rPr>
              <w:t>1. земеделски стопани;</w:t>
            </w:r>
          </w:p>
          <w:p w14:paraId="4C4242C5"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2. признати групи или организации на производители или такива, одобрени за фина</w:t>
            </w:r>
            <w:r w:rsidRPr="00D74C5B">
              <w:rPr>
                <w:rFonts w:ascii="Times New Roman" w:hAnsi="Times New Roman" w:cs="Times New Roman"/>
                <w:sz w:val="24"/>
                <w:szCs w:val="24"/>
              </w:rPr>
              <w:t>н</w:t>
            </w:r>
            <w:r w:rsidRPr="00D74C5B">
              <w:rPr>
                <w:rFonts w:ascii="Times New Roman" w:hAnsi="Times New Roman" w:cs="Times New Roman"/>
                <w:sz w:val="24"/>
                <w:szCs w:val="24"/>
              </w:rPr>
              <w:t>сова помощ по мярка 9. "Учредяване на групи и организации на производители" от ПРСР 2014 - 2020 г.;</w:t>
            </w:r>
          </w:p>
          <w:p w14:paraId="25085EE1"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3. еднолични търговци и юридически лица, различни от кандидатите по т. 1 и 2., р</w:t>
            </w:r>
            <w:r w:rsidRPr="00D74C5B">
              <w:rPr>
                <w:rFonts w:ascii="Times New Roman" w:hAnsi="Times New Roman" w:cs="Times New Roman"/>
                <w:sz w:val="24"/>
                <w:szCs w:val="24"/>
              </w:rPr>
              <w:t>е</w:t>
            </w:r>
            <w:r w:rsidRPr="00D74C5B">
              <w:rPr>
                <w:rFonts w:ascii="Times New Roman" w:hAnsi="Times New Roman" w:cs="Times New Roman"/>
                <w:sz w:val="24"/>
                <w:szCs w:val="24"/>
              </w:rPr>
              <w:t>гистрирани по ТЗ или ЗК. Кандидатите по т.1 и 2 трябва да са регистрирани като зем</w:t>
            </w:r>
            <w:r w:rsidRPr="00D74C5B">
              <w:rPr>
                <w:rFonts w:ascii="Times New Roman" w:hAnsi="Times New Roman" w:cs="Times New Roman"/>
                <w:sz w:val="24"/>
                <w:szCs w:val="24"/>
              </w:rPr>
              <w:t>е</w:t>
            </w:r>
            <w:r w:rsidRPr="00D74C5B">
              <w:rPr>
                <w:rFonts w:ascii="Times New Roman" w:hAnsi="Times New Roman" w:cs="Times New Roman"/>
                <w:sz w:val="24"/>
                <w:szCs w:val="24"/>
              </w:rPr>
              <w:t>делски производители по ЗПЗП и  СПО (стандартен производствен обем) на стопанс</w:t>
            </w:r>
            <w:r w:rsidRPr="00D74C5B">
              <w:rPr>
                <w:rFonts w:ascii="Times New Roman" w:hAnsi="Times New Roman" w:cs="Times New Roman"/>
                <w:sz w:val="24"/>
                <w:szCs w:val="24"/>
              </w:rPr>
              <w:t>т</w:t>
            </w:r>
            <w:r w:rsidRPr="00D74C5B">
              <w:rPr>
                <w:rFonts w:ascii="Times New Roman" w:hAnsi="Times New Roman" w:cs="Times New Roman"/>
                <w:sz w:val="24"/>
                <w:szCs w:val="24"/>
              </w:rPr>
              <w:t>вото ≥2000 евро;</w:t>
            </w:r>
          </w:p>
        </w:tc>
      </w:tr>
      <w:tr w:rsidR="00E87D11" w:rsidRPr="00D74C5B" w14:paraId="16AB1970" w14:textId="77777777" w:rsidTr="009218EB">
        <w:tc>
          <w:tcPr>
            <w:tcW w:w="9166" w:type="dxa"/>
            <w:shd w:val="clear" w:color="auto" w:fill="BFBFBF" w:themeFill="background1" w:themeFillShade="BF"/>
          </w:tcPr>
          <w:p w14:paraId="4210B98C"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Допустими дейности:</w:t>
            </w:r>
          </w:p>
        </w:tc>
      </w:tr>
      <w:tr w:rsidR="00E87D11" w:rsidRPr="00D74C5B" w14:paraId="1912DE58" w14:textId="77777777" w:rsidTr="009218EB">
        <w:tc>
          <w:tcPr>
            <w:tcW w:w="9166" w:type="dxa"/>
          </w:tcPr>
          <w:p w14:paraId="3CFB8E8B"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 xml:space="preserve">1. Внедряване на нови и/или модернизиране на наличните мощности и подобряване на използването им, и/или </w:t>
            </w:r>
          </w:p>
          <w:p w14:paraId="19982E75"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 xml:space="preserve">2. Внедряване на нови продукти, процеси и технологии, и/или </w:t>
            </w:r>
          </w:p>
          <w:p w14:paraId="7E3B0EAC"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 xml:space="preserve">3. Намаляване на себестойността на произвежданата продукция, и/или </w:t>
            </w:r>
          </w:p>
          <w:p w14:paraId="3AAEEA53"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 xml:space="preserve">4. Постигане на съответствие с нововъведени стандарти на ЕС, и/или </w:t>
            </w:r>
          </w:p>
          <w:p w14:paraId="63604625"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5. Подобряване на сътрудничеството с производителите на суровини, и/или</w:t>
            </w:r>
          </w:p>
          <w:p w14:paraId="7F6FEB07"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6.Опазване на околната среда, включително намаляване на вредните емисии и отпад</w:t>
            </w:r>
            <w:r w:rsidRPr="00D74C5B">
              <w:rPr>
                <w:rFonts w:ascii="Times New Roman" w:hAnsi="Times New Roman" w:cs="Times New Roman"/>
                <w:sz w:val="24"/>
                <w:szCs w:val="24"/>
              </w:rPr>
              <w:t>ъ</w:t>
            </w:r>
            <w:r w:rsidRPr="00D74C5B">
              <w:rPr>
                <w:rFonts w:ascii="Times New Roman" w:hAnsi="Times New Roman" w:cs="Times New Roman"/>
                <w:sz w:val="24"/>
                <w:szCs w:val="24"/>
              </w:rPr>
              <w:t xml:space="preserve">ци, и/или </w:t>
            </w:r>
          </w:p>
          <w:p w14:paraId="039879D6"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7. Подобряване на енергийната ефективност в предприятията, и/или</w:t>
            </w:r>
          </w:p>
          <w:p w14:paraId="0B86B7D3"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 xml:space="preserve">8. Подобряване на безопасността и хигиенните условия на производство и труд, и/или 9. Подобряване на качеството и безопасността на храните и тяхната проследяемост, и/или </w:t>
            </w:r>
          </w:p>
          <w:p w14:paraId="4A46CC27"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10. Подобряване на възможностите за производство на биологични храни чрез прер</w:t>
            </w:r>
            <w:r w:rsidRPr="00D74C5B">
              <w:rPr>
                <w:rFonts w:ascii="Times New Roman" w:hAnsi="Times New Roman" w:cs="Times New Roman"/>
                <w:sz w:val="24"/>
                <w:szCs w:val="24"/>
              </w:rPr>
              <w:t>а</w:t>
            </w:r>
            <w:r w:rsidRPr="00D74C5B">
              <w:rPr>
                <w:rFonts w:ascii="Times New Roman" w:hAnsi="Times New Roman" w:cs="Times New Roman"/>
                <w:sz w:val="24"/>
                <w:szCs w:val="24"/>
              </w:rPr>
              <w:t>ботка на първични земеделски биологични продукти</w:t>
            </w:r>
          </w:p>
        </w:tc>
      </w:tr>
      <w:tr w:rsidR="00E87D11" w:rsidRPr="00D74C5B" w14:paraId="0D23F29D" w14:textId="77777777" w:rsidTr="009218EB">
        <w:tc>
          <w:tcPr>
            <w:tcW w:w="9166" w:type="dxa"/>
            <w:shd w:val="clear" w:color="auto" w:fill="BFBFBF" w:themeFill="background1" w:themeFillShade="BF"/>
          </w:tcPr>
          <w:p w14:paraId="03E89836"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Допустими разходи:</w:t>
            </w:r>
          </w:p>
        </w:tc>
      </w:tr>
      <w:tr w:rsidR="00E87D11" w:rsidRPr="00D74C5B" w14:paraId="6F464844" w14:textId="77777777" w:rsidTr="009218EB">
        <w:tc>
          <w:tcPr>
            <w:tcW w:w="9166" w:type="dxa"/>
          </w:tcPr>
          <w:p w14:paraId="371F1DD8"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1. Изграждане, придобиване и модернизиране на сгради и други недвижими активи, свързани с производството и/или маркетинга, включително такива, използвани за опазване компонентите на околната среда;</w:t>
            </w:r>
          </w:p>
          <w:p w14:paraId="3FC8B2C6"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2. Закупуване, включително чрез финансов лизинг, и/или инсталиране на нови маш</w:t>
            </w:r>
            <w:r w:rsidRPr="00D74C5B">
              <w:rPr>
                <w:rFonts w:ascii="Times New Roman" w:hAnsi="Times New Roman" w:cs="Times New Roman"/>
                <w:sz w:val="24"/>
                <w:szCs w:val="24"/>
              </w:rPr>
              <w:t>и</w:t>
            </w:r>
            <w:r w:rsidRPr="00D74C5B">
              <w:rPr>
                <w:rFonts w:ascii="Times New Roman" w:hAnsi="Times New Roman" w:cs="Times New Roman"/>
                <w:sz w:val="24"/>
                <w:szCs w:val="24"/>
              </w:rPr>
              <w:t>ни, съоръжения и оборудване, необходими за подобряване на производствения процес по преработка и маркетинга, в т.ч. за:</w:t>
            </w:r>
          </w:p>
          <w:p w14:paraId="117F1E77"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а) преработка, пакетиране, включително охлаждане, замразяване, сушене, съхраняване и др. на суровините или продукцията;</w:t>
            </w:r>
          </w:p>
          <w:p w14:paraId="54C0681D"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б) производство на нови продукти, въвеждане на нови технологии и процеси;</w:t>
            </w:r>
          </w:p>
          <w:p w14:paraId="7466F2CE"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в) опазване компонентите на околната среда;</w:t>
            </w:r>
          </w:p>
          <w:p w14:paraId="2C7DB39C"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г) производство на енергия от възобновяеми енергийни източници за собствените нужди на предприятието, включително чрез преработка на растителна и животинска първична и вторична биомаса;</w:t>
            </w:r>
          </w:p>
          <w:p w14:paraId="6D603B5D"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д) подобряване на енергийната ефективност и за подобряване и контрол на качеството и безопасността на суровините и храните;</w:t>
            </w:r>
          </w:p>
          <w:p w14:paraId="1FD25ADE"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 xml:space="preserve">3. Закупуване на земя до размера на данъчната й оценка, необходима за изпълнение на </w:t>
            </w:r>
            <w:r w:rsidRPr="00D74C5B">
              <w:rPr>
                <w:rFonts w:ascii="Times New Roman" w:hAnsi="Times New Roman" w:cs="Times New Roman"/>
                <w:sz w:val="24"/>
                <w:szCs w:val="24"/>
              </w:rPr>
              <w:lastRenderedPageBreak/>
              <w:t>проекта във връзка с изграждане и/или модернизиране на сгради, помещения и други недвижими материални активи, предназначени за производствени дейности;</w:t>
            </w:r>
          </w:p>
          <w:p w14:paraId="63F4C8B1" w14:textId="6C8EA30F"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4. Закупуване на сгради да размера на данъчната им оценка, помещения и други не</w:t>
            </w:r>
            <w:r w:rsidRPr="00D74C5B">
              <w:rPr>
                <w:rFonts w:ascii="Times New Roman" w:hAnsi="Times New Roman" w:cs="Times New Roman"/>
                <w:sz w:val="24"/>
                <w:szCs w:val="24"/>
              </w:rPr>
              <w:t>д</w:t>
            </w:r>
            <w:r w:rsidRPr="00D74C5B">
              <w:rPr>
                <w:rFonts w:ascii="Times New Roman" w:hAnsi="Times New Roman" w:cs="Times New Roman"/>
                <w:sz w:val="24"/>
                <w:szCs w:val="24"/>
              </w:rPr>
              <w:t>вижими имоти, необходими за изпълнение на проекта, предназначени за производс</w:t>
            </w:r>
            <w:r w:rsidRPr="00D74C5B">
              <w:rPr>
                <w:rFonts w:ascii="Times New Roman" w:hAnsi="Times New Roman" w:cs="Times New Roman"/>
                <w:sz w:val="24"/>
                <w:szCs w:val="24"/>
              </w:rPr>
              <w:t>т</w:t>
            </w:r>
            <w:r w:rsidRPr="00D74C5B">
              <w:rPr>
                <w:rFonts w:ascii="Times New Roman" w:hAnsi="Times New Roman" w:cs="Times New Roman"/>
                <w:sz w:val="24"/>
                <w:szCs w:val="24"/>
              </w:rPr>
              <w:t xml:space="preserve">вени дейности на територията </w:t>
            </w:r>
            <w:r w:rsidRPr="0074625A">
              <w:rPr>
                <w:rFonts w:ascii="Times New Roman" w:hAnsi="Times New Roman" w:cs="Times New Roman"/>
                <w:sz w:val="24"/>
                <w:szCs w:val="24"/>
                <w:highlight w:val="yellow"/>
              </w:rPr>
              <w:t xml:space="preserve">на </w:t>
            </w:r>
            <w:r w:rsidR="00106232" w:rsidRPr="0074625A">
              <w:rPr>
                <w:rFonts w:ascii="Times New Roman" w:hAnsi="Times New Roman" w:cs="Times New Roman"/>
                <w:sz w:val="24"/>
                <w:szCs w:val="24"/>
                <w:highlight w:val="yellow"/>
              </w:rPr>
              <w:t>МИГ Белене-Никопол;</w:t>
            </w:r>
            <w:r w:rsidR="0074625A">
              <w:rPr>
                <w:rFonts w:ascii="Times New Roman" w:hAnsi="Times New Roman" w:cs="Times New Roman"/>
                <w:sz w:val="24"/>
                <w:szCs w:val="24"/>
              </w:rPr>
              <w:t xml:space="preserve"> </w:t>
            </w:r>
            <w:r w:rsidR="0074625A" w:rsidRPr="00AC12D9">
              <w:rPr>
                <w:rFonts w:ascii="Times New Roman" w:hAnsi="Times New Roman" w:cs="Times New Roman"/>
                <w:i/>
                <w:color w:val="FF0000"/>
                <w:sz w:val="24"/>
                <w:szCs w:val="24"/>
              </w:rPr>
              <w:t>/Промяна съгласно Допълн</w:t>
            </w:r>
            <w:r w:rsidR="0074625A" w:rsidRPr="00AC12D9">
              <w:rPr>
                <w:rFonts w:ascii="Times New Roman" w:hAnsi="Times New Roman" w:cs="Times New Roman"/>
                <w:i/>
                <w:color w:val="FF0000"/>
                <w:sz w:val="24"/>
                <w:szCs w:val="24"/>
              </w:rPr>
              <w:t>и</w:t>
            </w:r>
            <w:r w:rsidR="0074625A" w:rsidRPr="00AC12D9">
              <w:rPr>
                <w:rFonts w:ascii="Times New Roman" w:hAnsi="Times New Roman" w:cs="Times New Roman"/>
                <w:i/>
                <w:color w:val="FF0000"/>
                <w:sz w:val="24"/>
                <w:szCs w:val="24"/>
              </w:rPr>
              <w:t xml:space="preserve">телно споразумение № РД 50-11 от </w:t>
            </w:r>
            <w:r w:rsidR="0074625A">
              <w:rPr>
                <w:rFonts w:ascii="Times New Roman" w:hAnsi="Times New Roman" w:cs="Times New Roman"/>
                <w:i/>
                <w:color w:val="FF0000"/>
                <w:sz w:val="24"/>
                <w:szCs w:val="24"/>
              </w:rPr>
              <w:t>17.12</w:t>
            </w:r>
            <w:r w:rsidR="0074625A" w:rsidRPr="00AC12D9">
              <w:rPr>
                <w:rFonts w:ascii="Times New Roman" w:hAnsi="Times New Roman" w:cs="Times New Roman"/>
                <w:i/>
                <w:color w:val="FF0000"/>
                <w:sz w:val="24"/>
                <w:szCs w:val="24"/>
              </w:rPr>
              <w:t>.2018 г./</w:t>
            </w:r>
          </w:p>
          <w:p w14:paraId="40C42A88"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5. Закупуване, включително чрез финансов лизинг, на специализирани транспортни средства, включително хладилни такива, за превоз на суровините или готовата пр</w:t>
            </w:r>
            <w:r w:rsidRPr="00D74C5B">
              <w:rPr>
                <w:rFonts w:ascii="Times New Roman" w:hAnsi="Times New Roman" w:cs="Times New Roman"/>
                <w:sz w:val="24"/>
                <w:szCs w:val="24"/>
              </w:rPr>
              <w:t>о</w:t>
            </w:r>
            <w:r w:rsidRPr="00D74C5B">
              <w:rPr>
                <w:rFonts w:ascii="Times New Roman" w:hAnsi="Times New Roman" w:cs="Times New Roman"/>
                <w:sz w:val="24"/>
                <w:szCs w:val="24"/>
              </w:rPr>
              <w:t>дукция, използвани и произвеждани от предприятието;</w:t>
            </w:r>
          </w:p>
          <w:p w14:paraId="40A08364"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6. Изграждане/модернизиране, включително оборудване на лаборатории, които са собственост на кандидата, разположени са на територията на предприятието и са пр</w:t>
            </w:r>
            <w:r w:rsidRPr="00D74C5B">
              <w:rPr>
                <w:rFonts w:ascii="Times New Roman" w:hAnsi="Times New Roman" w:cs="Times New Roman"/>
                <w:sz w:val="24"/>
                <w:szCs w:val="24"/>
              </w:rPr>
              <w:t>я</w:t>
            </w:r>
            <w:r w:rsidRPr="00D74C5B">
              <w:rPr>
                <w:rFonts w:ascii="Times New Roman" w:hAnsi="Times New Roman" w:cs="Times New Roman"/>
                <w:sz w:val="24"/>
                <w:szCs w:val="24"/>
              </w:rPr>
              <w:t>ко свързани с нуждите на производствения процес, включително чрез финансов л</w:t>
            </w:r>
            <w:r w:rsidRPr="00D74C5B">
              <w:rPr>
                <w:rFonts w:ascii="Times New Roman" w:hAnsi="Times New Roman" w:cs="Times New Roman"/>
                <w:sz w:val="24"/>
                <w:szCs w:val="24"/>
              </w:rPr>
              <w:t>и</w:t>
            </w:r>
            <w:r w:rsidRPr="00D74C5B">
              <w:rPr>
                <w:rFonts w:ascii="Times New Roman" w:hAnsi="Times New Roman" w:cs="Times New Roman"/>
                <w:sz w:val="24"/>
                <w:szCs w:val="24"/>
              </w:rPr>
              <w:t>зинг;</w:t>
            </w:r>
          </w:p>
          <w:p w14:paraId="68DD60F4" w14:textId="2D0C2835"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 xml:space="preserve">7. Материални инвестиции за постигане на съответствие с новоприети стандарти на </w:t>
            </w:r>
            <w:r w:rsidR="00106232" w:rsidRPr="0074625A">
              <w:rPr>
                <w:rFonts w:ascii="Times New Roman" w:hAnsi="Times New Roman" w:cs="Times New Roman"/>
                <w:sz w:val="24"/>
                <w:szCs w:val="24"/>
                <w:highlight w:val="yellow"/>
              </w:rPr>
              <w:t>Общността</w:t>
            </w:r>
            <w:r w:rsidR="0074625A">
              <w:rPr>
                <w:rFonts w:ascii="Times New Roman" w:hAnsi="Times New Roman" w:cs="Times New Roman"/>
                <w:sz w:val="24"/>
                <w:szCs w:val="24"/>
              </w:rPr>
              <w:t xml:space="preserve"> </w:t>
            </w:r>
            <w:r w:rsidR="0074625A" w:rsidRPr="00AC12D9">
              <w:rPr>
                <w:rFonts w:ascii="Times New Roman" w:hAnsi="Times New Roman" w:cs="Times New Roman"/>
                <w:i/>
                <w:color w:val="FF0000"/>
                <w:sz w:val="24"/>
                <w:szCs w:val="24"/>
              </w:rPr>
              <w:t xml:space="preserve">/Промяна съгласно Допълнително споразумение № РД 50-11 от </w:t>
            </w:r>
            <w:r w:rsidR="0074625A">
              <w:rPr>
                <w:rFonts w:ascii="Times New Roman" w:hAnsi="Times New Roman" w:cs="Times New Roman"/>
                <w:i/>
                <w:color w:val="FF0000"/>
                <w:sz w:val="24"/>
                <w:szCs w:val="24"/>
              </w:rPr>
              <w:t>17.12</w:t>
            </w:r>
            <w:r w:rsidR="0074625A" w:rsidRPr="00AC12D9">
              <w:rPr>
                <w:rFonts w:ascii="Times New Roman" w:hAnsi="Times New Roman" w:cs="Times New Roman"/>
                <w:i/>
                <w:color w:val="FF0000"/>
                <w:sz w:val="24"/>
                <w:szCs w:val="24"/>
              </w:rPr>
              <w:t>.2018 г./</w:t>
            </w:r>
            <w:r w:rsidRPr="00D74C5B">
              <w:rPr>
                <w:rFonts w:ascii="Times New Roman" w:hAnsi="Times New Roman" w:cs="Times New Roman"/>
                <w:sz w:val="24"/>
                <w:szCs w:val="24"/>
              </w:rPr>
              <w:t>, включително чрез финансов лизинг;</w:t>
            </w:r>
          </w:p>
          <w:p w14:paraId="0FDD5160"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8. Разходи за достигане на съответствие с международно признати стандарти за си</w:t>
            </w:r>
            <w:r w:rsidRPr="00D74C5B">
              <w:rPr>
                <w:rFonts w:ascii="Times New Roman" w:hAnsi="Times New Roman" w:cs="Times New Roman"/>
                <w:sz w:val="24"/>
                <w:szCs w:val="24"/>
              </w:rPr>
              <w:t>с</w:t>
            </w:r>
            <w:r w:rsidRPr="00D74C5B">
              <w:rPr>
                <w:rFonts w:ascii="Times New Roman" w:hAnsi="Times New Roman" w:cs="Times New Roman"/>
                <w:sz w:val="24"/>
                <w:szCs w:val="24"/>
              </w:rPr>
              <w:t>теми за управление, разходи за въвеждане на добри производствени практики, сист</w:t>
            </w:r>
            <w:r w:rsidRPr="00D74C5B">
              <w:rPr>
                <w:rFonts w:ascii="Times New Roman" w:hAnsi="Times New Roman" w:cs="Times New Roman"/>
                <w:sz w:val="24"/>
                <w:szCs w:val="24"/>
              </w:rPr>
              <w:t>е</w:t>
            </w:r>
            <w:r w:rsidRPr="00D74C5B">
              <w:rPr>
                <w:rFonts w:ascii="Times New Roman" w:hAnsi="Times New Roman" w:cs="Times New Roman"/>
                <w:sz w:val="24"/>
                <w:szCs w:val="24"/>
              </w:rPr>
              <w:t>ми за управление на качеството и подготовка за сертификация в предприятията само когато тези разходи са част от общ проект на кандидата;</w:t>
            </w:r>
          </w:p>
          <w:p w14:paraId="38879675"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9. Закупуване на софтуер, включително чрез финансов лизинг;</w:t>
            </w:r>
          </w:p>
          <w:p w14:paraId="44A3E464"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10. За ноу-хау, придобиване на патентни права и лицензи, за регистрация на търговски марки и процеси, необходими за изготвяне и изпълнение на проекта;</w:t>
            </w:r>
          </w:p>
          <w:p w14:paraId="5E7D9AA8" w14:textId="118D6FD6" w:rsidR="004D40BF" w:rsidRDefault="00E87D11" w:rsidP="004D40BF">
            <w:pPr>
              <w:jc w:val="both"/>
              <w:rPr>
                <w:rFonts w:ascii="Times New Roman" w:hAnsi="Times New Roman" w:cs="Times New Roman"/>
                <w:sz w:val="24"/>
                <w:szCs w:val="24"/>
              </w:rPr>
            </w:pPr>
            <w:r w:rsidRPr="00D74C5B">
              <w:rPr>
                <w:rFonts w:ascii="Times New Roman" w:hAnsi="Times New Roman" w:cs="Times New Roman"/>
                <w:sz w:val="24"/>
                <w:szCs w:val="24"/>
              </w:rPr>
              <w:t>11. Разходи, свързани с проекта, в т.ч. разходи за предпроектни проучвания, такси, хонорари за архитекти, инженери и консултанти, консултации за икономическа усто</w:t>
            </w:r>
            <w:r w:rsidRPr="00D74C5B">
              <w:rPr>
                <w:rFonts w:ascii="Times New Roman" w:hAnsi="Times New Roman" w:cs="Times New Roman"/>
                <w:sz w:val="24"/>
                <w:szCs w:val="24"/>
              </w:rPr>
              <w:t>й</w:t>
            </w:r>
            <w:r w:rsidRPr="00D74C5B">
              <w:rPr>
                <w:rFonts w:ascii="Times New Roman" w:hAnsi="Times New Roman" w:cs="Times New Roman"/>
                <w:sz w:val="24"/>
                <w:szCs w:val="24"/>
              </w:rPr>
              <w:t>чивост на проекти, извършени както в процеса на подготовка на проекта преди под</w:t>
            </w:r>
            <w:r w:rsidRPr="00D74C5B">
              <w:rPr>
                <w:rFonts w:ascii="Times New Roman" w:hAnsi="Times New Roman" w:cs="Times New Roman"/>
                <w:sz w:val="24"/>
                <w:szCs w:val="24"/>
              </w:rPr>
              <w:t>а</w:t>
            </w:r>
            <w:r w:rsidRPr="00D74C5B">
              <w:rPr>
                <w:rFonts w:ascii="Times New Roman" w:hAnsi="Times New Roman" w:cs="Times New Roman"/>
                <w:sz w:val="24"/>
                <w:szCs w:val="24"/>
              </w:rPr>
              <w:t xml:space="preserve">ване на заявлението за подпомагане, така и по време на неговото изпълнение, които не могат да надхвърлят 12 на сто от общия размер на допустимите разходи по проект, включени в т. 1 - 10. </w:t>
            </w:r>
          </w:p>
          <w:p w14:paraId="7A081D89" w14:textId="77777777" w:rsidR="004D40BF" w:rsidRDefault="004D40BF" w:rsidP="004D40BF">
            <w:pPr>
              <w:jc w:val="both"/>
              <w:rPr>
                <w:rFonts w:ascii="Times New Roman" w:hAnsi="Times New Roman" w:cs="Times New Roman"/>
                <w:sz w:val="24"/>
                <w:szCs w:val="24"/>
              </w:rPr>
            </w:pPr>
          </w:p>
          <w:p w14:paraId="246204D6" w14:textId="5F604727" w:rsidR="004D40BF" w:rsidRPr="004D40BF" w:rsidRDefault="004D40BF" w:rsidP="004D40BF">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Недопустими са разходите за:</w:t>
            </w:r>
          </w:p>
          <w:p w14:paraId="7880FA9D" w14:textId="77777777" w:rsidR="004D40BF" w:rsidRPr="004D40BF" w:rsidRDefault="004D40BF" w:rsidP="004D40BF">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1.</w:t>
            </w:r>
            <w:r w:rsidRPr="004D40BF">
              <w:rPr>
                <w:rFonts w:ascii="Times New Roman" w:hAnsi="Times New Roman" w:cs="Times New Roman"/>
                <w:sz w:val="24"/>
                <w:szCs w:val="24"/>
                <w:highlight w:val="yellow"/>
              </w:rPr>
              <w:tab/>
              <w:t>Закупуване на оборудване, машини и съоръжения втора употреба;</w:t>
            </w:r>
          </w:p>
          <w:p w14:paraId="071B4037" w14:textId="77777777" w:rsidR="004D40BF" w:rsidRPr="004D40BF" w:rsidRDefault="004D40BF" w:rsidP="004D40BF">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2.</w:t>
            </w:r>
            <w:r w:rsidRPr="004D40BF">
              <w:rPr>
                <w:rFonts w:ascii="Times New Roman" w:hAnsi="Times New Roman" w:cs="Times New Roman"/>
                <w:sz w:val="24"/>
                <w:szCs w:val="24"/>
                <w:highlight w:val="yellow"/>
              </w:rPr>
              <w:tab/>
              <w:t>Данък върху добавена стойност (ДДС), с изключение на невъзстановим ДДС, когато е поет действително и окончателно от кандидати, различни от лицата, освоб</w:t>
            </w:r>
            <w:r w:rsidRPr="004D40BF">
              <w:rPr>
                <w:rFonts w:ascii="Times New Roman" w:hAnsi="Times New Roman" w:cs="Times New Roman"/>
                <w:sz w:val="24"/>
                <w:szCs w:val="24"/>
                <w:highlight w:val="yellow"/>
              </w:rPr>
              <w:t>о</w:t>
            </w:r>
            <w:r w:rsidRPr="004D40BF">
              <w:rPr>
                <w:rFonts w:ascii="Times New Roman" w:hAnsi="Times New Roman" w:cs="Times New Roman"/>
                <w:sz w:val="24"/>
                <w:szCs w:val="24"/>
                <w:highlight w:val="yellow"/>
              </w:rPr>
              <w:t>дени от данък съгласно чл. 3, ал. 5 от Закона за данък върху добавената стойност;</w:t>
            </w:r>
          </w:p>
          <w:p w14:paraId="3B7B361A" w14:textId="389F2B1F" w:rsidR="004D40BF" w:rsidRPr="004D40BF" w:rsidRDefault="004D40BF" w:rsidP="004D40BF">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3.</w:t>
            </w:r>
            <w:r w:rsidRPr="004D40BF">
              <w:rPr>
                <w:rFonts w:ascii="Times New Roman" w:hAnsi="Times New Roman" w:cs="Times New Roman"/>
                <w:sz w:val="24"/>
                <w:szCs w:val="24"/>
                <w:highlight w:val="yellow"/>
              </w:rPr>
              <w:tab/>
              <w:t xml:space="preserve">Лизинг, с изключение на финансов лизинг </w:t>
            </w:r>
            <w:r w:rsidR="00BD447F">
              <w:rPr>
                <w:rFonts w:ascii="Times New Roman" w:hAnsi="Times New Roman" w:cs="Times New Roman"/>
                <w:sz w:val="24"/>
                <w:szCs w:val="24"/>
                <w:highlight w:val="yellow"/>
              </w:rPr>
              <w:t xml:space="preserve"> </w:t>
            </w:r>
            <w:r w:rsidR="00BD447F" w:rsidRPr="00BD447F">
              <w:rPr>
                <w:rFonts w:ascii="Times New Roman" w:hAnsi="Times New Roman" w:cs="Times New Roman"/>
                <w:sz w:val="24"/>
                <w:szCs w:val="24"/>
                <w:highlight w:val="cyan"/>
              </w:rPr>
              <w:t>при условие, че ползвателят на п</w:t>
            </w:r>
            <w:r w:rsidR="00BD447F" w:rsidRPr="00BD447F">
              <w:rPr>
                <w:rFonts w:ascii="Times New Roman" w:hAnsi="Times New Roman" w:cs="Times New Roman"/>
                <w:sz w:val="24"/>
                <w:szCs w:val="24"/>
                <w:highlight w:val="cyan"/>
              </w:rPr>
              <w:t>о</w:t>
            </w:r>
            <w:r w:rsidR="00BD447F" w:rsidRPr="00BD447F">
              <w:rPr>
                <w:rFonts w:ascii="Times New Roman" w:hAnsi="Times New Roman" w:cs="Times New Roman"/>
                <w:sz w:val="24"/>
                <w:szCs w:val="24"/>
                <w:highlight w:val="cyan"/>
              </w:rPr>
              <w:t>мощта стане собственик на съответният актив не по-късно от датата на подаване на заявката за междинно или окончателно плащане на същия актив</w:t>
            </w:r>
            <w:r w:rsidRPr="004D40BF">
              <w:rPr>
                <w:rFonts w:ascii="Times New Roman" w:hAnsi="Times New Roman" w:cs="Times New Roman"/>
                <w:sz w:val="24"/>
                <w:szCs w:val="24"/>
                <w:highlight w:val="yellow"/>
              </w:rPr>
              <w:t>;</w:t>
            </w:r>
            <w:r w:rsidR="00AF2DBA" w:rsidRPr="00AC12D9">
              <w:rPr>
                <w:rFonts w:ascii="Times New Roman" w:hAnsi="Times New Roman" w:cs="Times New Roman"/>
                <w:i/>
                <w:color w:val="FF0000"/>
                <w:sz w:val="24"/>
                <w:szCs w:val="24"/>
              </w:rPr>
              <w:t xml:space="preserve"> </w:t>
            </w:r>
            <w:r w:rsidR="00A9292F">
              <w:rPr>
                <w:rFonts w:ascii="Times New Roman" w:hAnsi="Times New Roman" w:cs="Times New Roman"/>
                <w:i/>
                <w:color w:val="FF0000"/>
                <w:sz w:val="24"/>
                <w:szCs w:val="24"/>
              </w:rPr>
              <w:t>/</w:t>
            </w:r>
            <w:r w:rsidR="00AF2DBA" w:rsidRPr="00AC12D9">
              <w:rPr>
                <w:rFonts w:ascii="Times New Roman" w:hAnsi="Times New Roman" w:cs="Times New Roman"/>
                <w:i/>
                <w:color w:val="FF0000"/>
                <w:sz w:val="24"/>
                <w:szCs w:val="24"/>
              </w:rPr>
              <w:t>Промяна съгласно Допълнител</w:t>
            </w:r>
            <w:r w:rsidR="00AF2DBA">
              <w:rPr>
                <w:rFonts w:ascii="Times New Roman" w:hAnsi="Times New Roman" w:cs="Times New Roman"/>
                <w:i/>
                <w:color w:val="FF0000"/>
                <w:sz w:val="24"/>
                <w:szCs w:val="24"/>
              </w:rPr>
              <w:t>но споразумение № РД 50-11 от 18.10.2019</w:t>
            </w:r>
            <w:r w:rsidR="00AF2DBA" w:rsidRPr="00AC12D9">
              <w:rPr>
                <w:rFonts w:ascii="Times New Roman" w:hAnsi="Times New Roman" w:cs="Times New Roman"/>
                <w:i/>
                <w:color w:val="FF0000"/>
                <w:sz w:val="24"/>
                <w:szCs w:val="24"/>
              </w:rPr>
              <w:t xml:space="preserve"> г./</w:t>
            </w:r>
          </w:p>
          <w:p w14:paraId="00D75F29" w14:textId="77777777" w:rsidR="004D40BF" w:rsidRPr="004D40BF" w:rsidRDefault="004D40BF" w:rsidP="004D40BF">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4.</w:t>
            </w:r>
            <w:r w:rsidRPr="004D40BF">
              <w:rPr>
                <w:rFonts w:ascii="Times New Roman" w:hAnsi="Times New Roman" w:cs="Times New Roman"/>
                <w:sz w:val="24"/>
                <w:szCs w:val="24"/>
                <w:highlight w:val="yellow"/>
              </w:rPr>
              <w:tab/>
              <w:t>Оперативни разходи, вкл. разходи за поддръжка, наеми, застраховка;</w:t>
            </w:r>
          </w:p>
          <w:p w14:paraId="616A67F5" w14:textId="77777777" w:rsidR="004D40BF" w:rsidRPr="004D40BF" w:rsidRDefault="004D40BF" w:rsidP="004D40BF">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5.</w:t>
            </w:r>
            <w:r w:rsidRPr="004D40BF">
              <w:rPr>
                <w:rFonts w:ascii="Times New Roman" w:hAnsi="Times New Roman" w:cs="Times New Roman"/>
                <w:sz w:val="24"/>
                <w:szCs w:val="24"/>
                <w:highlight w:val="yellow"/>
              </w:rPr>
              <w:tab/>
              <w:t>Банкови такси, разходи за гаранции, изплащане и рефинансиране на лихви;</w:t>
            </w:r>
          </w:p>
          <w:p w14:paraId="4A230775" w14:textId="77777777" w:rsidR="004D40BF" w:rsidRPr="004D40BF" w:rsidRDefault="004D40BF" w:rsidP="004D40BF">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6.</w:t>
            </w:r>
            <w:r w:rsidRPr="004D40BF">
              <w:rPr>
                <w:rFonts w:ascii="Times New Roman" w:hAnsi="Times New Roman" w:cs="Times New Roman"/>
                <w:sz w:val="24"/>
                <w:szCs w:val="24"/>
                <w:highlight w:val="yellow"/>
              </w:rPr>
              <w:tab/>
              <w:t>Принос в натура;</w:t>
            </w:r>
          </w:p>
          <w:p w14:paraId="3CE1F68F" w14:textId="77777777" w:rsidR="004D40BF" w:rsidRPr="004D40BF" w:rsidRDefault="004D40BF" w:rsidP="004D40BF">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7.</w:t>
            </w:r>
            <w:r w:rsidRPr="004D40BF">
              <w:rPr>
                <w:rFonts w:ascii="Times New Roman" w:hAnsi="Times New Roman" w:cs="Times New Roman"/>
                <w:sz w:val="24"/>
                <w:szCs w:val="24"/>
                <w:highlight w:val="yellow"/>
              </w:rPr>
              <w:tab/>
              <w:t>Изследвания за разработване на нови продукти, процеси и технологии;</w:t>
            </w:r>
          </w:p>
          <w:p w14:paraId="43BCAABC" w14:textId="77777777" w:rsidR="004D40BF" w:rsidRPr="004D40BF" w:rsidRDefault="004D40BF" w:rsidP="004D40BF">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8.</w:t>
            </w:r>
            <w:r w:rsidRPr="004D40BF">
              <w:rPr>
                <w:rFonts w:ascii="Times New Roman" w:hAnsi="Times New Roman" w:cs="Times New Roman"/>
                <w:sz w:val="24"/>
                <w:szCs w:val="24"/>
                <w:highlight w:val="yellow"/>
              </w:rPr>
              <w:tab/>
              <w:t>Търговия на дребно;</w:t>
            </w:r>
          </w:p>
          <w:p w14:paraId="37EEBF85" w14:textId="77777777" w:rsidR="004D40BF" w:rsidRPr="004D40BF" w:rsidRDefault="004D40BF" w:rsidP="004D40BF">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lastRenderedPageBreak/>
              <w:t>9.</w:t>
            </w:r>
            <w:r w:rsidRPr="004D40BF">
              <w:rPr>
                <w:rFonts w:ascii="Times New Roman" w:hAnsi="Times New Roman" w:cs="Times New Roman"/>
                <w:sz w:val="24"/>
                <w:szCs w:val="24"/>
                <w:highlight w:val="yellow"/>
              </w:rPr>
              <w:tab/>
              <w:t>Сертификация по НАССР (Анализ на опасностите и контрол на критичните точки) и по други международно признати стандарти;</w:t>
            </w:r>
          </w:p>
          <w:p w14:paraId="5D362742" w14:textId="77777777" w:rsidR="004D40BF" w:rsidRPr="004D40BF" w:rsidRDefault="004D40BF" w:rsidP="004D40BF">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10.</w:t>
            </w:r>
            <w:r w:rsidRPr="004D40BF">
              <w:rPr>
                <w:rFonts w:ascii="Times New Roman" w:hAnsi="Times New Roman" w:cs="Times New Roman"/>
                <w:sz w:val="24"/>
                <w:szCs w:val="24"/>
                <w:highlight w:val="yellow"/>
              </w:rPr>
              <w:tab/>
              <w:t>Закупуване на нови машини и оборудване, вкл. компютърен софтуер, над п</w:t>
            </w:r>
            <w:r w:rsidRPr="004D40BF">
              <w:rPr>
                <w:rFonts w:ascii="Times New Roman" w:hAnsi="Times New Roman" w:cs="Times New Roman"/>
                <w:sz w:val="24"/>
                <w:szCs w:val="24"/>
                <w:highlight w:val="yellow"/>
              </w:rPr>
              <w:t>а</w:t>
            </w:r>
            <w:r w:rsidRPr="004D40BF">
              <w:rPr>
                <w:rFonts w:ascii="Times New Roman" w:hAnsi="Times New Roman" w:cs="Times New Roman"/>
                <w:sz w:val="24"/>
                <w:szCs w:val="24"/>
                <w:highlight w:val="yellow"/>
              </w:rPr>
              <w:t>зарната им стойност;</w:t>
            </w:r>
          </w:p>
          <w:p w14:paraId="018CF5EF" w14:textId="77777777" w:rsidR="004D40BF" w:rsidRPr="004D40BF" w:rsidRDefault="004D40BF" w:rsidP="004D40BF">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11.</w:t>
            </w:r>
            <w:r w:rsidRPr="004D40BF">
              <w:rPr>
                <w:rFonts w:ascii="Times New Roman" w:hAnsi="Times New Roman" w:cs="Times New Roman"/>
                <w:sz w:val="24"/>
                <w:szCs w:val="24"/>
                <w:highlight w:val="yellow"/>
              </w:rPr>
              <w:tab/>
              <w:t>Плащания в брой;</w:t>
            </w:r>
          </w:p>
          <w:p w14:paraId="17C374F8" w14:textId="77777777" w:rsidR="004D40BF" w:rsidRPr="004D40BF" w:rsidRDefault="004D40BF" w:rsidP="004D40BF">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12.</w:t>
            </w:r>
            <w:r w:rsidRPr="004D40BF">
              <w:rPr>
                <w:rFonts w:ascii="Times New Roman" w:hAnsi="Times New Roman" w:cs="Times New Roman"/>
                <w:sz w:val="24"/>
                <w:szCs w:val="24"/>
                <w:highlight w:val="yellow"/>
              </w:rPr>
              <w:tab/>
              <w:t>Лихви и комисиони, печалба на лизинговата компания, разходи по лихви за рефинансиране, оперативни и застрахователни разходи по лизинговия договор, в сл</w:t>
            </w:r>
            <w:r w:rsidRPr="004D40BF">
              <w:rPr>
                <w:rFonts w:ascii="Times New Roman" w:hAnsi="Times New Roman" w:cs="Times New Roman"/>
                <w:sz w:val="24"/>
                <w:szCs w:val="24"/>
                <w:highlight w:val="yellow"/>
              </w:rPr>
              <w:t>у</w:t>
            </w:r>
            <w:r w:rsidRPr="004D40BF">
              <w:rPr>
                <w:rFonts w:ascii="Times New Roman" w:hAnsi="Times New Roman" w:cs="Times New Roman"/>
                <w:sz w:val="24"/>
                <w:szCs w:val="24"/>
                <w:highlight w:val="yellow"/>
              </w:rPr>
              <w:t>чаите на финансов лизинг;</w:t>
            </w:r>
          </w:p>
          <w:p w14:paraId="406B08D7" w14:textId="77777777" w:rsidR="004D40BF" w:rsidRPr="004D40BF" w:rsidRDefault="004D40BF" w:rsidP="004D40BF">
            <w:pPr>
              <w:jc w:val="both"/>
              <w:rPr>
                <w:rFonts w:ascii="Times New Roman" w:hAnsi="Times New Roman" w:cs="Times New Roman"/>
                <w:sz w:val="24"/>
                <w:szCs w:val="24"/>
                <w:highlight w:val="yellow"/>
              </w:rPr>
            </w:pPr>
            <w:r w:rsidRPr="004D40BF">
              <w:rPr>
                <w:rFonts w:ascii="Times New Roman" w:hAnsi="Times New Roman" w:cs="Times New Roman"/>
                <w:sz w:val="24"/>
                <w:szCs w:val="24"/>
                <w:highlight w:val="yellow"/>
              </w:rPr>
              <w:t>13.</w:t>
            </w:r>
            <w:r w:rsidRPr="004D40BF">
              <w:rPr>
                <w:rFonts w:ascii="Times New Roman" w:hAnsi="Times New Roman" w:cs="Times New Roman"/>
                <w:sz w:val="24"/>
                <w:szCs w:val="24"/>
                <w:highlight w:val="yellow"/>
              </w:rPr>
              <w:tab/>
              <w:t>Инвестиции, за които са установени изкуствено създадени условия за получ</w:t>
            </w:r>
            <w:r w:rsidRPr="004D40BF">
              <w:rPr>
                <w:rFonts w:ascii="Times New Roman" w:hAnsi="Times New Roman" w:cs="Times New Roman"/>
                <w:sz w:val="24"/>
                <w:szCs w:val="24"/>
                <w:highlight w:val="yellow"/>
              </w:rPr>
              <w:t>а</w:t>
            </w:r>
            <w:r w:rsidRPr="004D40BF">
              <w:rPr>
                <w:rFonts w:ascii="Times New Roman" w:hAnsi="Times New Roman" w:cs="Times New Roman"/>
                <w:sz w:val="24"/>
                <w:szCs w:val="24"/>
                <w:highlight w:val="yellow"/>
              </w:rPr>
              <w:t>ване на помощта, с цел осъществяване на предимство в противоречие с целите на мя</w:t>
            </w:r>
            <w:r w:rsidRPr="004D40BF">
              <w:rPr>
                <w:rFonts w:ascii="Times New Roman" w:hAnsi="Times New Roman" w:cs="Times New Roman"/>
                <w:sz w:val="24"/>
                <w:szCs w:val="24"/>
                <w:highlight w:val="yellow"/>
              </w:rPr>
              <w:t>р</w:t>
            </w:r>
            <w:r w:rsidRPr="004D40BF">
              <w:rPr>
                <w:rFonts w:ascii="Times New Roman" w:hAnsi="Times New Roman" w:cs="Times New Roman"/>
                <w:sz w:val="24"/>
                <w:szCs w:val="24"/>
                <w:highlight w:val="yellow"/>
              </w:rPr>
              <w:t>ката;</w:t>
            </w:r>
          </w:p>
          <w:p w14:paraId="64E93BC1" w14:textId="77777777" w:rsidR="00E87D11" w:rsidRDefault="004D40BF" w:rsidP="00D74C5B">
            <w:pPr>
              <w:jc w:val="both"/>
              <w:rPr>
                <w:rFonts w:ascii="Times New Roman" w:hAnsi="Times New Roman" w:cs="Times New Roman"/>
                <w:sz w:val="24"/>
                <w:szCs w:val="24"/>
              </w:rPr>
            </w:pPr>
            <w:r w:rsidRPr="004D40BF">
              <w:rPr>
                <w:rFonts w:ascii="Times New Roman" w:hAnsi="Times New Roman" w:cs="Times New Roman"/>
                <w:sz w:val="24"/>
                <w:szCs w:val="24"/>
                <w:highlight w:val="yellow"/>
              </w:rPr>
              <w:t>14.</w:t>
            </w:r>
            <w:r w:rsidRPr="004D40BF">
              <w:rPr>
                <w:rFonts w:ascii="Times New Roman" w:hAnsi="Times New Roman" w:cs="Times New Roman"/>
                <w:sz w:val="24"/>
                <w:szCs w:val="24"/>
                <w:highlight w:val="yellow"/>
              </w:rPr>
              <w:tab/>
              <w:t>Инвестиции, които представляват обикновена подмяна.</w:t>
            </w:r>
          </w:p>
          <w:p w14:paraId="13A30011" w14:textId="62A64655" w:rsidR="004D40BF" w:rsidRPr="00D74C5B" w:rsidRDefault="004D40BF" w:rsidP="00D74C5B">
            <w:pPr>
              <w:jc w:val="both"/>
              <w:rPr>
                <w:rFonts w:ascii="Times New Roman" w:hAnsi="Times New Roman" w:cs="Times New Roman"/>
                <w:sz w:val="24"/>
                <w:szCs w:val="24"/>
              </w:rPr>
            </w:pPr>
            <w:r w:rsidRPr="00AC12D9">
              <w:rPr>
                <w:rFonts w:ascii="Times New Roman" w:hAnsi="Times New Roman" w:cs="Times New Roman"/>
                <w:i/>
                <w:color w:val="FF0000"/>
                <w:sz w:val="24"/>
                <w:szCs w:val="24"/>
              </w:rPr>
              <w:t>/Промяна съгласно Допълнително споразумение № РД 50-11 от 03.08.2018 г./</w:t>
            </w:r>
          </w:p>
        </w:tc>
      </w:tr>
      <w:tr w:rsidR="00E87D11" w:rsidRPr="00D74C5B" w14:paraId="5B35637F" w14:textId="77777777" w:rsidTr="009218EB">
        <w:tc>
          <w:tcPr>
            <w:tcW w:w="9166" w:type="dxa"/>
            <w:shd w:val="clear" w:color="auto" w:fill="BFBFBF" w:themeFill="background1" w:themeFillShade="BF"/>
          </w:tcPr>
          <w:p w14:paraId="764F4C77"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lastRenderedPageBreak/>
              <w:t>Финансови параметри на проектите:</w:t>
            </w:r>
          </w:p>
        </w:tc>
      </w:tr>
      <w:tr w:rsidR="00E87D11" w:rsidRPr="00D74C5B" w14:paraId="1534803D" w14:textId="77777777" w:rsidTr="009218EB">
        <w:tc>
          <w:tcPr>
            <w:tcW w:w="9166" w:type="dxa"/>
          </w:tcPr>
          <w:p w14:paraId="2A36D921"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Минималният размер на общите допустими разходи за един проект е левовата равно</w:t>
            </w:r>
            <w:r w:rsidRPr="00D74C5B">
              <w:rPr>
                <w:rFonts w:ascii="Times New Roman" w:hAnsi="Times New Roman" w:cs="Times New Roman"/>
                <w:sz w:val="24"/>
                <w:szCs w:val="24"/>
              </w:rPr>
              <w:t>с</w:t>
            </w:r>
            <w:r w:rsidRPr="00D74C5B">
              <w:rPr>
                <w:rFonts w:ascii="Times New Roman" w:hAnsi="Times New Roman" w:cs="Times New Roman"/>
                <w:sz w:val="24"/>
                <w:szCs w:val="24"/>
              </w:rPr>
              <w:t>тойност на 20 000  евро. Максималният размер на общите допустими разходи за един проект е левовата равностойност на 50 000  евро.</w:t>
            </w:r>
          </w:p>
        </w:tc>
      </w:tr>
      <w:tr w:rsidR="00E87D11" w:rsidRPr="00D74C5B" w14:paraId="176968E4" w14:textId="77777777" w:rsidTr="009218EB">
        <w:tc>
          <w:tcPr>
            <w:tcW w:w="9166" w:type="dxa"/>
            <w:shd w:val="clear" w:color="auto" w:fill="BFBFBF" w:themeFill="background1" w:themeFillShade="BF"/>
          </w:tcPr>
          <w:p w14:paraId="1A284EF2"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Интензитет и размер на помощта:</w:t>
            </w:r>
          </w:p>
        </w:tc>
      </w:tr>
      <w:tr w:rsidR="00E87D11" w:rsidRPr="00D74C5B" w14:paraId="3E32F243" w14:textId="77777777" w:rsidTr="009218EB">
        <w:tc>
          <w:tcPr>
            <w:tcW w:w="9166" w:type="dxa"/>
          </w:tcPr>
          <w:p w14:paraId="41E9B78A" w14:textId="1E3B633E" w:rsidR="00E87D11" w:rsidRPr="00D74C5B" w:rsidRDefault="00E87D11" w:rsidP="005072C7">
            <w:pPr>
              <w:jc w:val="both"/>
              <w:rPr>
                <w:rFonts w:ascii="Times New Roman" w:hAnsi="Times New Roman" w:cs="Times New Roman"/>
                <w:sz w:val="24"/>
                <w:szCs w:val="24"/>
              </w:rPr>
            </w:pPr>
            <w:r w:rsidRPr="001B49E1">
              <w:rPr>
                <w:rFonts w:ascii="Times New Roman" w:hAnsi="Times New Roman" w:cs="Times New Roman"/>
                <w:sz w:val="24"/>
                <w:szCs w:val="24"/>
              </w:rPr>
              <w:t>Финансовата помощ за одобрени проекти е в размер 50 на сто от общия размер на д</w:t>
            </w:r>
            <w:r w:rsidRPr="001B49E1">
              <w:rPr>
                <w:rFonts w:ascii="Times New Roman" w:hAnsi="Times New Roman" w:cs="Times New Roman"/>
                <w:sz w:val="24"/>
                <w:szCs w:val="24"/>
              </w:rPr>
              <w:t>о</w:t>
            </w:r>
            <w:r w:rsidRPr="001B49E1">
              <w:rPr>
                <w:rFonts w:ascii="Times New Roman" w:hAnsi="Times New Roman" w:cs="Times New Roman"/>
                <w:sz w:val="24"/>
                <w:szCs w:val="24"/>
              </w:rPr>
              <w:t>пустимите за финансово подпомагане разходи за проекти, представени от микро-, малки или средни предприятия, а за проекти, представени от големи предприятия, ф</w:t>
            </w:r>
            <w:r w:rsidRPr="001B49E1">
              <w:rPr>
                <w:rFonts w:ascii="Times New Roman" w:hAnsi="Times New Roman" w:cs="Times New Roman"/>
                <w:sz w:val="24"/>
                <w:szCs w:val="24"/>
              </w:rPr>
              <w:t>и</w:t>
            </w:r>
            <w:r w:rsidRPr="001B49E1">
              <w:rPr>
                <w:rFonts w:ascii="Times New Roman" w:hAnsi="Times New Roman" w:cs="Times New Roman"/>
                <w:sz w:val="24"/>
                <w:szCs w:val="24"/>
              </w:rPr>
              <w:t>нансовата помощ е в размер на 40 на сто от общия размер на допустимите за финанс</w:t>
            </w:r>
            <w:r w:rsidRPr="001B49E1">
              <w:rPr>
                <w:rFonts w:ascii="Times New Roman" w:hAnsi="Times New Roman" w:cs="Times New Roman"/>
                <w:sz w:val="24"/>
                <w:szCs w:val="24"/>
              </w:rPr>
              <w:t>о</w:t>
            </w:r>
            <w:r w:rsidRPr="001B49E1">
              <w:rPr>
                <w:rFonts w:ascii="Times New Roman" w:hAnsi="Times New Roman" w:cs="Times New Roman"/>
                <w:sz w:val="24"/>
                <w:szCs w:val="24"/>
              </w:rPr>
              <w:t>во подпомагане разходи</w:t>
            </w:r>
            <w:r w:rsidR="005072C7" w:rsidRPr="001B49E1">
              <w:rPr>
                <w:rFonts w:ascii="Times New Roman" w:hAnsi="Times New Roman" w:cs="Times New Roman"/>
                <w:sz w:val="24"/>
                <w:szCs w:val="24"/>
              </w:rPr>
              <w:t>.</w:t>
            </w:r>
          </w:p>
        </w:tc>
      </w:tr>
      <w:tr w:rsidR="00E87D11" w:rsidRPr="00D74C5B" w14:paraId="5A8479C2" w14:textId="77777777" w:rsidTr="009218EB">
        <w:tc>
          <w:tcPr>
            <w:tcW w:w="9166" w:type="dxa"/>
            <w:shd w:val="clear" w:color="auto" w:fill="BFBFBF" w:themeFill="background1" w:themeFillShade="BF"/>
          </w:tcPr>
          <w:p w14:paraId="4384D8F8"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Размер на финансовата помощ:</w:t>
            </w:r>
          </w:p>
        </w:tc>
      </w:tr>
      <w:tr w:rsidR="00E87D11" w:rsidRPr="00D74C5B" w14:paraId="5BB04FB2" w14:textId="77777777" w:rsidTr="009218EB">
        <w:tc>
          <w:tcPr>
            <w:tcW w:w="9166" w:type="dxa"/>
          </w:tcPr>
          <w:p w14:paraId="273FF540" w14:textId="22E9E405"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Максималният размер на финансовата помощ за един кандидат, подал проекти в ра</w:t>
            </w:r>
            <w:r w:rsidRPr="00D74C5B">
              <w:rPr>
                <w:rFonts w:ascii="Times New Roman" w:hAnsi="Times New Roman" w:cs="Times New Roman"/>
                <w:sz w:val="24"/>
                <w:szCs w:val="24"/>
              </w:rPr>
              <w:t>м</w:t>
            </w:r>
            <w:r w:rsidRPr="00D74C5B">
              <w:rPr>
                <w:rFonts w:ascii="Times New Roman" w:hAnsi="Times New Roman" w:cs="Times New Roman"/>
                <w:sz w:val="24"/>
                <w:szCs w:val="24"/>
              </w:rPr>
              <w:t>ките на изпълнение на стратегията за ВО</w:t>
            </w:r>
            <w:r w:rsidR="00DB1739">
              <w:rPr>
                <w:rFonts w:ascii="Times New Roman" w:hAnsi="Times New Roman" w:cs="Times New Roman"/>
                <w:sz w:val="24"/>
                <w:szCs w:val="24"/>
              </w:rPr>
              <w:t xml:space="preserve">МР не може да надвишава 150 </w:t>
            </w:r>
            <w:r w:rsidRPr="00D74C5B">
              <w:rPr>
                <w:rFonts w:ascii="Times New Roman" w:hAnsi="Times New Roman" w:cs="Times New Roman"/>
                <w:sz w:val="24"/>
                <w:szCs w:val="24"/>
              </w:rPr>
              <w:t>000 евро.</w:t>
            </w:r>
          </w:p>
        </w:tc>
      </w:tr>
      <w:tr w:rsidR="00E87D11" w:rsidRPr="00D74C5B" w14:paraId="7182401E" w14:textId="77777777" w:rsidTr="009218EB">
        <w:tc>
          <w:tcPr>
            <w:tcW w:w="9166" w:type="dxa"/>
            <w:shd w:val="clear" w:color="auto" w:fill="BFBFBF" w:themeFill="background1" w:themeFillShade="BF"/>
          </w:tcPr>
          <w:p w14:paraId="15EE4964" w14:textId="77777777" w:rsidR="00E87D11" w:rsidRPr="00D74C5B" w:rsidRDefault="00E87D11" w:rsidP="00D74C5B">
            <w:pPr>
              <w:jc w:val="both"/>
              <w:rPr>
                <w:rFonts w:ascii="Times New Roman" w:hAnsi="Times New Roman" w:cs="Times New Roman"/>
                <w:sz w:val="24"/>
                <w:szCs w:val="24"/>
              </w:rPr>
            </w:pPr>
            <w:r w:rsidRPr="00933511">
              <w:rPr>
                <w:rFonts w:ascii="Times New Roman" w:hAnsi="Times New Roman" w:cs="Times New Roman"/>
                <w:sz w:val="24"/>
                <w:szCs w:val="24"/>
              </w:rPr>
              <w:t>Критерии</w:t>
            </w:r>
            <w:r w:rsidRPr="00D74C5B">
              <w:rPr>
                <w:rFonts w:ascii="Times New Roman" w:hAnsi="Times New Roman" w:cs="Times New Roman"/>
                <w:sz w:val="24"/>
                <w:szCs w:val="24"/>
              </w:rPr>
              <w:t xml:space="preserve"> за оценка на проектите и тяхната тежест:</w:t>
            </w:r>
          </w:p>
        </w:tc>
      </w:tr>
      <w:tr w:rsidR="00E87D11" w:rsidRPr="00D74C5B" w14:paraId="7C3D2A7A" w14:textId="77777777" w:rsidTr="009218EB">
        <w:tc>
          <w:tcPr>
            <w:tcW w:w="9166" w:type="dxa"/>
          </w:tcPr>
          <w:p w14:paraId="2CE2A0FB" w14:textId="7F552C6C" w:rsidR="00E87D11" w:rsidRPr="00C04412" w:rsidRDefault="00E87D11" w:rsidP="00D74C5B">
            <w:pPr>
              <w:jc w:val="both"/>
              <w:rPr>
                <w:rFonts w:ascii="Times New Roman" w:hAnsi="Times New Roman" w:cs="Times New Roman"/>
                <w:sz w:val="24"/>
                <w:szCs w:val="24"/>
                <w:highlight w:val="yellow"/>
              </w:rPr>
            </w:pPr>
            <w:r w:rsidRPr="00D74C5B">
              <w:rPr>
                <w:rFonts w:ascii="Times New Roman" w:hAnsi="Times New Roman" w:cs="Times New Roman"/>
                <w:sz w:val="24"/>
                <w:szCs w:val="24"/>
              </w:rPr>
              <w:t xml:space="preserve">1. Инвестиции за преработка на суровини </w:t>
            </w:r>
            <w:r w:rsidR="00C04412" w:rsidRPr="00C04412">
              <w:rPr>
                <w:rFonts w:ascii="Times New Roman" w:hAnsi="Times New Roman" w:cs="Times New Roman"/>
                <w:sz w:val="24"/>
                <w:szCs w:val="24"/>
                <w:highlight w:val="yellow"/>
              </w:rPr>
              <w:t>от секторите животновъдство и пчеларство</w:t>
            </w:r>
            <w:r w:rsidR="00C04412">
              <w:rPr>
                <w:rFonts w:ascii="Times New Roman" w:hAnsi="Times New Roman" w:cs="Times New Roman"/>
                <w:sz w:val="24"/>
                <w:szCs w:val="24"/>
                <w:highlight w:val="yellow"/>
              </w:rPr>
              <w:t xml:space="preserve">, черупкови и други трайни насаждения, зеленчукопроизводство и етерично-маслени култури </w:t>
            </w:r>
            <w:r w:rsidR="00230F8E" w:rsidRPr="00C04412">
              <w:rPr>
                <w:rFonts w:ascii="Times New Roman" w:hAnsi="Times New Roman" w:cs="Times New Roman"/>
                <w:sz w:val="24"/>
                <w:szCs w:val="24"/>
                <w:highlight w:val="yellow"/>
              </w:rPr>
              <w:t>– 25</w:t>
            </w:r>
            <w:r w:rsidRPr="00C04412">
              <w:rPr>
                <w:rFonts w:ascii="Times New Roman" w:hAnsi="Times New Roman" w:cs="Times New Roman"/>
                <w:sz w:val="24"/>
                <w:szCs w:val="24"/>
                <w:highlight w:val="yellow"/>
              </w:rPr>
              <w:t xml:space="preserve"> т.</w:t>
            </w:r>
            <w:r w:rsidR="00C04412">
              <w:rPr>
                <w:rFonts w:ascii="Times New Roman" w:hAnsi="Times New Roman" w:cs="Times New Roman"/>
                <w:sz w:val="24"/>
                <w:szCs w:val="24"/>
              </w:rPr>
              <w:t xml:space="preserve"> </w:t>
            </w:r>
            <w:r w:rsidR="00C04412">
              <w:rPr>
                <w:rFonts w:ascii="Times New Roman" w:hAnsi="Times New Roman" w:cs="Times New Roman"/>
                <w:i/>
                <w:color w:val="FF0000"/>
                <w:sz w:val="24"/>
                <w:szCs w:val="24"/>
              </w:rPr>
              <w:t>/</w:t>
            </w:r>
            <w:r w:rsidR="00C04412" w:rsidRPr="00AC12D9">
              <w:rPr>
                <w:rFonts w:ascii="Times New Roman" w:hAnsi="Times New Roman" w:cs="Times New Roman"/>
                <w:i/>
                <w:color w:val="FF0000"/>
                <w:sz w:val="24"/>
                <w:szCs w:val="24"/>
              </w:rPr>
              <w:t>Промяна съгласно Допълнител</w:t>
            </w:r>
            <w:r w:rsidR="00C04412">
              <w:rPr>
                <w:rFonts w:ascii="Times New Roman" w:hAnsi="Times New Roman" w:cs="Times New Roman"/>
                <w:i/>
                <w:color w:val="FF0000"/>
                <w:sz w:val="24"/>
                <w:szCs w:val="24"/>
              </w:rPr>
              <w:t>но споразумение № РД 50-11 от 18.10.2019</w:t>
            </w:r>
            <w:r w:rsidR="00C04412" w:rsidRPr="00AC12D9">
              <w:rPr>
                <w:rFonts w:ascii="Times New Roman" w:hAnsi="Times New Roman" w:cs="Times New Roman"/>
                <w:i/>
                <w:color w:val="FF0000"/>
                <w:sz w:val="24"/>
                <w:szCs w:val="24"/>
              </w:rPr>
              <w:t xml:space="preserve"> г./</w:t>
            </w:r>
          </w:p>
          <w:p w14:paraId="0D468E2F" w14:textId="77777777" w:rsidR="00E87D11" w:rsidRPr="00D74C5B" w:rsidRDefault="00E87D11" w:rsidP="00D74C5B">
            <w:pPr>
              <w:jc w:val="both"/>
              <w:rPr>
                <w:rFonts w:ascii="Times New Roman" w:hAnsi="Times New Roman" w:cs="Times New Roman"/>
                <w:sz w:val="24"/>
                <w:szCs w:val="24"/>
              </w:rPr>
            </w:pPr>
            <w:r w:rsidRPr="00933511">
              <w:rPr>
                <w:rFonts w:ascii="Times New Roman" w:hAnsi="Times New Roman" w:cs="Times New Roman"/>
                <w:sz w:val="24"/>
                <w:szCs w:val="24"/>
              </w:rPr>
              <w:t>2. Инвестиции за въвеждане на нови енергоспесятащи технологии и иновации в пр</w:t>
            </w:r>
            <w:r w:rsidRPr="00933511">
              <w:rPr>
                <w:rFonts w:ascii="Times New Roman" w:hAnsi="Times New Roman" w:cs="Times New Roman"/>
                <w:sz w:val="24"/>
                <w:szCs w:val="24"/>
              </w:rPr>
              <w:t>е</w:t>
            </w:r>
            <w:r w:rsidRPr="00933511">
              <w:rPr>
                <w:rFonts w:ascii="Times New Roman" w:hAnsi="Times New Roman" w:cs="Times New Roman"/>
                <w:sz w:val="24"/>
                <w:szCs w:val="24"/>
              </w:rPr>
              <w:t>работвателната промишленост</w:t>
            </w:r>
            <w:r w:rsidR="0041571A" w:rsidRPr="00933511">
              <w:rPr>
                <w:rFonts w:ascii="Times New Roman" w:hAnsi="Times New Roman" w:cs="Times New Roman"/>
                <w:sz w:val="24"/>
                <w:szCs w:val="24"/>
              </w:rPr>
              <w:t xml:space="preserve"> </w:t>
            </w:r>
            <w:r w:rsidR="0041571A" w:rsidRPr="000F7AA3">
              <w:rPr>
                <w:rFonts w:ascii="Times New Roman" w:hAnsi="Times New Roman" w:cs="Times New Roman"/>
                <w:sz w:val="24"/>
                <w:szCs w:val="24"/>
              </w:rPr>
              <w:t>-</w:t>
            </w:r>
            <w:r w:rsidR="00230F8E" w:rsidRPr="000F7AA3">
              <w:rPr>
                <w:rFonts w:ascii="Times New Roman" w:hAnsi="Times New Roman" w:cs="Times New Roman"/>
                <w:sz w:val="24"/>
                <w:szCs w:val="24"/>
              </w:rPr>
              <w:t xml:space="preserve"> 40</w:t>
            </w:r>
            <w:r w:rsidR="00230F8E" w:rsidRPr="00933511">
              <w:rPr>
                <w:rFonts w:ascii="Times New Roman" w:hAnsi="Times New Roman" w:cs="Times New Roman"/>
                <w:sz w:val="24"/>
                <w:szCs w:val="24"/>
              </w:rPr>
              <w:t xml:space="preserve"> т</w:t>
            </w:r>
            <w:r w:rsidRPr="00933511">
              <w:rPr>
                <w:rFonts w:ascii="Times New Roman" w:hAnsi="Times New Roman" w:cs="Times New Roman"/>
                <w:sz w:val="24"/>
                <w:szCs w:val="24"/>
              </w:rPr>
              <w:t>:</w:t>
            </w:r>
          </w:p>
          <w:p w14:paraId="66C9621C" w14:textId="77777777" w:rsidR="00E87D11" w:rsidRPr="00D74C5B" w:rsidRDefault="00E87D11" w:rsidP="000B1DEA">
            <w:pPr>
              <w:pStyle w:val="ab"/>
              <w:numPr>
                <w:ilvl w:val="0"/>
                <w:numId w:val="26"/>
              </w:numPr>
              <w:jc w:val="both"/>
              <w:rPr>
                <w:rFonts w:ascii="Times New Roman" w:hAnsi="Times New Roman" w:cs="Times New Roman"/>
                <w:sz w:val="24"/>
                <w:szCs w:val="24"/>
              </w:rPr>
            </w:pPr>
            <w:r w:rsidRPr="00D74C5B">
              <w:rPr>
                <w:rFonts w:ascii="Times New Roman" w:hAnsi="Times New Roman" w:cs="Times New Roman"/>
                <w:sz w:val="24"/>
                <w:szCs w:val="24"/>
              </w:rPr>
              <w:t>Инвестициите по проекта водят до повишаване на енергийната ефективност с минимум 10 % за предприятието</w:t>
            </w:r>
            <w:r w:rsidR="00230F8E" w:rsidRPr="00D74C5B">
              <w:rPr>
                <w:rFonts w:ascii="Times New Roman" w:hAnsi="Times New Roman" w:cs="Times New Roman"/>
                <w:sz w:val="24"/>
                <w:szCs w:val="24"/>
              </w:rPr>
              <w:t xml:space="preserve"> - </w:t>
            </w:r>
            <w:r w:rsidR="00230F8E" w:rsidRPr="000F7AA3">
              <w:rPr>
                <w:rFonts w:ascii="Times New Roman" w:hAnsi="Times New Roman" w:cs="Times New Roman"/>
                <w:sz w:val="24"/>
                <w:szCs w:val="24"/>
              </w:rPr>
              <w:t>20</w:t>
            </w:r>
            <w:r w:rsidRPr="00D74C5B">
              <w:rPr>
                <w:rFonts w:ascii="Times New Roman" w:hAnsi="Times New Roman" w:cs="Times New Roman"/>
                <w:sz w:val="24"/>
                <w:szCs w:val="24"/>
              </w:rPr>
              <w:t>;</w:t>
            </w:r>
          </w:p>
          <w:p w14:paraId="56C5BF7C" w14:textId="77777777" w:rsidR="00E87D11" w:rsidRPr="00D74C5B" w:rsidRDefault="00E87D11" w:rsidP="000B1DEA">
            <w:pPr>
              <w:pStyle w:val="ab"/>
              <w:numPr>
                <w:ilvl w:val="0"/>
                <w:numId w:val="26"/>
              </w:numPr>
              <w:jc w:val="both"/>
              <w:rPr>
                <w:rFonts w:ascii="Times New Roman" w:hAnsi="Times New Roman" w:cs="Times New Roman"/>
                <w:sz w:val="24"/>
                <w:szCs w:val="24"/>
              </w:rPr>
            </w:pPr>
            <w:r w:rsidRPr="00D74C5B">
              <w:rPr>
                <w:rFonts w:ascii="Times New Roman" w:hAnsi="Times New Roman" w:cs="Times New Roman"/>
                <w:sz w:val="24"/>
                <w:szCs w:val="24"/>
              </w:rPr>
              <w:t>Над 30 % от допустимите инвестиционни разходи по проекта са свързани с иновации в предприятиет</w:t>
            </w:r>
            <w:r w:rsidR="00230F8E" w:rsidRPr="00D74C5B">
              <w:rPr>
                <w:rFonts w:ascii="Times New Roman" w:hAnsi="Times New Roman" w:cs="Times New Roman"/>
                <w:sz w:val="24"/>
                <w:szCs w:val="24"/>
              </w:rPr>
              <w:t xml:space="preserve">о </w:t>
            </w:r>
            <w:r w:rsidR="00230F8E" w:rsidRPr="000F7AA3">
              <w:rPr>
                <w:rFonts w:ascii="Times New Roman" w:hAnsi="Times New Roman" w:cs="Times New Roman"/>
                <w:sz w:val="24"/>
                <w:szCs w:val="24"/>
              </w:rPr>
              <w:t>– 20</w:t>
            </w:r>
            <w:r w:rsidR="00230F8E" w:rsidRPr="00D74C5B">
              <w:rPr>
                <w:rFonts w:ascii="Times New Roman" w:hAnsi="Times New Roman" w:cs="Times New Roman"/>
                <w:sz w:val="24"/>
                <w:szCs w:val="24"/>
              </w:rPr>
              <w:t>;</w:t>
            </w:r>
          </w:p>
          <w:p w14:paraId="7B4FE6CA" w14:textId="77777777" w:rsidR="00E87D11" w:rsidRPr="00D74C5B" w:rsidRDefault="00E87D11" w:rsidP="00D74C5B">
            <w:pPr>
              <w:jc w:val="both"/>
              <w:rPr>
                <w:rFonts w:ascii="Times New Roman" w:hAnsi="Times New Roman" w:cs="Times New Roman"/>
                <w:sz w:val="24"/>
                <w:szCs w:val="24"/>
              </w:rPr>
            </w:pPr>
            <w:r w:rsidRPr="00D74C5B">
              <w:rPr>
                <w:rFonts w:ascii="Times New Roman" w:hAnsi="Times New Roman" w:cs="Times New Roman"/>
                <w:sz w:val="24"/>
                <w:szCs w:val="24"/>
              </w:rPr>
              <w:t xml:space="preserve">3. Над 75 % от обема на преработваната суровина и произведена продукция, посочена в бизнес плана, ще бъде биологично сертифицирана </w:t>
            </w:r>
            <w:r w:rsidR="00230F8E" w:rsidRPr="00D74C5B">
              <w:rPr>
                <w:rFonts w:ascii="Times New Roman" w:hAnsi="Times New Roman" w:cs="Times New Roman"/>
                <w:sz w:val="24"/>
                <w:szCs w:val="24"/>
              </w:rPr>
              <w:t xml:space="preserve">- </w:t>
            </w:r>
            <w:r w:rsidR="00230F8E" w:rsidRPr="000F7AA3">
              <w:rPr>
                <w:rFonts w:ascii="Times New Roman" w:hAnsi="Times New Roman" w:cs="Times New Roman"/>
                <w:sz w:val="24"/>
                <w:szCs w:val="24"/>
              </w:rPr>
              <w:t>10</w:t>
            </w:r>
            <w:r w:rsidRPr="00D74C5B">
              <w:rPr>
                <w:rFonts w:ascii="Times New Roman" w:hAnsi="Times New Roman" w:cs="Times New Roman"/>
                <w:sz w:val="24"/>
                <w:szCs w:val="24"/>
              </w:rPr>
              <w:t xml:space="preserve"> т.</w:t>
            </w:r>
          </w:p>
          <w:p w14:paraId="4355BF0E" w14:textId="00F0B5D2" w:rsidR="00E87D11" w:rsidRPr="00D74C5B" w:rsidRDefault="00610E5C" w:rsidP="00D74C5B">
            <w:pPr>
              <w:jc w:val="both"/>
              <w:rPr>
                <w:rFonts w:ascii="Times New Roman" w:hAnsi="Times New Roman" w:cs="Times New Roman"/>
                <w:sz w:val="24"/>
                <w:szCs w:val="24"/>
              </w:rPr>
            </w:pPr>
            <w:r>
              <w:rPr>
                <w:rFonts w:ascii="Times New Roman" w:hAnsi="Times New Roman" w:cs="Times New Roman"/>
                <w:sz w:val="24"/>
                <w:szCs w:val="24"/>
              </w:rPr>
              <w:t>4</w:t>
            </w:r>
            <w:r w:rsidR="00E87D11" w:rsidRPr="00D74C5B">
              <w:rPr>
                <w:rFonts w:ascii="Times New Roman" w:hAnsi="Times New Roman" w:cs="Times New Roman"/>
                <w:sz w:val="24"/>
                <w:szCs w:val="24"/>
              </w:rPr>
              <w:t>. Инвестиции за насърчаване на кооперирането и интеграцията между земеделските стопани и предприятия от преработвателната промишленост (Предприятието на ка</w:t>
            </w:r>
            <w:r w:rsidR="00E87D11" w:rsidRPr="00D74C5B">
              <w:rPr>
                <w:rFonts w:ascii="Times New Roman" w:hAnsi="Times New Roman" w:cs="Times New Roman"/>
                <w:sz w:val="24"/>
                <w:szCs w:val="24"/>
              </w:rPr>
              <w:t>н</w:t>
            </w:r>
            <w:r w:rsidR="00E87D11" w:rsidRPr="00D74C5B">
              <w:rPr>
                <w:rFonts w:ascii="Times New Roman" w:hAnsi="Times New Roman" w:cs="Times New Roman"/>
                <w:sz w:val="24"/>
                <w:szCs w:val="24"/>
              </w:rPr>
              <w:t xml:space="preserve">дидата предвижда в бизнес плана преработката на минимум 65% собствени или на членовете на групата/организация на производители или на предприятието суровини </w:t>
            </w:r>
            <w:r w:rsidR="00E87D11" w:rsidRPr="00D74C5B">
              <w:rPr>
                <w:rFonts w:ascii="Times New Roman" w:hAnsi="Times New Roman" w:cs="Times New Roman"/>
                <w:sz w:val="24"/>
                <w:szCs w:val="24"/>
              </w:rPr>
              <w:lastRenderedPageBreak/>
              <w:t>(земеделски продукти)  -</w:t>
            </w:r>
            <w:r w:rsidR="00E87D11" w:rsidRPr="000F7AA3">
              <w:rPr>
                <w:rFonts w:ascii="Times New Roman" w:hAnsi="Times New Roman" w:cs="Times New Roman"/>
                <w:sz w:val="24"/>
                <w:szCs w:val="24"/>
              </w:rPr>
              <w:t>10</w:t>
            </w:r>
            <w:r w:rsidR="00E87D11" w:rsidRPr="00D74C5B">
              <w:rPr>
                <w:rFonts w:ascii="Times New Roman" w:hAnsi="Times New Roman" w:cs="Times New Roman"/>
                <w:sz w:val="24"/>
                <w:szCs w:val="24"/>
              </w:rPr>
              <w:t xml:space="preserve"> т.</w:t>
            </w:r>
          </w:p>
          <w:p w14:paraId="4B8F56AD" w14:textId="074AE077" w:rsidR="00E87D11" w:rsidRPr="00D74C5B" w:rsidRDefault="00610E5C" w:rsidP="00D74C5B">
            <w:pPr>
              <w:jc w:val="both"/>
              <w:rPr>
                <w:rFonts w:ascii="Times New Roman" w:hAnsi="Times New Roman" w:cs="Times New Roman"/>
                <w:sz w:val="24"/>
                <w:szCs w:val="24"/>
              </w:rPr>
            </w:pPr>
            <w:r>
              <w:rPr>
                <w:rFonts w:ascii="Times New Roman" w:hAnsi="Times New Roman" w:cs="Times New Roman"/>
                <w:sz w:val="24"/>
                <w:szCs w:val="24"/>
              </w:rPr>
              <w:t>5</w:t>
            </w:r>
            <w:r w:rsidR="00E87D11" w:rsidRPr="00D74C5B">
              <w:rPr>
                <w:rFonts w:ascii="Times New Roman" w:hAnsi="Times New Roman" w:cs="Times New Roman"/>
                <w:sz w:val="24"/>
                <w:szCs w:val="24"/>
              </w:rPr>
              <w:t>. Проекти, чието изпълнение води до осигуряване на устойчива заетост на територи</w:t>
            </w:r>
            <w:r w:rsidR="00E87D11" w:rsidRPr="00D74C5B">
              <w:rPr>
                <w:rFonts w:ascii="Times New Roman" w:hAnsi="Times New Roman" w:cs="Times New Roman"/>
                <w:sz w:val="24"/>
                <w:szCs w:val="24"/>
              </w:rPr>
              <w:t>я</w:t>
            </w:r>
            <w:r w:rsidR="00E87D11" w:rsidRPr="00D74C5B">
              <w:rPr>
                <w:rFonts w:ascii="Times New Roman" w:hAnsi="Times New Roman" w:cs="Times New Roman"/>
                <w:sz w:val="24"/>
                <w:szCs w:val="24"/>
              </w:rPr>
              <w:t xml:space="preserve">та на селските райони – </w:t>
            </w:r>
            <w:r w:rsidR="00E87D11" w:rsidRPr="000F7AA3">
              <w:rPr>
                <w:rFonts w:ascii="Times New Roman" w:hAnsi="Times New Roman" w:cs="Times New Roman"/>
                <w:sz w:val="24"/>
                <w:szCs w:val="24"/>
              </w:rPr>
              <w:t>15</w:t>
            </w:r>
            <w:r w:rsidR="00E87D11" w:rsidRPr="00D74C5B">
              <w:rPr>
                <w:rFonts w:ascii="Times New Roman" w:hAnsi="Times New Roman" w:cs="Times New Roman"/>
                <w:sz w:val="24"/>
                <w:szCs w:val="24"/>
              </w:rPr>
              <w:t xml:space="preserve"> т.</w:t>
            </w:r>
          </w:p>
          <w:p w14:paraId="54FCF57A" w14:textId="77777777" w:rsidR="00E87D11" w:rsidRPr="00D74C5B" w:rsidRDefault="00E87D11" w:rsidP="000B1DEA">
            <w:pPr>
              <w:pStyle w:val="ab"/>
              <w:numPr>
                <w:ilvl w:val="1"/>
                <w:numId w:val="16"/>
              </w:numPr>
              <w:ind w:left="1163"/>
              <w:jc w:val="both"/>
              <w:rPr>
                <w:rFonts w:ascii="Times New Roman" w:hAnsi="Times New Roman" w:cs="Times New Roman"/>
                <w:sz w:val="24"/>
                <w:szCs w:val="24"/>
              </w:rPr>
            </w:pPr>
            <w:r w:rsidRPr="00D74C5B">
              <w:rPr>
                <w:rFonts w:ascii="Times New Roman" w:hAnsi="Times New Roman" w:cs="Times New Roman"/>
                <w:sz w:val="24"/>
                <w:szCs w:val="24"/>
              </w:rPr>
              <w:t>1 работно място – 5 т.</w:t>
            </w:r>
          </w:p>
          <w:p w14:paraId="07621FDE" w14:textId="77777777" w:rsidR="00E87D11" w:rsidRPr="00D74C5B" w:rsidRDefault="00E87D11" w:rsidP="000B1DEA">
            <w:pPr>
              <w:pStyle w:val="ab"/>
              <w:numPr>
                <w:ilvl w:val="1"/>
                <w:numId w:val="16"/>
              </w:numPr>
              <w:ind w:left="1163"/>
              <w:jc w:val="both"/>
              <w:rPr>
                <w:rFonts w:ascii="Times New Roman" w:hAnsi="Times New Roman" w:cs="Times New Roman"/>
                <w:sz w:val="24"/>
                <w:szCs w:val="24"/>
              </w:rPr>
            </w:pPr>
            <w:r w:rsidRPr="00D74C5B">
              <w:rPr>
                <w:rFonts w:ascii="Times New Roman" w:hAnsi="Times New Roman" w:cs="Times New Roman"/>
                <w:sz w:val="24"/>
                <w:szCs w:val="24"/>
              </w:rPr>
              <w:t>2 работни места – 10 т.</w:t>
            </w:r>
          </w:p>
          <w:p w14:paraId="5A6D3341" w14:textId="77777777" w:rsidR="00E87D11" w:rsidRPr="00D74C5B" w:rsidRDefault="00E87D11" w:rsidP="000B1DEA">
            <w:pPr>
              <w:pStyle w:val="ab"/>
              <w:numPr>
                <w:ilvl w:val="1"/>
                <w:numId w:val="16"/>
              </w:numPr>
              <w:ind w:left="1163"/>
              <w:jc w:val="both"/>
              <w:rPr>
                <w:rFonts w:ascii="Times New Roman" w:hAnsi="Times New Roman" w:cs="Times New Roman"/>
                <w:sz w:val="24"/>
                <w:szCs w:val="24"/>
              </w:rPr>
            </w:pPr>
            <w:r w:rsidRPr="00D74C5B">
              <w:rPr>
                <w:rFonts w:ascii="Times New Roman" w:hAnsi="Times New Roman" w:cs="Times New Roman"/>
                <w:sz w:val="24"/>
                <w:szCs w:val="24"/>
              </w:rPr>
              <w:t>Повече от 2 работни места – 15 т.</w:t>
            </w:r>
          </w:p>
          <w:p w14:paraId="2A5439E1" w14:textId="77777777" w:rsidR="00E87D11" w:rsidRPr="00D74C5B" w:rsidRDefault="00E87D11" w:rsidP="00D74C5B">
            <w:pPr>
              <w:jc w:val="both"/>
              <w:rPr>
                <w:rFonts w:ascii="Times New Roman" w:hAnsi="Times New Roman" w:cs="Times New Roman"/>
                <w:sz w:val="24"/>
                <w:szCs w:val="24"/>
              </w:rPr>
            </w:pPr>
          </w:p>
        </w:tc>
      </w:tr>
      <w:tr w:rsidR="00E87D11" w:rsidRPr="00D74C5B" w14:paraId="22531E28" w14:textId="77777777" w:rsidTr="009218EB">
        <w:tc>
          <w:tcPr>
            <w:tcW w:w="9166" w:type="dxa"/>
            <w:shd w:val="clear" w:color="auto" w:fill="BFBFBF" w:themeFill="background1" w:themeFillShade="BF"/>
          </w:tcPr>
          <w:p w14:paraId="51937DEF" w14:textId="77777777" w:rsidR="00E87D11" w:rsidRPr="00D74C5B" w:rsidRDefault="00E87D11" w:rsidP="00D74C5B">
            <w:pPr>
              <w:jc w:val="both"/>
              <w:rPr>
                <w:rFonts w:ascii="Times New Roman" w:hAnsi="Times New Roman" w:cs="Times New Roman"/>
                <w:sz w:val="24"/>
                <w:szCs w:val="24"/>
              </w:rPr>
            </w:pPr>
          </w:p>
        </w:tc>
      </w:tr>
    </w:tbl>
    <w:p w14:paraId="69B8A052" w14:textId="77777777" w:rsidR="00F9125C" w:rsidRPr="00D74C5B" w:rsidRDefault="00F9125C" w:rsidP="00D74C5B">
      <w:pPr>
        <w:spacing w:after="120"/>
        <w:ind w:right="283"/>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9166"/>
      </w:tblGrid>
      <w:tr w:rsidR="00427D07" w:rsidRPr="00D74C5B" w14:paraId="6D468A25" w14:textId="77777777" w:rsidTr="009218EB">
        <w:tc>
          <w:tcPr>
            <w:tcW w:w="9166" w:type="dxa"/>
            <w:shd w:val="clear" w:color="auto" w:fill="808080" w:themeFill="background1" w:themeFillShade="80"/>
          </w:tcPr>
          <w:p w14:paraId="3845C1DA" w14:textId="77777777" w:rsidR="00BC6552" w:rsidRDefault="00BC6552" w:rsidP="00D74C5B">
            <w:pPr>
              <w:jc w:val="both"/>
              <w:rPr>
                <w:rFonts w:ascii="Times New Roman" w:hAnsi="Times New Roman" w:cs="Times New Roman"/>
                <w:sz w:val="24"/>
                <w:szCs w:val="24"/>
              </w:rPr>
            </w:pPr>
          </w:p>
          <w:p w14:paraId="64034A4E" w14:textId="14C7D751" w:rsidR="00427D07" w:rsidRPr="00D74C5B" w:rsidRDefault="001A2CD1" w:rsidP="00D74C5B">
            <w:pPr>
              <w:jc w:val="both"/>
              <w:rPr>
                <w:rFonts w:ascii="Times New Roman" w:hAnsi="Times New Roman" w:cs="Times New Roman"/>
                <w:sz w:val="24"/>
                <w:szCs w:val="24"/>
              </w:rPr>
            </w:pPr>
            <w:r>
              <w:rPr>
                <w:rFonts w:ascii="Times New Roman" w:hAnsi="Times New Roman" w:cs="Times New Roman"/>
                <w:sz w:val="24"/>
                <w:szCs w:val="24"/>
                <w:lang w:val="en-US"/>
              </w:rPr>
              <w:t>M</w:t>
            </w:r>
            <w:r w:rsidR="00427D07" w:rsidRPr="00D74C5B">
              <w:rPr>
                <w:rFonts w:ascii="Times New Roman" w:hAnsi="Times New Roman" w:cs="Times New Roman"/>
                <w:sz w:val="24"/>
                <w:szCs w:val="24"/>
              </w:rPr>
              <w:t>ярка 6.4„Инвестиционна подкрепа за неземеделски дейности“</w:t>
            </w:r>
          </w:p>
        </w:tc>
      </w:tr>
      <w:tr w:rsidR="00427D07" w:rsidRPr="00D74C5B" w14:paraId="049529A0" w14:textId="77777777" w:rsidTr="009218EB">
        <w:tc>
          <w:tcPr>
            <w:tcW w:w="9166" w:type="dxa"/>
            <w:shd w:val="clear" w:color="auto" w:fill="BFBFBF" w:themeFill="background1" w:themeFillShade="BF"/>
          </w:tcPr>
          <w:p w14:paraId="462E984A"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Цели и обхват на мярката:</w:t>
            </w:r>
          </w:p>
        </w:tc>
      </w:tr>
      <w:tr w:rsidR="00427D07" w:rsidRPr="00D74C5B" w14:paraId="23FA7487" w14:textId="77777777" w:rsidTr="009218EB">
        <w:tc>
          <w:tcPr>
            <w:tcW w:w="9166" w:type="dxa"/>
          </w:tcPr>
          <w:p w14:paraId="696A9153" w14:textId="77777777" w:rsidR="00427D07" w:rsidRPr="00D74C5B" w:rsidRDefault="00427D07" w:rsidP="00D74C5B">
            <w:pPr>
              <w:jc w:val="both"/>
              <w:rPr>
                <w:rFonts w:ascii="Times New Roman" w:hAnsi="Times New Roman" w:cs="Times New Roman"/>
                <w:sz w:val="24"/>
                <w:szCs w:val="24"/>
              </w:rPr>
            </w:pPr>
          </w:p>
          <w:p w14:paraId="385611D1"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Мярката има следните специфични цели:</w:t>
            </w:r>
          </w:p>
          <w:p w14:paraId="58F651A5"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1. Разнообразяване към неземеделски дейности;</w:t>
            </w:r>
          </w:p>
          <w:p w14:paraId="7CA71528"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2. Насърчаване на предприемачеството на територията;</w:t>
            </w:r>
          </w:p>
          <w:p w14:paraId="30E3A727"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3. Насърчаване развитието на туризма на територията;</w:t>
            </w:r>
          </w:p>
          <w:p w14:paraId="28905451"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4. Развитие на „зелена икономика“ и иновации;</w:t>
            </w:r>
          </w:p>
          <w:p w14:paraId="43FF7666"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5. Създаване на възможности за заетост и повишаване на качеството на живот.</w:t>
            </w:r>
          </w:p>
          <w:p w14:paraId="3A6E1221" w14:textId="77777777" w:rsidR="00427D07" w:rsidRPr="00D74C5B" w:rsidRDefault="00427D07" w:rsidP="00D74C5B">
            <w:pPr>
              <w:jc w:val="both"/>
              <w:rPr>
                <w:rFonts w:ascii="Times New Roman" w:hAnsi="Times New Roman" w:cs="Times New Roman"/>
                <w:sz w:val="24"/>
                <w:szCs w:val="24"/>
              </w:rPr>
            </w:pPr>
          </w:p>
          <w:p w14:paraId="2BBA451F" w14:textId="35483B16" w:rsidR="00427D07" w:rsidRPr="00D74C5B" w:rsidRDefault="00427D07" w:rsidP="004D40BF">
            <w:pPr>
              <w:jc w:val="both"/>
              <w:rPr>
                <w:rFonts w:ascii="Times New Roman" w:hAnsi="Times New Roman" w:cs="Times New Roman"/>
                <w:sz w:val="24"/>
                <w:szCs w:val="24"/>
              </w:rPr>
            </w:pPr>
            <w:r w:rsidRPr="00D74C5B">
              <w:rPr>
                <w:rFonts w:ascii="Times New Roman" w:hAnsi="Times New Roman" w:cs="Times New Roman"/>
                <w:sz w:val="24"/>
                <w:szCs w:val="24"/>
              </w:rPr>
              <w:t>Обхват: По мярката се подпомагат проекти за инвестиции за създаване или развитие на неземеделски дейности. Изпълнява се на територията на МИГ Белене-Никопол</w:t>
            </w:r>
            <w:r w:rsidR="004D40BF">
              <w:rPr>
                <w:rFonts w:ascii="Times New Roman" w:hAnsi="Times New Roman" w:cs="Times New Roman"/>
                <w:sz w:val="24"/>
                <w:szCs w:val="24"/>
              </w:rPr>
              <w:t>.</w:t>
            </w:r>
          </w:p>
        </w:tc>
      </w:tr>
      <w:tr w:rsidR="00427D07" w:rsidRPr="00D74C5B" w14:paraId="1220AB87" w14:textId="77777777" w:rsidTr="009218EB">
        <w:tc>
          <w:tcPr>
            <w:tcW w:w="9166" w:type="dxa"/>
            <w:shd w:val="clear" w:color="auto" w:fill="BFBFBF" w:themeFill="background1" w:themeFillShade="BF"/>
          </w:tcPr>
          <w:p w14:paraId="5A5536B5"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Допустими получатели:</w:t>
            </w:r>
          </w:p>
        </w:tc>
      </w:tr>
      <w:tr w:rsidR="00427D07" w:rsidRPr="00D74C5B" w14:paraId="31B4FF2D" w14:textId="77777777" w:rsidTr="009218EB">
        <w:tc>
          <w:tcPr>
            <w:tcW w:w="9166" w:type="dxa"/>
          </w:tcPr>
          <w:p w14:paraId="0A61117E"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1. Микропредприятия, регистрирани като еднолични търговци или юридически лица по Търговския закон или Закона за кооперациите;</w:t>
            </w:r>
          </w:p>
          <w:p w14:paraId="48E8D222"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2. Земеделски производители (с икономически размер на стопанството над 2000 евро стандартен производствен обем);</w:t>
            </w:r>
          </w:p>
          <w:p w14:paraId="26D24782"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3. Физически лица, регистрирани по Закона за занаятите.</w:t>
            </w:r>
          </w:p>
          <w:p w14:paraId="706D71D6"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 Задължително условие: Кандидатите да имат седалище или съответно постоянен а</w:t>
            </w:r>
            <w:r w:rsidRPr="00D74C5B">
              <w:rPr>
                <w:rFonts w:ascii="Times New Roman" w:hAnsi="Times New Roman" w:cs="Times New Roman"/>
                <w:sz w:val="24"/>
                <w:szCs w:val="24"/>
              </w:rPr>
              <w:t>д</w:t>
            </w:r>
            <w:r w:rsidRPr="00D74C5B">
              <w:rPr>
                <w:rFonts w:ascii="Times New Roman" w:hAnsi="Times New Roman" w:cs="Times New Roman"/>
                <w:sz w:val="24"/>
                <w:szCs w:val="24"/>
              </w:rPr>
              <w:t>рес (за физическите лица) на територията на МИГ Белене-Никопол.</w:t>
            </w:r>
          </w:p>
        </w:tc>
      </w:tr>
      <w:tr w:rsidR="00427D07" w:rsidRPr="00D74C5B" w14:paraId="40D4011D" w14:textId="77777777" w:rsidTr="009218EB">
        <w:tc>
          <w:tcPr>
            <w:tcW w:w="9166" w:type="dxa"/>
            <w:shd w:val="clear" w:color="auto" w:fill="BFBFBF" w:themeFill="background1" w:themeFillShade="BF"/>
          </w:tcPr>
          <w:p w14:paraId="07AE3280"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Допустими дейности:</w:t>
            </w:r>
          </w:p>
        </w:tc>
      </w:tr>
      <w:tr w:rsidR="00427D07" w:rsidRPr="00D74C5B" w14:paraId="26C2ADCA" w14:textId="77777777" w:rsidTr="009218EB">
        <w:tc>
          <w:tcPr>
            <w:tcW w:w="9166" w:type="dxa"/>
          </w:tcPr>
          <w:p w14:paraId="203B7A3F"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 xml:space="preserve">Допустими дейности са: </w:t>
            </w:r>
          </w:p>
          <w:p w14:paraId="24CD8C05"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1. Развитие на туризъм (изграждане и обновяване на туристически обекти и развитие на туристически услуги);</w:t>
            </w:r>
          </w:p>
          <w:p w14:paraId="7C815A14"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2. Производство или преработка на продукти, които не са включени в Приложение 1 от Договора за функциониране на Европейския съюз (независимо от вложените пр</w:t>
            </w:r>
            <w:r w:rsidRPr="00D74C5B">
              <w:rPr>
                <w:rFonts w:ascii="Times New Roman" w:hAnsi="Times New Roman" w:cs="Times New Roman"/>
                <w:sz w:val="24"/>
                <w:szCs w:val="24"/>
              </w:rPr>
              <w:t>о</w:t>
            </w:r>
            <w:r w:rsidRPr="00D74C5B">
              <w:rPr>
                <w:rFonts w:ascii="Times New Roman" w:hAnsi="Times New Roman" w:cs="Times New Roman"/>
                <w:sz w:val="24"/>
                <w:szCs w:val="24"/>
              </w:rPr>
              <w:t>дукти и материали);</w:t>
            </w:r>
          </w:p>
          <w:p w14:paraId="0969AF4C"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3. Развитие на услуги във всички сектори;</w:t>
            </w:r>
          </w:p>
          <w:p w14:paraId="3676BE2B"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4. Производство на енергия от възобновяеми енергийни източници за собствено по</w:t>
            </w:r>
            <w:r w:rsidRPr="00D74C5B">
              <w:rPr>
                <w:rFonts w:ascii="Times New Roman" w:hAnsi="Times New Roman" w:cs="Times New Roman"/>
                <w:sz w:val="24"/>
                <w:szCs w:val="24"/>
              </w:rPr>
              <w:t>т</w:t>
            </w:r>
            <w:r w:rsidRPr="00D74C5B">
              <w:rPr>
                <w:rFonts w:ascii="Times New Roman" w:hAnsi="Times New Roman" w:cs="Times New Roman"/>
                <w:sz w:val="24"/>
                <w:szCs w:val="24"/>
              </w:rPr>
              <w:t>ребление;</w:t>
            </w:r>
          </w:p>
          <w:p w14:paraId="046A3D02" w14:textId="77777777" w:rsidR="00427D07"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5. Развитие на занаяти и други неземеделски дейности</w:t>
            </w:r>
            <w:r w:rsidR="009A4C85">
              <w:rPr>
                <w:rFonts w:ascii="Times New Roman" w:hAnsi="Times New Roman" w:cs="Times New Roman"/>
                <w:sz w:val="24"/>
                <w:szCs w:val="24"/>
              </w:rPr>
              <w:t>.</w:t>
            </w:r>
          </w:p>
          <w:p w14:paraId="7AB330D7" w14:textId="77777777" w:rsidR="009A4C85" w:rsidRPr="00D74C5B" w:rsidRDefault="009A4C85" w:rsidP="00D74C5B">
            <w:pPr>
              <w:jc w:val="both"/>
              <w:rPr>
                <w:rFonts w:ascii="Times New Roman" w:hAnsi="Times New Roman" w:cs="Times New Roman"/>
                <w:sz w:val="24"/>
                <w:szCs w:val="24"/>
              </w:rPr>
            </w:pPr>
          </w:p>
          <w:p w14:paraId="4765B45F"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Недопустими дейности:</w:t>
            </w:r>
          </w:p>
          <w:p w14:paraId="23C57B8D"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lastRenderedPageBreak/>
              <w:t>• Не се предоставя финансова помощ за хазарт, финансови услуги, изграждане на голф игрища;</w:t>
            </w:r>
          </w:p>
          <w:p w14:paraId="6A219E4C" w14:textId="7D1BE31C" w:rsidR="00427D07" w:rsidRPr="00D74C5B" w:rsidRDefault="00122556" w:rsidP="00D74C5B">
            <w:pPr>
              <w:jc w:val="both"/>
              <w:rPr>
                <w:rFonts w:ascii="Times New Roman" w:hAnsi="Times New Roman" w:cs="Times New Roman"/>
                <w:sz w:val="24"/>
                <w:szCs w:val="24"/>
              </w:rPr>
            </w:pPr>
            <w:r>
              <w:rPr>
                <w:rFonts w:ascii="Times New Roman" w:hAnsi="Times New Roman" w:cs="Times New Roman"/>
                <w:sz w:val="24"/>
                <w:szCs w:val="24"/>
              </w:rPr>
              <w:t xml:space="preserve">В рамките на </w:t>
            </w:r>
            <w:r w:rsidR="00427D07" w:rsidRPr="00D74C5B">
              <w:rPr>
                <w:rFonts w:ascii="Times New Roman" w:hAnsi="Times New Roman" w:cs="Times New Roman"/>
                <w:sz w:val="24"/>
                <w:szCs w:val="24"/>
              </w:rPr>
              <w:t>мярката не се финансират дейности, които водят до осъществяване на селскостопанска дейност или резултата от дейността е продукт, включен в Прилож</w:t>
            </w:r>
            <w:r w:rsidR="00427D07" w:rsidRPr="00D74C5B">
              <w:rPr>
                <w:rFonts w:ascii="Times New Roman" w:hAnsi="Times New Roman" w:cs="Times New Roman"/>
                <w:sz w:val="24"/>
                <w:szCs w:val="24"/>
              </w:rPr>
              <w:t>е</w:t>
            </w:r>
            <w:r w:rsidR="00427D07" w:rsidRPr="00D74C5B">
              <w:rPr>
                <w:rFonts w:ascii="Times New Roman" w:hAnsi="Times New Roman" w:cs="Times New Roman"/>
                <w:sz w:val="24"/>
                <w:szCs w:val="24"/>
              </w:rPr>
              <w:t>ние I на Договора за функциониране на Европейския съюз.</w:t>
            </w:r>
          </w:p>
        </w:tc>
      </w:tr>
      <w:tr w:rsidR="00427D07" w:rsidRPr="00D74C5B" w14:paraId="1B14DE15" w14:textId="77777777" w:rsidTr="009218EB">
        <w:tc>
          <w:tcPr>
            <w:tcW w:w="9166" w:type="dxa"/>
            <w:shd w:val="clear" w:color="auto" w:fill="BFBFBF" w:themeFill="background1" w:themeFillShade="BF"/>
          </w:tcPr>
          <w:p w14:paraId="1591F29B"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lastRenderedPageBreak/>
              <w:t>Допустими разходи:</w:t>
            </w:r>
          </w:p>
        </w:tc>
      </w:tr>
      <w:tr w:rsidR="00427D07" w:rsidRPr="00D74C5B" w14:paraId="3B53E43A" w14:textId="77777777" w:rsidTr="009218EB">
        <w:tc>
          <w:tcPr>
            <w:tcW w:w="9166" w:type="dxa"/>
          </w:tcPr>
          <w:p w14:paraId="0A9880D5"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1. Изграждане, придобиване, вкл. чрез лизинг, или подобренията на недвижимо им</w:t>
            </w:r>
            <w:r w:rsidRPr="00D74C5B">
              <w:rPr>
                <w:rFonts w:ascii="Times New Roman" w:hAnsi="Times New Roman" w:cs="Times New Roman"/>
                <w:sz w:val="24"/>
                <w:szCs w:val="24"/>
              </w:rPr>
              <w:t>у</w:t>
            </w:r>
            <w:r w:rsidRPr="00D74C5B">
              <w:rPr>
                <w:rFonts w:ascii="Times New Roman" w:hAnsi="Times New Roman" w:cs="Times New Roman"/>
                <w:sz w:val="24"/>
                <w:szCs w:val="24"/>
              </w:rPr>
              <w:t>щество;</w:t>
            </w:r>
          </w:p>
          <w:p w14:paraId="17931D82"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2. Закупуване, вкл. чрез лизинг на нови машини и оборудване, включително компют</w:t>
            </w:r>
            <w:r w:rsidRPr="00D74C5B">
              <w:rPr>
                <w:rFonts w:ascii="Times New Roman" w:hAnsi="Times New Roman" w:cs="Times New Roman"/>
                <w:sz w:val="24"/>
                <w:szCs w:val="24"/>
              </w:rPr>
              <w:t>ъ</w:t>
            </w:r>
            <w:r w:rsidRPr="00D74C5B">
              <w:rPr>
                <w:rFonts w:ascii="Times New Roman" w:hAnsi="Times New Roman" w:cs="Times New Roman"/>
                <w:sz w:val="24"/>
                <w:szCs w:val="24"/>
              </w:rPr>
              <w:t>рен софтуер до пазарната стойност на активите;</w:t>
            </w:r>
          </w:p>
          <w:p w14:paraId="01DFCB90"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3. Общи разходи за проекта, например хонорари на архитекти, инженери и консулта</w:t>
            </w:r>
            <w:r w:rsidRPr="00D74C5B">
              <w:rPr>
                <w:rFonts w:ascii="Times New Roman" w:hAnsi="Times New Roman" w:cs="Times New Roman"/>
                <w:sz w:val="24"/>
                <w:szCs w:val="24"/>
              </w:rPr>
              <w:t>н</w:t>
            </w:r>
            <w:r w:rsidRPr="00D74C5B">
              <w:rPr>
                <w:rFonts w:ascii="Times New Roman" w:hAnsi="Times New Roman" w:cs="Times New Roman"/>
                <w:sz w:val="24"/>
                <w:szCs w:val="24"/>
              </w:rPr>
              <w:t>ти, хонорари, свързани с консултации относно екологичната и икономическата усто</w:t>
            </w:r>
            <w:r w:rsidRPr="00D74C5B">
              <w:rPr>
                <w:rFonts w:ascii="Times New Roman" w:hAnsi="Times New Roman" w:cs="Times New Roman"/>
                <w:sz w:val="24"/>
                <w:szCs w:val="24"/>
              </w:rPr>
              <w:t>й</w:t>
            </w:r>
            <w:r w:rsidRPr="00D74C5B">
              <w:rPr>
                <w:rFonts w:ascii="Times New Roman" w:hAnsi="Times New Roman" w:cs="Times New Roman"/>
                <w:sz w:val="24"/>
                <w:szCs w:val="24"/>
              </w:rPr>
              <w:t>чивост, включително проучвания за техническа осъществимост;</w:t>
            </w:r>
          </w:p>
          <w:p w14:paraId="019103CC"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4. Нематериални инвестиции: придобиване и създаване на компютърен софтуер и придобиване на патенти, лицензи, авторски права и марки.</w:t>
            </w:r>
          </w:p>
          <w:p w14:paraId="6A6B8ED8" w14:textId="4EA2CD30"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Разходите са допустими само ако са извършени след подаване на заявлението за по</w:t>
            </w:r>
            <w:r w:rsidRPr="00D74C5B">
              <w:rPr>
                <w:rFonts w:ascii="Times New Roman" w:hAnsi="Times New Roman" w:cs="Times New Roman"/>
                <w:sz w:val="24"/>
                <w:szCs w:val="24"/>
              </w:rPr>
              <w:t>д</w:t>
            </w:r>
            <w:r w:rsidRPr="00D74C5B">
              <w:rPr>
                <w:rFonts w:ascii="Times New Roman" w:hAnsi="Times New Roman" w:cs="Times New Roman"/>
                <w:sz w:val="24"/>
                <w:szCs w:val="24"/>
              </w:rPr>
              <w:t>помагане с изключение на общите разходи за п</w:t>
            </w:r>
            <w:r w:rsidR="004D40BF">
              <w:rPr>
                <w:rFonts w:ascii="Times New Roman" w:hAnsi="Times New Roman" w:cs="Times New Roman"/>
                <w:sz w:val="24"/>
                <w:szCs w:val="24"/>
              </w:rPr>
              <w:t>роекта.</w:t>
            </w:r>
          </w:p>
        </w:tc>
      </w:tr>
      <w:tr w:rsidR="00427D07" w:rsidRPr="00D74C5B" w14:paraId="415568FC" w14:textId="77777777" w:rsidTr="009218EB">
        <w:tc>
          <w:tcPr>
            <w:tcW w:w="9166" w:type="dxa"/>
            <w:shd w:val="clear" w:color="auto" w:fill="BFBFBF" w:themeFill="background1" w:themeFillShade="BF"/>
          </w:tcPr>
          <w:p w14:paraId="1C674882"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Финансови параметри на проектите:</w:t>
            </w:r>
          </w:p>
        </w:tc>
      </w:tr>
      <w:tr w:rsidR="00427D07" w:rsidRPr="00D74C5B" w14:paraId="72417185" w14:textId="77777777" w:rsidTr="009218EB">
        <w:tc>
          <w:tcPr>
            <w:tcW w:w="9166" w:type="dxa"/>
          </w:tcPr>
          <w:p w14:paraId="04A96983"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Минималният размер на общите допустими разходи за един проект е левовата равно</w:t>
            </w:r>
            <w:r w:rsidRPr="00D74C5B">
              <w:rPr>
                <w:rFonts w:ascii="Times New Roman" w:hAnsi="Times New Roman" w:cs="Times New Roman"/>
                <w:sz w:val="24"/>
                <w:szCs w:val="24"/>
              </w:rPr>
              <w:t>с</w:t>
            </w:r>
            <w:r w:rsidRPr="00D74C5B">
              <w:rPr>
                <w:rFonts w:ascii="Times New Roman" w:hAnsi="Times New Roman" w:cs="Times New Roman"/>
                <w:sz w:val="24"/>
                <w:szCs w:val="24"/>
              </w:rPr>
              <w:t>тойност на 10 000  евро. Максималният размер на общите допустими разходи за един проект е левовата равностойност на 50 000  евро.</w:t>
            </w:r>
          </w:p>
        </w:tc>
      </w:tr>
      <w:tr w:rsidR="00427D07" w:rsidRPr="00D74C5B" w14:paraId="2EAFC9B0" w14:textId="77777777" w:rsidTr="009218EB">
        <w:tc>
          <w:tcPr>
            <w:tcW w:w="9166" w:type="dxa"/>
            <w:shd w:val="clear" w:color="auto" w:fill="BFBFBF" w:themeFill="background1" w:themeFillShade="BF"/>
          </w:tcPr>
          <w:p w14:paraId="53ACFE97"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Интензитет и размер на помощта:</w:t>
            </w:r>
          </w:p>
        </w:tc>
      </w:tr>
      <w:tr w:rsidR="00427D07" w:rsidRPr="00D74C5B" w14:paraId="2EE5E583" w14:textId="77777777" w:rsidTr="009218EB">
        <w:tc>
          <w:tcPr>
            <w:tcW w:w="9166" w:type="dxa"/>
          </w:tcPr>
          <w:p w14:paraId="28D92ED2" w14:textId="532D893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Финансовата помощ за о</w:t>
            </w:r>
            <w:r w:rsidR="00DB1739">
              <w:rPr>
                <w:rFonts w:ascii="Times New Roman" w:hAnsi="Times New Roman" w:cs="Times New Roman"/>
                <w:sz w:val="24"/>
                <w:szCs w:val="24"/>
              </w:rPr>
              <w:t>добрени проекти е в размер -  75</w:t>
            </w:r>
            <w:r w:rsidRPr="00D74C5B">
              <w:rPr>
                <w:rFonts w:ascii="Times New Roman" w:hAnsi="Times New Roman" w:cs="Times New Roman"/>
                <w:sz w:val="24"/>
                <w:szCs w:val="24"/>
              </w:rPr>
              <w:t>% от общите допустими ра</w:t>
            </w:r>
            <w:r w:rsidRPr="00D74C5B">
              <w:rPr>
                <w:rFonts w:ascii="Times New Roman" w:hAnsi="Times New Roman" w:cs="Times New Roman"/>
                <w:sz w:val="24"/>
                <w:szCs w:val="24"/>
              </w:rPr>
              <w:t>з</w:t>
            </w:r>
            <w:r w:rsidRPr="00D74C5B">
              <w:rPr>
                <w:rFonts w:ascii="Times New Roman" w:hAnsi="Times New Roman" w:cs="Times New Roman"/>
                <w:sz w:val="24"/>
                <w:szCs w:val="24"/>
              </w:rPr>
              <w:t>ходи и при спазване на правилата за „минимална помощ“</w:t>
            </w:r>
            <w:r w:rsidR="005A4B55">
              <w:rPr>
                <w:rFonts w:ascii="Times New Roman" w:hAnsi="Times New Roman" w:cs="Times New Roman"/>
                <w:sz w:val="24"/>
                <w:szCs w:val="24"/>
              </w:rPr>
              <w:t>.</w:t>
            </w:r>
            <w:r w:rsidR="005A4B55" w:rsidRPr="00D74C5B">
              <w:rPr>
                <w:rFonts w:ascii="Times New Roman" w:hAnsi="Times New Roman" w:cs="Times New Roman"/>
                <w:sz w:val="24"/>
                <w:szCs w:val="24"/>
              </w:rPr>
              <w:t xml:space="preserve"> </w:t>
            </w:r>
            <w:r w:rsidR="005A4B55" w:rsidRPr="00301B2E">
              <w:rPr>
                <w:rFonts w:ascii="Times New Roman" w:hAnsi="Times New Roman" w:cs="Times New Roman"/>
                <w:sz w:val="24"/>
                <w:szCs w:val="24"/>
                <w:highlight w:val="yellow"/>
              </w:rPr>
              <w:t>И</w:t>
            </w:r>
            <w:r w:rsidR="005A4B55">
              <w:rPr>
                <w:rFonts w:ascii="Times New Roman" w:hAnsi="Times New Roman" w:cs="Times New Roman"/>
                <w:sz w:val="24"/>
                <w:szCs w:val="24"/>
                <w:highlight w:val="yellow"/>
              </w:rPr>
              <w:t>н</w:t>
            </w:r>
            <w:r w:rsidR="005A4B55" w:rsidRPr="00301B2E">
              <w:rPr>
                <w:rFonts w:ascii="Times New Roman" w:hAnsi="Times New Roman" w:cs="Times New Roman"/>
                <w:sz w:val="24"/>
                <w:szCs w:val="24"/>
                <w:highlight w:val="yellow"/>
              </w:rPr>
              <w:t>тензитетът на подпом</w:t>
            </w:r>
            <w:r w:rsidR="005A4B55" w:rsidRPr="00301B2E">
              <w:rPr>
                <w:rFonts w:ascii="Times New Roman" w:hAnsi="Times New Roman" w:cs="Times New Roman"/>
                <w:sz w:val="24"/>
                <w:szCs w:val="24"/>
                <w:highlight w:val="yellow"/>
              </w:rPr>
              <w:t>а</w:t>
            </w:r>
            <w:r w:rsidR="005A4B55" w:rsidRPr="00301B2E">
              <w:rPr>
                <w:rFonts w:ascii="Times New Roman" w:hAnsi="Times New Roman" w:cs="Times New Roman"/>
                <w:sz w:val="24"/>
                <w:szCs w:val="24"/>
                <w:highlight w:val="yellow"/>
              </w:rPr>
              <w:t>гане на проект за дейности, свързани с развитие на туризъм (изграждане и обновяване на туристически обекти и развитие  на туристически услуги) не може да надвишава 5 на сто от общите допустими разходи.</w:t>
            </w:r>
            <w:r w:rsidR="005A4B55">
              <w:rPr>
                <w:rFonts w:ascii="Times New Roman" w:hAnsi="Times New Roman" w:cs="Times New Roman"/>
                <w:sz w:val="24"/>
                <w:szCs w:val="24"/>
              </w:rPr>
              <w:t xml:space="preserve"> /</w:t>
            </w:r>
            <w:r w:rsidR="005A4B55" w:rsidRPr="00301B2E">
              <w:rPr>
                <w:rFonts w:ascii="Times New Roman" w:hAnsi="Times New Roman" w:cs="Times New Roman"/>
                <w:i/>
                <w:color w:val="FF0000"/>
                <w:sz w:val="24"/>
                <w:szCs w:val="24"/>
              </w:rPr>
              <w:t>Промяна съгласно Допълнително споразумение № РД 50-11 от 29.08.2019 г./</w:t>
            </w:r>
          </w:p>
        </w:tc>
      </w:tr>
      <w:tr w:rsidR="00427D07" w:rsidRPr="00D74C5B" w14:paraId="2EFD324D" w14:textId="77777777" w:rsidTr="009218EB">
        <w:tc>
          <w:tcPr>
            <w:tcW w:w="9166" w:type="dxa"/>
            <w:shd w:val="clear" w:color="auto" w:fill="BFBFBF" w:themeFill="background1" w:themeFillShade="BF"/>
          </w:tcPr>
          <w:p w14:paraId="44A2A769"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Размер на финансовата помощ:</w:t>
            </w:r>
          </w:p>
        </w:tc>
      </w:tr>
      <w:tr w:rsidR="00427D07" w:rsidRPr="00D74C5B" w14:paraId="752AF8C7" w14:textId="77777777" w:rsidTr="009218EB">
        <w:tc>
          <w:tcPr>
            <w:tcW w:w="9166" w:type="dxa"/>
          </w:tcPr>
          <w:p w14:paraId="427F6E91"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Максималният размер на финансовата помощ за един кандидат, подал проекти в ра</w:t>
            </w:r>
            <w:r w:rsidRPr="00D74C5B">
              <w:rPr>
                <w:rFonts w:ascii="Times New Roman" w:hAnsi="Times New Roman" w:cs="Times New Roman"/>
                <w:sz w:val="24"/>
                <w:szCs w:val="24"/>
              </w:rPr>
              <w:t>м</w:t>
            </w:r>
            <w:r w:rsidRPr="00D74C5B">
              <w:rPr>
                <w:rFonts w:ascii="Times New Roman" w:hAnsi="Times New Roman" w:cs="Times New Roman"/>
                <w:sz w:val="24"/>
                <w:szCs w:val="24"/>
              </w:rPr>
              <w:t>ките на изпълнение на стратегията за ВОМР не може да надвишава 200 000 евро.</w:t>
            </w:r>
          </w:p>
          <w:p w14:paraId="2DC18C2A"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Общата финансова помощ не може да надхвърля  200 000 евро за период от три год</w:t>
            </w:r>
            <w:r w:rsidRPr="00D74C5B">
              <w:rPr>
                <w:rFonts w:ascii="Times New Roman" w:hAnsi="Times New Roman" w:cs="Times New Roman"/>
                <w:sz w:val="24"/>
                <w:szCs w:val="24"/>
              </w:rPr>
              <w:t>и</w:t>
            </w:r>
            <w:r w:rsidRPr="00D74C5B">
              <w:rPr>
                <w:rFonts w:ascii="Times New Roman" w:hAnsi="Times New Roman" w:cs="Times New Roman"/>
                <w:sz w:val="24"/>
                <w:szCs w:val="24"/>
              </w:rPr>
              <w:t xml:space="preserve">ни.  </w:t>
            </w:r>
          </w:p>
        </w:tc>
      </w:tr>
      <w:tr w:rsidR="00427D07" w:rsidRPr="00D74C5B" w14:paraId="1286F4B8" w14:textId="77777777" w:rsidTr="009218EB">
        <w:tc>
          <w:tcPr>
            <w:tcW w:w="9166" w:type="dxa"/>
            <w:shd w:val="clear" w:color="auto" w:fill="BFBFBF" w:themeFill="background1" w:themeFillShade="BF"/>
          </w:tcPr>
          <w:p w14:paraId="0C96DC1D"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Критерии за оценка на проектите и тяхната тежест:</w:t>
            </w:r>
          </w:p>
        </w:tc>
      </w:tr>
      <w:tr w:rsidR="00427D07" w:rsidRPr="00D74C5B" w14:paraId="5B3D0CE3" w14:textId="77777777" w:rsidTr="009218EB">
        <w:tc>
          <w:tcPr>
            <w:tcW w:w="9166" w:type="dxa"/>
          </w:tcPr>
          <w:p w14:paraId="5E66E273" w14:textId="77777777" w:rsidR="00427D07" w:rsidRPr="00D74C5B" w:rsidRDefault="00427D07" w:rsidP="000B1DEA">
            <w:pPr>
              <w:pStyle w:val="ab"/>
              <w:numPr>
                <w:ilvl w:val="1"/>
                <w:numId w:val="18"/>
              </w:numPr>
              <w:ind w:left="360"/>
              <w:jc w:val="both"/>
              <w:rPr>
                <w:rFonts w:ascii="Times New Roman" w:hAnsi="Times New Roman" w:cs="Times New Roman"/>
                <w:sz w:val="24"/>
                <w:szCs w:val="24"/>
              </w:rPr>
            </w:pPr>
            <w:r w:rsidRPr="00D74C5B">
              <w:rPr>
                <w:rFonts w:ascii="Times New Roman" w:hAnsi="Times New Roman" w:cs="Times New Roman"/>
                <w:sz w:val="24"/>
                <w:szCs w:val="24"/>
              </w:rPr>
              <w:t>Проекти, включващи инвестиции за развитие на „зелената икономика“ – 10 т.</w:t>
            </w:r>
          </w:p>
          <w:p w14:paraId="2C0A4B0B" w14:textId="77777777" w:rsidR="00427D07" w:rsidRPr="00D74C5B" w:rsidRDefault="00947506" w:rsidP="000B1DEA">
            <w:pPr>
              <w:pStyle w:val="ab"/>
              <w:numPr>
                <w:ilvl w:val="1"/>
                <w:numId w:val="18"/>
              </w:numPr>
              <w:ind w:left="360"/>
              <w:jc w:val="both"/>
              <w:rPr>
                <w:rFonts w:ascii="Times New Roman" w:hAnsi="Times New Roman" w:cs="Times New Roman"/>
                <w:sz w:val="24"/>
                <w:szCs w:val="24"/>
              </w:rPr>
            </w:pPr>
            <w:r w:rsidRPr="00D74C5B">
              <w:rPr>
                <w:rFonts w:ascii="Times New Roman" w:hAnsi="Times New Roman" w:cs="Times New Roman"/>
                <w:sz w:val="24"/>
                <w:szCs w:val="24"/>
              </w:rPr>
              <w:t>Проекти, включващи иновации - 10</w:t>
            </w:r>
            <w:r w:rsidR="00427D07" w:rsidRPr="00D74C5B">
              <w:rPr>
                <w:rFonts w:ascii="Times New Roman" w:hAnsi="Times New Roman" w:cs="Times New Roman"/>
                <w:sz w:val="24"/>
                <w:szCs w:val="24"/>
              </w:rPr>
              <w:t xml:space="preserve"> т.</w:t>
            </w:r>
          </w:p>
          <w:p w14:paraId="21EDA2BD" w14:textId="77777777" w:rsidR="00427D07" w:rsidRPr="00D74C5B" w:rsidRDefault="00427D07" w:rsidP="000B1DEA">
            <w:pPr>
              <w:pStyle w:val="ab"/>
              <w:numPr>
                <w:ilvl w:val="1"/>
                <w:numId w:val="18"/>
              </w:numPr>
              <w:ind w:left="360"/>
              <w:jc w:val="both"/>
              <w:rPr>
                <w:rFonts w:ascii="Times New Roman" w:hAnsi="Times New Roman" w:cs="Times New Roman"/>
                <w:sz w:val="24"/>
                <w:szCs w:val="24"/>
              </w:rPr>
            </w:pPr>
            <w:r w:rsidRPr="00D74C5B">
              <w:rPr>
                <w:rFonts w:ascii="Times New Roman" w:hAnsi="Times New Roman" w:cs="Times New Roman"/>
                <w:sz w:val="24"/>
                <w:szCs w:val="24"/>
              </w:rPr>
              <w:t>Проекти за развитие на селски, еко и културен туризъм и др. ал</w:t>
            </w:r>
            <w:r w:rsidR="00523400" w:rsidRPr="00D74C5B">
              <w:rPr>
                <w:rFonts w:ascii="Times New Roman" w:hAnsi="Times New Roman" w:cs="Times New Roman"/>
                <w:sz w:val="24"/>
                <w:szCs w:val="24"/>
              </w:rPr>
              <w:t>тернативни форми на туризъм - 25</w:t>
            </w:r>
            <w:r w:rsidRPr="00D74C5B">
              <w:rPr>
                <w:rFonts w:ascii="Times New Roman" w:hAnsi="Times New Roman" w:cs="Times New Roman"/>
                <w:sz w:val="24"/>
                <w:szCs w:val="24"/>
              </w:rPr>
              <w:t xml:space="preserve"> т.</w:t>
            </w:r>
          </w:p>
          <w:p w14:paraId="3488F9EA" w14:textId="77777777" w:rsidR="00427D07" w:rsidRPr="00D74C5B" w:rsidRDefault="00427D07" w:rsidP="000B1DEA">
            <w:pPr>
              <w:pStyle w:val="ab"/>
              <w:numPr>
                <w:ilvl w:val="1"/>
                <w:numId w:val="18"/>
              </w:numPr>
              <w:ind w:left="360"/>
              <w:jc w:val="both"/>
              <w:rPr>
                <w:rFonts w:ascii="Times New Roman" w:hAnsi="Times New Roman" w:cs="Times New Roman"/>
                <w:sz w:val="24"/>
                <w:szCs w:val="24"/>
              </w:rPr>
            </w:pPr>
            <w:r w:rsidRPr="00D74C5B">
              <w:rPr>
                <w:rFonts w:ascii="Times New Roman" w:hAnsi="Times New Roman" w:cs="Times New Roman"/>
                <w:sz w:val="24"/>
                <w:szCs w:val="24"/>
              </w:rPr>
              <w:t xml:space="preserve">Проекти, подадени от кандидати, притежаващи опит или образование в сектора, за </w:t>
            </w:r>
            <w:r w:rsidR="00947506" w:rsidRPr="00D74C5B">
              <w:rPr>
                <w:rFonts w:ascii="Times New Roman" w:hAnsi="Times New Roman" w:cs="Times New Roman"/>
                <w:sz w:val="24"/>
                <w:szCs w:val="24"/>
              </w:rPr>
              <w:t>който кандидатстват – 2</w:t>
            </w:r>
            <w:r w:rsidR="00523400" w:rsidRPr="00D74C5B">
              <w:rPr>
                <w:rFonts w:ascii="Times New Roman" w:hAnsi="Times New Roman" w:cs="Times New Roman"/>
                <w:sz w:val="24"/>
                <w:szCs w:val="24"/>
              </w:rPr>
              <w:t>5</w:t>
            </w:r>
            <w:r w:rsidRPr="00D74C5B">
              <w:rPr>
                <w:rFonts w:ascii="Times New Roman" w:hAnsi="Times New Roman" w:cs="Times New Roman"/>
                <w:sz w:val="24"/>
                <w:szCs w:val="24"/>
              </w:rPr>
              <w:t xml:space="preserve"> т.</w:t>
            </w:r>
          </w:p>
          <w:p w14:paraId="05E843E7" w14:textId="77777777" w:rsidR="00427D07" w:rsidRPr="00D74C5B" w:rsidRDefault="00427D07" w:rsidP="000B1DEA">
            <w:pPr>
              <w:pStyle w:val="ab"/>
              <w:numPr>
                <w:ilvl w:val="1"/>
                <w:numId w:val="18"/>
              </w:numPr>
              <w:ind w:left="360"/>
              <w:jc w:val="both"/>
              <w:rPr>
                <w:rFonts w:ascii="Times New Roman" w:hAnsi="Times New Roman" w:cs="Times New Roman"/>
                <w:sz w:val="24"/>
                <w:szCs w:val="24"/>
              </w:rPr>
            </w:pPr>
            <w:r w:rsidRPr="00D74C5B">
              <w:rPr>
                <w:rFonts w:ascii="Times New Roman" w:hAnsi="Times New Roman" w:cs="Times New Roman"/>
                <w:sz w:val="24"/>
                <w:szCs w:val="24"/>
              </w:rPr>
              <w:t>Кандидати, осъществявали дейност най-малко 3 години пр</w:t>
            </w:r>
            <w:r w:rsidR="00947506" w:rsidRPr="00D74C5B">
              <w:rPr>
                <w:rFonts w:ascii="Times New Roman" w:hAnsi="Times New Roman" w:cs="Times New Roman"/>
                <w:sz w:val="24"/>
                <w:szCs w:val="24"/>
              </w:rPr>
              <w:t>еди датата на кандида</w:t>
            </w:r>
            <w:r w:rsidR="00947506" w:rsidRPr="00D74C5B">
              <w:rPr>
                <w:rFonts w:ascii="Times New Roman" w:hAnsi="Times New Roman" w:cs="Times New Roman"/>
                <w:sz w:val="24"/>
                <w:szCs w:val="24"/>
              </w:rPr>
              <w:t>т</w:t>
            </w:r>
            <w:r w:rsidR="00947506" w:rsidRPr="00D74C5B">
              <w:rPr>
                <w:rFonts w:ascii="Times New Roman" w:hAnsi="Times New Roman" w:cs="Times New Roman"/>
                <w:sz w:val="24"/>
                <w:szCs w:val="24"/>
              </w:rPr>
              <w:t>стване - 10</w:t>
            </w:r>
            <w:r w:rsidRPr="00D74C5B">
              <w:rPr>
                <w:rFonts w:ascii="Times New Roman" w:hAnsi="Times New Roman" w:cs="Times New Roman"/>
                <w:sz w:val="24"/>
                <w:szCs w:val="24"/>
              </w:rPr>
              <w:t xml:space="preserve"> т.</w:t>
            </w:r>
          </w:p>
          <w:p w14:paraId="3A81A9BE" w14:textId="77777777" w:rsidR="00427D07" w:rsidRPr="00D74C5B" w:rsidRDefault="00427D07" w:rsidP="000B1DEA">
            <w:pPr>
              <w:pStyle w:val="ab"/>
              <w:numPr>
                <w:ilvl w:val="1"/>
                <w:numId w:val="18"/>
              </w:numPr>
              <w:ind w:left="360"/>
              <w:jc w:val="both"/>
              <w:rPr>
                <w:rFonts w:ascii="Times New Roman" w:hAnsi="Times New Roman" w:cs="Times New Roman"/>
                <w:sz w:val="24"/>
                <w:szCs w:val="24"/>
              </w:rPr>
            </w:pPr>
            <w:r w:rsidRPr="00D74C5B">
              <w:rPr>
                <w:rFonts w:ascii="Times New Roman" w:hAnsi="Times New Roman" w:cs="Times New Roman"/>
                <w:sz w:val="24"/>
                <w:szCs w:val="24"/>
              </w:rPr>
              <w:t>Проекти в секторите компютри, оптика и електроника; автомобили и други пр</w:t>
            </w:r>
            <w:r w:rsidRPr="00D74C5B">
              <w:rPr>
                <w:rFonts w:ascii="Times New Roman" w:hAnsi="Times New Roman" w:cs="Times New Roman"/>
                <w:sz w:val="24"/>
                <w:szCs w:val="24"/>
              </w:rPr>
              <w:t>е</w:t>
            </w:r>
            <w:r w:rsidRPr="00D74C5B">
              <w:rPr>
                <w:rFonts w:ascii="Times New Roman" w:hAnsi="Times New Roman" w:cs="Times New Roman"/>
                <w:sz w:val="24"/>
                <w:szCs w:val="24"/>
              </w:rPr>
              <w:lastRenderedPageBreak/>
              <w:t>возни средства; метални изделия; печатарска промишленост; информационни те</w:t>
            </w:r>
            <w:r w:rsidRPr="00D74C5B">
              <w:rPr>
                <w:rFonts w:ascii="Times New Roman" w:hAnsi="Times New Roman" w:cs="Times New Roman"/>
                <w:sz w:val="24"/>
                <w:szCs w:val="24"/>
              </w:rPr>
              <w:t>х</w:t>
            </w:r>
            <w:r w:rsidRPr="00D74C5B">
              <w:rPr>
                <w:rFonts w:ascii="Times New Roman" w:hAnsi="Times New Roman" w:cs="Times New Roman"/>
                <w:sz w:val="24"/>
                <w:szCs w:val="24"/>
              </w:rPr>
              <w:t>нологии – 5 т.</w:t>
            </w:r>
          </w:p>
          <w:p w14:paraId="1B59BA0A" w14:textId="77777777" w:rsidR="00427D07" w:rsidRPr="00D74C5B" w:rsidRDefault="00427D07" w:rsidP="000B1DEA">
            <w:pPr>
              <w:pStyle w:val="ab"/>
              <w:numPr>
                <w:ilvl w:val="1"/>
                <w:numId w:val="18"/>
              </w:numPr>
              <w:ind w:left="360"/>
              <w:jc w:val="both"/>
              <w:rPr>
                <w:rFonts w:ascii="Times New Roman" w:hAnsi="Times New Roman" w:cs="Times New Roman"/>
                <w:sz w:val="24"/>
                <w:szCs w:val="24"/>
              </w:rPr>
            </w:pPr>
            <w:r w:rsidRPr="00D74C5B">
              <w:rPr>
                <w:rFonts w:ascii="Times New Roman" w:hAnsi="Times New Roman" w:cs="Times New Roman"/>
                <w:sz w:val="24"/>
                <w:szCs w:val="24"/>
              </w:rPr>
              <w:t>Проекти, създаващи добавена стойност и нови работни места – проекти за прои</w:t>
            </w:r>
            <w:r w:rsidRPr="00D74C5B">
              <w:rPr>
                <w:rFonts w:ascii="Times New Roman" w:hAnsi="Times New Roman" w:cs="Times New Roman"/>
                <w:sz w:val="24"/>
                <w:szCs w:val="24"/>
              </w:rPr>
              <w:t>з</w:t>
            </w:r>
            <w:r w:rsidRPr="00D74C5B">
              <w:rPr>
                <w:rFonts w:ascii="Times New Roman" w:hAnsi="Times New Roman" w:cs="Times New Roman"/>
                <w:sz w:val="24"/>
                <w:szCs w:val="24"/>
              </w:rPr>
              <w:t>водствени дейности и създаващи нови работни места – 15 т.</w:t>
            </w:r>
          </w:p>
          <w:p w14:paraId="5C42C735" w14:textId="77777777" w:rsidR="00427D07" w:rsidRPr="009A4C85" w:rsidRDefault="0041571A" w:rsidP="000B1DEA">
            <w:pPr>
              <w:pStyle w:val="ab"/>
              <w:numPr>
                <w:ilvl w:val="1"/>
                <w:numId w:val="19"/>
              </w:numPr>
              <w:jc w:val="both"/>
              <w:rPr>
                <w:rFonts w:ascii="Times New Roman" w:hAnsi="Times New Roman" w:cs="Times New Roman"/>
                <w:sz w:val="24"/>
                <w:szCs w:val="24"/>
              </w:rPr>
            </w:pPr>
            <w:r w:rsidRPr="009A4C85">
              <w:rPr>
                <w:rFonts w:ascii="Times New Roman" w:hAnsi="Times New Roman" w:cs="Times New Roman"/>
                <w:sz w:val="24"/>
                <w:szCs w:val="24"/>
              </w:rPr>
              <w:t>1-</w:t>
            </w:r>
            <w:r w:rsidR="00427D07" w:rsidRPr="009A4C85">
              <w:rPr>
                <w:rFonts w:ascii="Times New Roman" w:hAnsi="Times New Roman" w:cs="Times New Roman"/>
                <w:sz w:val="24"/>
                <w:szCs w:val="24"/>
              </w:rPr>
              <w:t>2 работни места – 5 т.</w:t>
            </w:r>
          </w:p>
          <w:p w14:paraId="08E1113A" w14:textId="77777777" w:rsidR="00427D07" w:rsidRPr="00D74C5B" w:rsidRDefault="0041571A" w:rsidP="000B1DEA">
            <w:pPr>
              <w:pStyle w:val="ab"/>
              <w:numPr>
                <w:ilvl w:val="1"/>
                <w:numId w:val="19"/>
              </w:numPr>
              <w:jc w:val="both"/>
              <w:rPr>
                <w:rFonts w:ascii="Times New Roman" w:hAnsi="Times New Roman" w:cs="Times New Roman"/>
                <w:sz w:val="24"/>
                <w:szCs w:val="24"/>
              </w:rPr>
            </w:pPr>
            <w:r w:rsidRPr="009A4C85">
              <w:rPr>
                <w:rFonts w:ascii="Times New Roman" w:hAnsi="Times New Roman" w:cs="Times New Roman"/>
                <w:sz w:val="24"/>
                <w:szCs w:val="24"/>
              </w:rPr>
              <w:t>3-</w:t>
            </w:r>
            <w:r w:rsidR="00427D07" w:rsidRPr="009A4C85">
              <w:rPr>
                <w:rFonts w:ascii="Times New Roman" w:hAnsi="Times New Roman" w:cs="Times New Roman"/>
                <w:sz w:val="24"/>
                <w:szCs w:val="24"/>
              </w:rPr>
              <w:t>4</w:t>
            </w:r>
            <w:r w:rsidR="00427D07" w:rsidRPr="00D74C5B">
              <w:rPr>
                <w:rFonts w:ascii="Times New Roman" w:hAnsi="Times New Roman" w:cs="Times New Roman"/>
                <w:sz w:val="24"/>
                <w:szCs w:val="24"/>
              </w:rPr>
              <w:t xml:space="preserve"> работни места – 10 т.</w:t>
            </w:r>
          </w:p>
          <w:p w14:paraId="3D5E90CC" w14:textId="77777777" w:rsidR="00427D07" w:rsidRPr="00D74C5B" w:rsidRDefault="00427D07" w:rsidP="000B1DEA">
            <w:pPr>
              <w:pStyle w:val="ab"/>
              <w:numPr>
                <w:ilvl w:val="1"/>
                <w:numId w:val="19"/>
              </w:numPr>
              <w:jc w:val="both"/>
              <w:rPr>
                <w:rFonts w:ascii="Times New Roman" w:hAnsi="Times New Roman" w:cs="Times New Roman"/>
                <w:sz w:val="24"/>
                <w:szCs w:val="24"/>
              </w:rPr>
            </w:pPr>
            <w:r w:rsidRPr="00D74C5B">
              <w:rPr>
                <w:rFonts w:ascii="Times New Roman" w:hAnsi="Times New Roman" w:cs="Times New Roman"/>
                <w:sz w:val="24"/>
                <w:szCs w:val="24"/>
              </w:rPr>
              <w:t>Повече от 4 работни места – 15 т.</w:t>
            </w:r>
          </w:p>
          <w:p w14:paraId="6FE5BAD2" w14:textId="77777777" w:rsidR="00427D07" w:rsidRPr="00D74C5B" w:rsidRDefault="00427D07" w:rsidP="00D74C5B">
            <w:pPr>
              <w:pStyle w:val="ab"/>
              <w:ind w:left="360"/>
              <w:jc w:val="both"/>
              <w:rPr>
                <w:rFonts w:ascii="Times New Roman" w:hAnsi="Times New Roman" w:cs="Times New Roman"/>
                <w:sz w:val="24"/>
                <w:szCs w:val="24"/>
              </w:rPr>
            </w:pPr>
          </w:p>
        </w:tc>
      </w:tr>
      <w:tr w:rsidR="00427D07" w:rsidRPr="00D74C5B" w14:paraId="1C52EC2E" w14:textId="77777777" w:rsidTr="009218EB">
        <w:tc>
          <w:tcPr>
            <w:tcW w:w="9166" w:type="dxa"/>
            <w:shd w:val="clear" w:color="auto" w:fill="BFBFBF" w:themeFill="background1" w:themeFillShade="BF"/>
          </w:tcPr>
          <w:p w14:paraId="50245162" w14:textId="77777777" w:rsidR="00427D07" w:rsidRPr="00D74C5B" w:rsidRDefault="00427D07" w:rsidP="00D74C5B">
            <w:pPr>
              <w:jc w:val="both"/>
              <w:rPr>
                <w:rFonts w:ascii="Times New Roman" w:hAnsi="Times New Roman" w:cs="Times New Roman"/>
                <w:sz w:val="24"/>
                <w:szCs w:val="24"/>
              </w:rPr>
            </w:pPr>
          </w:p>
        </w:tc>
      </w:tr>
    </w:tbl>
    <w:p w14:paraId="343B5071" w14:textId="77777777" w:rsidR="00903CE5" w:rsidRPr="00D74C5B" w:rsidRDefault="00903CE5" w:rsidP="00D74C5B">
      <w:pPr>
        <w:spacing w:after="120"/>
        <w:ind w:right="283"/>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9166"/>
      </w:tblGrid>
      <w:tr w:rsidR="00427D07" w:rsidRPr="00D74C5B" w14:paraId="5BA06807" w14:textId="77777777" w:rsidTr="009A4C85">
        <w:tc>
          <w:tcPr>
            <w:tcW w:w="9166" w:type="dxa"/>
            <w:shd w:val="clear" w:color="auto" w:fill="7F7F7F" w:themeFill="text1" w:themeFillTint="80"/>
          </w:tcPr>
          <w:p w14:paraId="6289CD93" w14:textId="66A8D8EC" w:rsidR="00427D07" w:rsidRPr="009A4C85" w:rsidRDefault="00261B8D" w:rsidP="00D74C5B">
            <w:pPr>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M</w:t>
            </w:r>
            <w:r w:rsidR="00427D07" w:rsidRPr="009A4C85">
              <w:rPr>
                <w:rFonts w:ascii="Times New Roman" w:hAnsi="Times New Roman" w:cs="Times New Roman"/>
                <w:color w:val="FFFFFF" w:themeColor="background1"/>
                <w:sz w:val="24"/>
                <w:szCs w:val="24"/>
              </w:rPr>
              <w:t>ярка 7.2</w:t>
            </w:r>
            <w:r w:rsidR="00427D07" w:rsidRPr="009A4C85">
              <w:rPr>
                <w:rFonts w:ascii="Times New Roman" w:hAnsi="Times New Roman" w:cs="Times New Roman"/>
                <w:color w:val="FFFFFF" w:themeColor="background1"/>
              </w:rPr>
              <w:t xml:space="preserve"> „</w:t>
            </w:r>
            <w:r w:rsidR="00427D07" w:rsidRPr="009A4C85">
              <w:rPr>
                <w:rFonts w:ascii="Times New Roman" w:hAnsi="Times New Roman" w:cs="Times New Roman"/>
                <w:color w:val="FFFFFF" w:themeColor="background1"/>
                <w:sz w:val="24"/>
                <w:szCs w:val="24"/>
              </w:rPr>
              <w:t>Инвестиции в създаването, подобряването или разширяването на всички видове малка по мащаби инфраструктура“</w:t>
            </w:r>
          </w:p>
        </w:tc>
      </w:tr>
      <w:tr w:rsidR="00427D07" w:rsidRPr="00D74C5B" w14:paraId="7639496F" w14:textId="77777777" w:rsidTr="009218EB">
        <w:tc>
          <w:tcPr>
            <w:tcW w:w="9166" w:type="dxa"/>
            <w:shd w:val="clear" w:color="auto" w:fill="BFBFBF" w:themeFill="background1" w:themeFillShade="BF"/>
          </w:tcPr>
          <w:p w14:paraId="33C3B666"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Цели и обхват на мярката:</w:t>
            </w:r>
          </w:p>
        </w:tc>
      </w:tr>
      <w:tr w:rsidR="00427D07" w:rsidRPr="00D74C5B" w14:paraId="1AE7D400" w14:textId="77777777" w:rsidTr="009218EB">
        <w:tc>
          <w:tcPr>
            <w:tcW w:w="9166" w:type="dxa"/>
          </w:tcPr>
          <w:p w14:paraId="0EC31420"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Мярката има следните специфични цели:</w:t>
            </w:r>
          </w:p>
          <w:p w14:paraId="6CE7B935"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1. Подобряване на средата на живот на територията на МИГ Белене-Никопол;</w:t>
            </w:r>
          </w:p>
          <w:p w14:paraId="10B91F31"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2. Подобряване на достъпа до населените места от територията и осигуряване на баз</w:t>
            </w:r>
            <w:r w:rsidRPr="00D74C5B">
              <w:rPr>
                <w:rFonts w:ascii="Times New Roman" w:hAnsi="Times New Roman" w:cs="Times New Roman"/>
                <w:sz w:val="24"/>
                <w:szCs w:val="24"/>
              </w:rPr>
              <w:t>о</w:t>
            </w:r>
            <w:r w:rsidRPr="00D74C5B">
              <w:rPr>
                <w:rFonts w:ascii="Times New Roman" w:hAnsi="Times New Roman" w:cs="Times New Roman"/>
                <w:sz w:val="24"/>
                <w:szCs w:val="24"/>
              </w:rPr>
              <w:t>ви услуги за населението;</w:t>
            </w:r>
          </w:p>
          <w:p w14:paraId="28EE54DF" w14:textId="77777777" w:rsidR="00427D07" w:rsidRPr="00D74C5B" w:rsidRDefault="00427D07" w:rsidP="00D74C5B">
            <w:pPr>
              <w:jc w:val="both"/>
              <w:rPr>
                <w:rFonts w:ascii="Times New Roman" w:hAnsi="Times New Roman" w:cs="Times New Roman"/>
                <w:sz w:val="24"/>
                <w:szCs w:val="24"/>
              </w:rPr>
            </w:pPr>
          </w:p>
          <w:p w14:paraId="5A3AC015"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Обхват: По мярката се подпомагат проекти за подобряване на физическата среда и обхваща обектите и съоръженията за реализиране на услугите в сферата на образов</w:t>
            </w:r>
            <w:r w:rsidRPr="00D74C5B">
              <w:rPr>
                <w:rFonts w:ascii="Times New Roman" w:hAnsi="Times New Roman" w:cs="Times New Roman"/>
                <w:sz w:val="24"/>
                <w:szCs w:val="24"/>
              </w:rPr>
              <w:t>а</w:t>
            </w:r>
            <w:r w:rsidRPr="00D74C5B">
              <w:rPr>
                <w:rFonts w:ascii="Times New Roman" w:hAnsi="Times New Roman" w:cs="Times New Roman"/>
                <w:sz w:val="24"/>
                <w:szCs w:val="24"/>
              </w:rPr>
              <w:t>нието, здравеопазването и социалните грижи, науката и културата, водоснабдяването и канализацията, енергоснабдяването, телекомуникациите, транспорта, благоустрой</w:t>
            </w:r>
            <w:r w:rsidRPr="00D74C5B">
              <w:rPr>
                <w:rFonts w:ascii="Times New Roman" w:hAnsi="Times New Roman" w:cs="Times New Roman"/>
                <w:sz w:val="24"/>
                <w:szCs w:val="24"/>
              </w:rPr>
              <w:t>с</w:t>
            </w:r>
            <w:r w:rsidRPr="00D74C5B">
              <w:rPr>
                <w:rFonts w:ascii="Times New Roman" w:hAnsi="Times New Roman" w:cs="Times New Roman"/>
                <w:sz w:val="24"/>
                <w:szCs w:val="24"/>
              </w:rPr>
              <w:t>твото, физическата култура, спорта и отдиха. Изпълнява се на територията на МИГ Белене-Никопол.</w:t>
            </w:r>
          </w:p>
        </w:tc>
      </w:tr>
      <w:tr w:rsidR="00427D07" w:rsidRPr="00D74C5B" w14:paraId="480AD022" w14:textId="77777777" w:rsidTr="009218EB">
        <w:tc>
          <w:tcPr>
            <w:tcW w:w="9166" w:type="dxa"/>
            <w:shd w:val="clear" w:color="auto" w:fill="BFBFBF" w:themeFill="background1" w:themeFillShade="BF"/>
          </w:tcPr>
          <w:p w14:paraId="4ABCCCD4"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Допустими получатели:</w:t>
            </w:r>
          </w:p>
        </w:tc>
      </w:tr>
      <w:tr w:rsidR="00427D07" w:rsidRPr="00D74C5B" w14:paraId="5DCFFF2E" w14:textId="77777777" w:rsidTr="009218EB">
        <w:tc>
          <w:tcPr>
            <w:tcW w:w="9166" w:type="dxa"/>
          </w:tcPr>
          <w:p w14:paraId="61DF9080"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1. Община Белене; Община Никопол;</w:t>
            </w:r>
          </w:p>
          <w:p w14:paraId="58B76AC5"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2. Юридически лица с нестопанска цел за дейности, свързани със социалната и спор</w:t>
            </w:r>
            <w:r w:rsidRPr="00D74C5B">
              <w:rPr>
                <w:rFonts w:ascii="Times New Roman" w:hAnsi="Times New Roman" w:cs="Times New Roman"/>
                <w:sz w:val="24"/>
                <w:szCs w:val="24"/>
              </w:rPr>
              <w:t>т</w:t>
            </w:r>
            <w:r w:rsidRPr="00D74C5B">
              <w:rPr>
                <w:rFonts w:ascii="Times New Roman" w:hAnsi="Times New Roman" w:cs="Times New Roman"/>
                <w:sz w:val="24"/>
                <w:szCs w:val="24"/>
              </w:rPr>
              <w:t>ната инфраструктура и културния живот;</w:t>
            </w:r>
          </w:p>
          <w:p w14:paraId="0F87F377"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3. Читалища за дейности, свързани с културния живот;</w:t>
            </w:r>
          </w:p>
          <w:p w14:paraId="6D93E548"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4. ВиК оператори за дейности, свързани с доизграждане, без ново строителство на к</w:t>
            </w:r>
            <w:r w:rsidRPr="00D74C5B">
              <w:rPr>
                <w:rFonts w:ascii="Times New Roman" w:hAnsi="Times New Roman" w:cs="Times New Roman"/>
                <w:sz w:val="24"/>
                <w:szCs w:val="24"/>
              </w:rPr>
              <w:t>а</w:t>
            </w:r>
            <w:r w:rsidRPr="00D74C5B">
              <w:rPr>
                <w:rFonts w:ascii="Times New Roman" w:hAnsi="Times New Roman" w:cs="Times New Roman"/>
                <w:sz w:val="24"/>
                <w:szCs w:val="24"/>
              </w:rPr>
              <w:t>нализационната мрежа (в т.ч. и съоръжения за пречистване на отпадъчни води) в а</w:t>
            </w:r>
            <w:r w:rsidRPr="00D74C5B">
              <w:rPr>
                <w:rFonts w:ascii="Times New Roman" w:hAnsi="Times New Roman" w:cs="Times New Roman"/>
                <w:sz w:val="24"/>
                <w:szCs w:val="24"/>
              </w:rPr>
              <w:t>г</w:t>
            </w:r>
            <w:r w:rsidRPr="00D74C5B">
              <w:rPr>
                <w:rFonts w:ascii="Times New Roman" w:hAnsi="Times New Roman" w:cs="Times New Roman"/>
                <w:sz w:val="24"/>
                <w:szCs w:val="24"/>
              </w:rPr>
              <w:t>ломерации с под 2 000 е.ж. в селските райони</w:t>
            </w:r>
          </w:p>
        </w:tc>
      </w:tr>
      <w:tr w:rsidR="00427D07" w:rsidRPr="00D74C5B" w14:paraId="5864AC46" w14:textId="77777777" w:rsidTr="009218EB">
        <w:tc>
          <w:tcPr>
            <w:tcW w:w="9166" w:type="dxa"/>
            <w:shd w:val="clear" w:color="auto" w:fill="BFBFBF" w:themeFill="background1" w:themeFillShade="BF"/>
          </w:tcPr>
          <w:p w14:paraId="0F7D63A7"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Допустими дейности:</w:t>
            </w:r>
          </w:p>
        </w:tc>
      </w:tr>
      <w:tr w:rsidR="00427D07" w:rsidRPr="00D74C5B" w14:paraId="050DFE0A" w14:textId="77777777" w:rsidTr="009218EB">
        <w:tc>
          <w:tcPr>
            <w:tcW w:w="9166" w:type="dxa"/>
          </w:tcPr>
          <w:p w14:paraId="2931D285"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 xml:space="preserve">Допустими дейности са: </w:t>
            </w:r>
          </w:p>
          <w:p w14:paraId="77661107"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1. Строителство, реконструкция и/или рехабилитация на нови и съществуващи о</w:t>
            </w:r>
            <w:r w:rsidRPr="00D74C5B">
              <w:rPr>
                <w:rFonts w:ascii="Times New Roman" w:hAnsi="Times New Roman" w:cs="Times New Roman"/>
                <w:sz w:val="24"/>
                <w:szCs w:val="24"/>
              </w:rPr>
              <w:t>б</w:t>
            </w:r>
            <w:r w:rsidRPr="00D74C5B">
              <w:rPr>
                <w:rFonts w:ascii="Times New Roman" w:hAnsi="Times New Roman" w:cs="Times New Roman"/>
                <w:sz w:val="24"/>
                <w:szCs w:val="24"/>
              </w:rPr>
              <w:t>щински пътища, улици, тротоари, и съоръженията и принадлежностите към тях;</w:t>
            </w:r>
          </w:p>
          <w:p w14:paraId="21A83C25"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2. Изграждане, реконструкция и/или рехабилитация на водоснабдителни системи и съоръжения в агломерации с под 2 000 е.ж. в селските райони; инвестиции за доиз</w:t>
            </w:r>
            <w:r w:rsidRPr="00D74C5B">
              <w:rPr>
                <w:rFonts w:ascii="Times New Roman" w:hAnsi="Times New Roman" w:cs="Times New Roman"/>
                <w:sz w:val="24"/>
                <w:szCs w:val="24"/>
              </w:rPr>
              <w:t>г</w:t>
            </w:r>
            <w:r w:rsidRPr="00D74C5B">
              <w:rPr>
                <w:rFonts w:ascii="Times New Roman" w:hAnsi="Times New Roman" w:cs="Times New Roman"/>
                <w:sz w:val="24"/>
                <w:szCs w:val="24"/>
              </w:rPr>
              <w:t>раждане, без ново строителство на канализационната мрежа (в т.ч. и съоръжения за пречистване на отпадъчни води) в агломерации с под 2 000 е.ж. в селските райони;</w:t>
            </w:r>
          </w:p>
          <w:p w14:paraId="4E1821FF"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3. Изграждане и/или обновяване на площи, за широко обществено ползване, предна</w:t>
            </w:r>
            <w:r w:rsidRPr="00D74C5B">
              <w:rPr>
                <w:rFonts w:ascii="Times New Roman" w:hAnsi="Times New Roman" w:cs="Times New Roman"/>
                <w:sz w:val="24"/>
                <w:szCs w:val="24"/>
              </w:rPr>
              <w:t>з</w:t>
            </w:r>
            <w:r w:rsidRPr="00D74C5B">
              <w:rPr>
                <w:rFonts w:ascii="Times New Roman" w:hAnsi="Times New Roman" w:cs="Times New Roman"/>
                <w:sz w:val="24"/>
                <w:szCs w:val="24"/>
              </w:rPr>
              <w:t>начени за трайно задоволяване на обществени потребности от общинско значение;</w:t>
            </w:r>
          </w:p>
          <w:p w14:paraId="0EDD0337"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 xml:space="preserve">4. Изграждане, реконструкция, ремонт, оборудване и/или обзавеждане на социална </w:t>
            </w:r>
            <w:r w:rsidRPr="00D74C5B">
              <w:rPr>
                <w:rFonts w:ascii="Times New Roman" w:hAnsi="Times New Roman" w:cs="Times New Roman"/>
                <w:sz w:val="24"/>
                <w:szCs w:val="24"/>
              </w:rPr>
              <w:lastRenderedPageBreak/>
              <w:t>инфраструктура за предоставяне на услуги, които не са част от процеса на деинстит</w:t>
            </w:r>
            <w:r w:rsidRPr="00D74C5B">
              <w:rPr>
                <w:rFonts w:ascii="Times New Roman" w:hAnsi="Times New Roman" w:cs="Times New Roman"/>
                <w:sz w:val="24"/>
                <w:szCs w:val="24"/>
              </w:rPr>
              <w:t>у</w:t>
            </w:r>
            <w:r w:rsidRPr="00D74C5B">
              <w:rPr>
                <w:rFonts w:ascii="Times New Roman" w:hAnsi="Times New Roman" w:cs="Times New Roman"/>
                <w:sz w:val="24"/>
                <w:szCs w:val="24"/>
              </w:rPr>
              <w:t>ционализация на деца или възрастни, включително транспортни средства;</w:t>
            </w:r>
          </w:p>
          <w:p w14:paraId="4FD104B6"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5. Реконструкция и/или ремонт на общински сгради, в които се предоставят обществ</w:t>
            </w:r>
            <w:r w:rsidRPr="00D74C5B">
              <w:rPr>
                <w:rFonts w:ascii="Times New Roman" w:hAnsi="Times New Roman" w:cs="Times New Roman"/>
                <w:sz w:val="24"/>
                <w:szCs w:val="24"/>
              </w:rPr>
              <w:t>е</w:t>
            </w:r>
            <w:r w:rsidRPr="00D74C5B">
              <w:rPr>
                <w:rFonts w:ascii="Times New Roman" w:hAnsi="Times New Roman" w:cs="Times New Roman"/>
                <w:sz w:val="24"/>
                <w:szCs w:val="24"/>
              </w:rPr>
              <w:t>ни услуги, с цел подобряване на тяхната енергийна ефективност;</w:t>
            </w:r>
          </w:p>
          <w:p w14:paraId="20AE88A5"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6. Изграждане, реконструкция, ремонт, оборудване и/или обзавеждане на спортна и</w:t>
            </w:r>
            <w:r w:rsidRPr="00D74C5B">
              <w:rPr>
                <w:rFonts w:ascii="Times New Roman" w:hAnsi="Times New Roman" w:cs="Times New Roman"/>
                <w:sz w:val="24"/>
                <w:szCs w:val="24"/>
              </w:rPr>
              <w:t>н</w:t>
            </w:r>
            <w:r w:rsidRPr="00D74C5B">
              <w:rPr>
                <w:rFonts w:ascii="Times New Roman" w:hAnsi="Times New Roman" w:cs="Times New Roman"/>
                <w:sz w:val="24"/>
                <w:szCs w:val="24"/>
              </w:rPr>
              <w:t>фраструктура;</w:t>
            </w:r>
          </w:p>
          <w:p w14:paraId="62BCE334"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7. Изграждане, реконструкция, ремонт, реставрация, закупуване на оборудване и/или обзавеждане на обекти, свързани с културния живот, вкл. мобилни такива, вкл. и де</w:t>
            </w:r>
            <w:r w:rsidRPr="00D74C5B">
              <w:rPr>
                <w:rFonts w:ascii="Times New Roman" w:hAnsi="Times New Roman" w:cs="Times New Roman"/>
                <w:sz w:val="24"/>
                <w:szCs w:val="24"/>
              </w:rPr>
              <w:t>й</w:t>
            </w:r>
            <w:r w:rsidRPr="00D74C5B">
              <w:rPr>
                <w:rFonts w:ascii="Times New Roman" w:hAnsi="Times New Roman" w:cs="Times New Roman"/>
                <w:sz w:val="24"/>
                <w:szCs w:val="24"/>
              </w:rPr>
              <w:t>ности по вертикалната планировка и подобряване на прилежащите пространства;</w:t>
            </w:r>
          </w:p>
          <w:p w14:paraId="036523C0"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8. Реконструкция, ремонт, оборудване и/или обзавеждане на общинска образователна инфраструктура с местно значение в селските райони.</w:t>
            </w:r>
          </w:p>
          <w:p w14:paraId="5A1938C4" w14:textId="77777777" w:rsidR="00427D07" w:rsidRPr="00D74C5B" w:rsidRDefault="00427D07" w:rsidP="00D74C5B">
            <w:pPr>
              <w:jc w:val="both"/>
              <w:rPr>
                <w:rFonts w:ascii="Times New Roman" w:hAnsi="Times New Roman" w:cs="Times New Roman"/>
                <w:sz w:val="24"/>
                <w:szCs w:val="24"/>
              </w:rPr>
            </w:pPr>
          </w:p>
          <w:p w14:paraId="14A3A401"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Не се подпомагат определени дейности, попадащи в обхвата на ОПРР съгласно пр</w:t>
            </w:r>
            <w:r w:rsidRPr="00D74C5B">
              <w:rPr>
                <w:rFonts w:ascii="Times New Roman" w:hAnsi="Times New Roman" w:cs="Times New Roman"/>
                <w:sz w:val="24"/>
                <w:szCs w:val="24"/>
              </w:rPr>
              <w:t>и</w:t>
            </w:r>
            <w:r w:rsidRPr="00D74C5B">
              <w:rPr>
                <w:rFonts w:ascii="Times New Roman" w:hAnsi="Times New Roman" w:cs="Times New Roman"/>
                <w:sz w:val="24"/>
                <w:szCs w:val="24"/>
              </w:rPr>
              <w:t>ложение към Раздел 14.</w:t>
            </w:r>
          </w:p>
          <w:p w14:paraId="64D763F2"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Дейности за строителство, реконструкция и/или рехабилитация на нови и съществ</w:t>
            </w:r>
            <w:r w:rsidRPr="00D74C5B">
              <w:rPr>
                <w:rFonts w:ascii="Times New Roman" w:hAnsi="Times New Roman" w:cs="Times New Roman"/>
                <w:sz w:val="24"/>
                <w:szCs w:val="24"/>
              </w:rPr>
              <w:t>у</w:t>
            </w:r>
            <w:r w:rsidRPr="00D74C5B">
              <w:rPr>
                <w:rFonts w:ascii="Times New Roman" w:hAnsi="Times New Roman" w:cs="Times New Roman"/>
                <w:sz w:val="24"/>
                <w:szCs w:val="24"/>
              </w:rPr>
              <w:t>ващи общински пътища, улици, тротоари и съоръжения, и принадлежностите към тях са допустими, ако са изградени или реконструирани ВиК системите, или не се пре</w:t>
            </w:r>
            <w:r w:rsidRPr="00D74C5B">
              <w:rPr>
                <w:rFonts w:ascii="Times New Roman" w:hAnsi="Times New Roman" w:cs="Times New Roman"/>
                <w:sz w:val="24"/>
                <w:szCs w:val="24"/>
              </w:rPr>
              <w:t>д</w:t>
            </w:r>
            <w:r w:rsidRPr="00D74C5B">
              <w:rPr>
                <w:rFonts w:ascii="Times New Roman" w:hAnsi="Times New Roman" w:cs="Times New Roman"/>
                <w:sz w:val="24"/>
                <w:szCs w:val="24"/>
              </w:rPr>
              <w:t>вижда да се изграждат или реконструират ВиК системи за период от седем години от датата на кандидатстване. Дейностите за реконструкция и/или рехабилитация на с</w:t>
            </w:r>
            <w:r w:rsidRPr="00D74C5B">
              <w:rPr>
                <w:rFonts w:ascii="Times New Roman" w:hAnsi="Times New Roman" w:cs="Times New Roman"/>
                <w:sz w:val="24"/>
                <w:szCs w:val="24"/>
              </w:rPr>
              <w:t>ъ</w:t>
            </w:r>
            <w:r w:rsidRPr="00D74C5B">
              <w:rPr>
                <w:rFonts w:ascii="Times New Roman" w:hAnsi="Times New Roman" w:cs="Times New Roman"/>
                <w:sz w:val="24"/>
                <w:szCs w:val="24"/>
              </w:rPr>
              <w:t>ществуващи общински пътища, и съоръженията, и принадлежностите към тях са д</w:t>
            </w:r>
            <w:r w:rsidRPr="00D74C5B">
              <w:rPr>
                <w:rFonts w:ascii="Times New Roman" w:hAnsi="Times New Roman" w:cs="Times New Roman"/>
                <w:sz w:val="24"/>
                <w:szCs w:val="24"/>
              </w:rPr>
              <w:t>о</w:t>
            </w:r>
            <w:r w:rsidRPr="00D74C5B">
              <w:rPr>
                <w:rFonts w:ascii="Times New Roman" w:hAnsi="Times New Roman" w:cs="Times New Roman"/>
                <w:sz w:val="24"/>
                <w:szCs w:val="24"/>
              </w:rPr>
              <w:t>пустими за подпомагане, ако са от указаните общински пътища в Решение № 236/13.04.2007 г. на Министерския съвет за утвърждаване списък на общинските п</w:t>
            </w:r>
            <w:r w:rsidRPr="00D74C5B">
              <w:rPr>
                <w:rFonts w:ascii="Times New Roman" w:hAnsi="Times New Roman" w:cs="Times New Roman"/>
                <w:sz w:val="24"/>
                <w:szCs w:val="24"/>
              </w:rPr>
              <w:t>ъ</w:t>
            </w:r>
            <w:r w:rsidRPr="00D74C5B">
              <w:rPr>
                <w:rFonts w:ascii="Times New Roman" w:hAnsi="Times New Roman" w:cs="Times New Roman"/>
                <w:sz w:val="24"/>
                <w:szCs w:val="24"/>
              </w:rPr>
              <w:t>тища и ако в техническата документация е предвидено изграждането и полагането на подземни мрежи за широколентов интернет.</w:t>
            </w:r>
          </w:p>
          <w:p w14:paraId="362233D9" w14:textId="77777777" w:rsidR="00427D07" w:rsidRPr="00D74C5B" w:rsidRDefault="00427D07" w:rsidP="00D74C5B">
            <w:pPr>
              <w:jc w:val="both"/>
              <w:rPr>
                <w:rFonts w:ascii="Times New Roman" w:hAnsi="Times New Roman" w:cs="Times New Roman"/>
                <w:sz w:val="24"/>
                <w:szCs w:val="24"/>
              </w:rPr>
            </w:pPr>
          </w:p>
          <w:p w14:paraId="592BEC1D"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Дейностите за изграждане, реконструкция и/или рехабилитация на водоснабдителни системи и съоръжения в агломерации с под 2 000 е.ж. в селските райони и дейности за доизграждане, без ново строителство на канализационната мрежа в агломерации с под 2 000 е.ж. в селските райони са допустими, ако съответстват на Плановете за управл</w:t>
            </w:r>
            <w:r w:rsidRPr="00D74C5B">
              <w:rPr>
                <w:rFonts w:ascii="Times New Roman" w:hAnsi="Times New Roman" w:cs="Times New Roman"/>
                <w:sz w:val="24"/>
                <w:szCs w:val="24"/>
              </w:rPr>
              <w:t>е</w:t>
            </w:r>
            <w:r w:rsidRPr="00D74C5B">
              <w:rPr>
                <w:rFonts w:ascii="Times New Roman" w:hAnsi="Times New Roman" w:cs="Times New Roman"/>
                <w:sz w:val="24"/>
                <w:szCs w:val="24"/>
              </w:rPr>
              <w:t>ние на речните басейни. Дейностите за изграждане и/или реконструкция на водосна</w:t>
            </w:r>
            <w:r w:rsidRPr="00D74C5B">
              <w:rPr>
                <w:rFonts w:ascii="Times New Roman" w:hAnsi="Times New Roman" w:cs="Times New Roman"/>
                <w:sz w:val="24"/>
                <w:szCs w:val="24"/>
              </w:rPr>
              <w:t>б</w:t>
            </w:r>
            <w:r w:rsidRPr="00D74C5B">
              <w:rPr>
                <w:rFonts w:ascii="Times New Roman" w:hAnsi="Times New Roman" w:cs="Times New Roman"/>
                <w:sz w:val="24"/>
                <w:szCs w:val="24"/>
              </w:rPr>
              <w:t>дителни системи и съоръжения са допустими само на територията на общини с конс</w:t>
            </w:r>
            <w:r w:rsidRPr="00D74C5B">
              <w:rPr>
                <w:rFonts w:ascii="Times New Roman" w:hAnsi="Times New Roman" w:cs="Times New Roman"/>
                <w:sz w:val="24"/>
                <w:szCs w:val="24"/>
              </w:rPr>
              <w:t>о</w:t>
            </w:r>
            <w:r w:rsidRPr="00D74C5B">
              <w:rPr>
                <w:rFonts w:ascii="Times New Roman" w:hAnsi="Times New Roman" w:cs="Times New Roman"/>
                <w:sz w:val="24"/>
                <w:szCs w:val="24"/>
              </w:rPr>
              <w:t>лидирани ВиК оператори.Дейностите за доизграждане, без ново строителство на кан</w:t>
            </w:r>
            <w:r w:rsidRPr="00D74C5B">
              <w:rPr>
                <w:rFonts w:ascii="Times New Roman" w:hAnsi="Times New Roman" w:cs="Times New Roman"/>
                <w:sz w:val="24"/>
                <w:szCs w:val="24"/>
              </w:rPr>
              <w:t>а</w:t>
            </w:r>
            <w:r w:rsidRPr="00D74C5B">
              <w:rPr>
                <w:rFonts w:ascii="Times New Roman" w:hAnsi="Times New Roman" w:cs="Times New Roman"/>
                <w:sz w:val="24"/>
                <w:szCs w:val="24"/>
              </w:rPr>
              <w:t>лизационна мрежа (в т.ч. и съоръжения за пречистване на отпадъчни води) в аглом</w:t>
            </w:r>
            <w:r w:rsidRPr="00D74C5B">
              <w:rPr>
                <w:rFonts w:ascii="Times New Roman" w:hAnsi="Times New Roman" w:cs="Times New Roman"/>
                <w:sz w:val="24"/>
                <w:szCs w:val="24"/>
              </w:rPr>
              <w:t>е</w:t>
            </w:r>
            <w:r w:rsidRPr="00D74C5B">
              <w:rPr>
                <w:rFonts w:ascii="Times New Roman" w:hAnsi="Times New Roman" w:cs="Times New Roman"/>
                <w:sz w:val="24"/>
                <w:szCs w:val="24"/>
              </w:rPr>
              <w:t>рации с под 2 000 е.ж. в селските райони са допустими, след като бъдат определени конкретните нужди в регионалните ПИП и  ако е налице висока степен на изграденост на канализационната мрежа (между 90% и 100%) и/или отпадъчните води се заустват във водно тяло, определено за питейно-битово водоснабдяване или санитарно-охранителна зона, или е осигурено пречистване на отпадъчните води; имат необход</w:t>
            </w:r>
            <w:r w:rsidRPr="00D74C5B">
              <w:rPr>
                <w:rFonts w:ascii="Times New Roman" w:hAnsi="Times New Roman" w:cs="Times New Roman"/>
                <w:sz w:val="24"/>
                <w:szCs w:val="24"/>
              </w:rPr>
              <w:t>и</w:t>
            </w:r>
            <w:r w:rsidRPr="00D74C5B">
              <w:rPr>
                <w:rFonts w:ascii="Times New Roman" w:hAnsi="Times New Roman" w:cs="Times New Roman"/>
                <w:sz w:val="24"/>
                <w:szCs w:val="24"/>
              </w:rPr>
              <w:t>мите разрешителни по ЗВ и/или за ползване на водния обект за заустване на отпадъ</w:t>
            </w:r>
            <w:r w:rsidRPr="00D74C5B">
              <w:rPr>
                <w:rFonts w:ascii="Times New Roman" w:hAnsi="Times New Roman" w:cs="Times New Roman"/>
                <w:sz w:val="24"/>
                <w:szCs w:val="24"/>
              </w:rPr>
              <w:t>ч</w:t>
            </w:r>
            <w:r w:rsidRPr="00D74C5B">
              <w:rPr>
                <w:rFonts w:ascii="Times New Roman" w:hAnsi="Times New Roman" w:cs="Times New Roman"/>
                <w:sz w:val="24"/>
                <w:szCs w:val="24"/>
              </w:rPr>
              <w:t>ните води и се постигат целите, поставени в разрешението за заустване. Дейностите за доизграждане на канализационна мрежа са допустими ако е предвидено след доиз</w:t>
            </w:r>
            <w:r w:rsidRPr="00D74C5B">
              <w:rPr>
                <w:rFonts w:ascii="Times New Roman" w:hAnsi="Times New Roman" w:cs="Times New Roman"/>
                <w:sz w:val="24"/>
                <w:szCs w:val="24"/>
              </w:rPr>
              <w:t>г</w:t>
            </w:r>
            <w:r w:rsidRPr="00D74C5B">
              <w:rPr>
                <w:rFonts w:ascii="Times New Roman" w:hAnsi="Times New Roman" w:cs="Times New Roman"/>
                <w:sz w:val="24"/>
                <w:szCs w:val="24"/>
              </w:rPr>
              <w:t>раждането и тя да бъде свързана към съществуващата канализационна мрежа.</w:t>
            </w:r>
          </w:p>
        </w:tc>
      </w:tr>
      <w:tr w:rsidR="00427D07" w:rsidRPr="00D74C5B" w14:paraId="57DE0965" w14:textId="77777777" w:rsidTr="009218EB">
        <w:tc>
          <w:tcPr>
            <w:tcW w:w="9166" w:type="dxa"/>
            <w:shd w:val="clear" w:color="auto" w:fill="BFBFBF" w:themeFill="background1" w:themeFillShade="BF"/>
          </w:tcPr>
          <w:p w14:paraId="04D76F86"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lastRenderedPageBreak/>
              <w:t>Допустими разходи:</w:t>
            </w:r>
          </w:p>
        </w:tc>
      </w:tr>
      <w:tr w:rsidR="00427D07" w:rsidRPr="00D74C5B" w14:paraId="33ED0A89" w14:textId="77777777" w:rsidTr="009218EB">
        <w:tc>
          <w:tcPr>
            <w:tcW w:w="9166" w:type="dxa"/>
          </w:tcPr>
          <w:p w14:paraId="7C1B5DDA"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а) Изграждането, включително отпускането на лизинг, или подобренията на недвиж</w:t>
            </w:r>
            <w:r w:rsidRPr="00D74C5B">
              <w:rPr>
                <w:rFonts w:ascii="Times New Roman" w:hAnsi="Times New Roman" w:cs="Times New Roman"/>
                <w:sz w:val="24"/>
                <w:szCs w:val="24"/>
              </w:rPr>
              <w:t>и</w:t>
            </w:r>
            <w:r w:rsidRPr="00D74C5B">
              <w:rPr>
                <w:rFonts w:ascii="Times New Roman" w:hAnsi="Times New Roman" w:cs="Times New Roman"/>
                <w:sz w:val="24"/>
                <w:szCs w:val="24"/>
              </w:rPr>
              <w:lastRenderedPageBreak/>
              <w:t>мо имущество;</w:t>
            </w:r>
          </w:p>
          <w:p w14:paraId="40EC5F31"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б) Закупуването или вземането на лизинг на нови машини и оборудване, обзавеждане до пазарната цена на актива;</w:t>
            </w:r>
          </w:p>
          <w:p w14:paraId="470CC353"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в) Общи разходи, свързани с изброените по-горе, например хонорари на архитекти, инженери и консултанти, хонорари, свързани с консултации относно екологичната и икономическата устойчивост;</w:t>
            </w:r>
          </w:p>
          <w:p w14:paraId="4FAE2FE7"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г) Нематериални инвестиции: придобиването или развитието на компютърен софтуер и придобиването на патенти, лицензи, авторски права, търговски марки.</w:t>
            </w:r>
          </w:p>
          <w:p w14:paraId="68708835"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Разходите по т. „в“ не трябва да надхвърлят 12% от сумата на разходите по т. „а“, „б“ и „г“.</w:t>
            </w:r>
          </w:p>
          <w:p w14:paraId="40264A8C" w14:textId="2F656346"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Оперативните разходи, свързани с предоставянето на услугите са н</w:t>
            </w:r>
            <w:r w:rsidR="005528AF">
              <w:rPr>
                <w:rFonts w:ascii="Times New Roman" w:hAnsi="Times New Roman" w:cs="Times New Roman"/>
                <w:sz w:val="24"/>
                <w:szCs w:val="24"/>
              </w:rPr>
              <w:t>едопустими за по</w:t>
            </w:r>
            <w:r w:rsidR="005528AF">
              <w:rPr>
                <w:rFonts w:ascii="Times New Roman" w:hAnsi="Times New Roman" w:cs="Times New Roman"/>
                <w:sz w:val="24"/>
                <w:szCs w:val="24"/>
              </w:rPr>
              <w:t>д</w:t>
            </w:r>
            <w:r w:rsidR="005528AF">
              <w:rPr>
                <w:rFonts w:ascii="Times New Roman" w:hAnsi="Times New Roman" w:cs="Times New Roman"/>
                <w:sz w:val="24"/>
                <w:szCs w:val="24"/>
              </w:rPr>
              <w:t xml:space="preserve">помагане по </w:t>
            </w:r>
            <w:r w:rsidRPr="00D74C5B">
              <w:rPr>
                <w:rFonts w:ascii="Times New Roman" w:hAnsi="Times New Roman" w:cs="Times New Roman"/>
                <w:sz w:val="24"/>
                <w:szCs w:val="24"/>
              </w:rPr>
              <w:t>мярката.</w:t>
            </w:r>
          </w:p>
          <w:p w14:paraId="1806A8EA" w14:textId="55D1AE63"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Разходи различни от посочените в т. „б“, свързани с договора за лизинг, например марж на лизингодателя, разходи за рефинансиране на лихви, административни разх</w:t>
            </w:r>
            <w:r w:rsidRPr="00D74C5B">
              <w:rPr>
                <w:rFonts w:ascii="Times New Roman" w:hAnsi="Times New Roman" w:cs="Times New Roman"/>
                <w:sz w:val="24"/>
                <w:szCs w:val="24"/>
              </w:rPr>
              <w:t>о</w:t>
            </w:r>
            <w:r w:rsidRPr="00D74C5B">
              <w:rPr>
                <w:rFonts w:ascii="Times New Roman" w:hAnsi="Times New Roman" w:cs="Times New Roman"/>
                <w:sz w:val="24"/>
                <w:szCs w:val="24"/>
              </w:rPr>
              <w:t>ди и разходи за застраховка са н</w:t>
            </w:r>
            <w:r w:rsidR="005528AF">
              <w:rPr>
                <w:rFonts w:ascii="Times New Roman" w:hAnsi="Times New Roman" w:cs="Times New Roman"/>
                <w:sz w:val="24"/>
                <w:szCs w:val="24"/>
              </w:rPr>
              <w:t xml:space="preserve">едопустими за подпомагане по </w:t>
            </w:r>
            <w:r w:rsidRPr="00D74C5B">
              <w:rPr>
                <w:rFonts w:ascii="Times New Roman" w:hAnsi="Times New Roman" w:cs="Times New Roman"/>
                <w:sz w:val="24"/>
                <w:szCs w:val="24"/>
              </w:rPr>
              <w:t>мярката.</w:t>
            </w:r>
          </w:p>
          <w:p w14:paraId="528ADA7F" w14:textId="1137C26B"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Недопустими са разходите съгласно чл. 21 от Наредба №22 от 14 дек</w:t>
            </w:r>
            <w:r w:rsidR="005528AF">
              <w:rPr>
                <w:rFonts w:ascii="Times New Roman" w:hAnsi="Times New Roman" w:cs="Times New Roman"/>
                <w:sz w:val="24"/>
                <w:szCs w:val="24"/>
              </w:rPr>
              <w:t xml:space="preserve">ември 2015г. за прилагане на </w:t>
            </w:r>
            <w:r w:rsidRPr="00D74C5B">
              <w:rPr>
                <w:rFonts w:ascii="Times New Roman" w:hAnsi="Times New Roman" w:cs="Times New Roman"/>
                <w:sz w:val="24"/>
                <w:szCs w:val="24"/>
              </w:rPr>
              <w:t>мярка 19.2</w:t>
            </w:r>
          </w:p>
        </w:tc>
      </w:tr>
      <w:tr w:rsidR="00427D07" w:rsidRPr="00D74C5B" w14:paraId="2596AFF1" w14:textId="77777777" w:rsidTr="009218EB">
        <w:tc>
          <w:tcPr>
            <w:tcW w:w="9166" w:type="dxa"/>
            <w:shd w:val="clear" w:color="auto" w:fill="BFBFBF" w:themeFill="background1" w:themeFillShade="BF"/>
          </w:tcPr>
          <w:p w14:paraId="27B9FFCA"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lastRenderedPageBreak/>
              <w:t>Финансови параметри на проектите:</w:t>
            </w:r>
          </w:p>
        </w:tc>
      </w:tr>
      <w:tr w:rsidR="00427D07" w:rsidRPr="00D74C5B" w14:paraId="1101334F" w14:textId="77777777" w:rsidTr="009218EB">
        <w:tc>
          <w:tcPr>
            <w:tcW w:w="9166" w:type="dxa"/>
          </w:tcPr>
          <w:p w14:paraId="20E875F0"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Минималният размер на общите допустими разходи за един проект е левовата равно</w:t>
            </w:r>
            <w:r w:rsidRPr="00D74C5B">
              <w:rPr>
                <w:rFonts w:ascii="Times New Roman" w:hAnsi="Times New Roman" w:cs="Times New Roman"/>
                <w:sz w:val="24"/>
                <w:szCs w:val="24"/>
              </w:rPr>
              <w:t>с</w:t>
            </w:r>
            <w:r w:rsidRPr="00D74C5B">
              <w:rPr>
                <w:rFonts w:ascii="Times New Roman" w:hAnsi="Times New Roman" w:cs="Times New Roman"/>
                <w:sz w:val="24"/>
                <w:szCs w:val="24"/>
              </w:rPr>
              <w:t>тойност на 100 000 евро. Максималният размер на общите допустими разходи за един проект е левовата равностойност на 200 000 евро.</w:t>
            </w:r>
          </w:p>
        </w:tc>
      </w:tr>
      <w:tr w:rsidR="00427D07" w:rsidRPr="00D74C5B" w14:paraId="62E08832" w14:textId="77777777" w:rsidTr="009218EB">
        <w:tc>
          <w:tcPr>
            <w:tcW w:w="9166" w:type="dxa"/>
            <w:shd w:val="clear" w:color="auto" w:fill="BFBFBF" w:themeFill="background1" w:themeFillShade="BF"/>
          </w:tcPr>
          <w:p w14:paraId="761A1D3C"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Интензитет и размер на помощта:</w:t>
            </w:r>
          </w:p>
        </w:tc>
      </w:tr>
      <w:tr w:rsidR="00427D07" w:rsidRPr="00D74C5B" w14:paraId="1961F5E1" w14:textId="77777777" w:rsidTr="009218EB">
        <w:tc>
          <w:tcPr>
            <w:tcW w:w="9166" w:type="dxa"/>
          </w:tcPr>
          <w:p w14:paraId="5AD5DAAD"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Финансовата помощ за одобрени проекти е в размер За общини, ЮЛНЦ в обществена полза и читалища се предвижда 100% финансиране в случай, че не е налично генер</w:t>
            </w:r>
            <w:r w:rsidRPr="00D74C5B">
              <w:rPr>
                <w:rFonts w:ascii="Times New Roman" w:hAnsi="Times New Roman" w:cs="Times New Roman"/>
                <w:sz w:val="24"/>
                <w:szCs w:val="24"/>
              </w:rPr>
              <w:t>и</w:t>
            </w:r>
            <w:r w:rsidRPr="00D74C5B">
              <w:rPr>
                <w:rFonts w:ascii="Times New Roman" w:hAnsi="Times New Roman" w:cs="Times New Roman"/>
                <w:sz w:val="24"/>
                <w:szCs w:val="24"/>
              </w:rPr>
              <w:t xml:space="preserve">ране на приходи. </w:t>
            </w:r>
          </w:p>
          <w:p w14:paraId="593309FE"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70% от общите допустими разходи за проекти извън горните случаи.</w:t>
            </w:r>
          </w:p>
          <w:p w14:paraId="16134BBD"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Финансовата помощ за изграждане, реконструкция, ремонт, закупуване на оборудване и/или обзавеждане на обекти, свързани с културния живот за един кандидат не може да надхвърля левовата равностойност на 200 000 евро за един обект.</w:t>
            </w:r>
          </w:p>
          <w:p w14:paraId="7D4D4BCD"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Финансовата помощ за изграждане и/или обновяване на озеленените площи, за шир</w:t>
            </w:r>
            <w:r w:rsidRPr="00D74C5B">
              <w:rPr>
                <w:rFonts w:ascii="Times New Roman" w:hAnsi="Times New Roman" w:cs="Times New Roman"/>
                <w:sz w:val="24"/>
                <w:szCs w:val="24"/>
              </w:rPr>
              <w:t>о</w:t>
            </w:r>
            <w:r w:rsidRPr="00D74C5B">
              <w:rPr>
                <w:rFonts w:ascii="Times New Roman" w:hAnsi="Times New Roman" w:cs="Times New Roman"/>
                <w:sz w:val="24"/>
                <w:szCs w:val="24"/>
              </w:rPr>
              <w:t>ко обществено ползване, предназначени за трайно задоволяване на обществени по</w:t>
            </w:r>
            <w:r w:rsidRPr="00D74C5B">
              <w:rPr>
                <w:rFonts w:ascii="Times New Roman" w:hAnsi="Times New Roman" w:cs="Times New Roman"/>
                <w:sz w:val="24"/>
                <w:szCs w:val="24"/>
              </w:rPr>
              <w:t>т</w:t>
            </w:r>
            <w:r w:rsidRPr="00D74C5B">
              <w:rPr>
                <w:rFonts w:ascii="Times New Roman" w:hAnsi="Times New Roman" w:cs="Times New Roman"/>
                <w:sz w:val="24"/>
                <w:szCs w:val="24"/>
              </w:rPr>
              <w:t>ребности от общинско значение за един кандидат не може да надхвърля левовата ра</w:t>
            </w:r>
            <w:r w:rsidRPr="00D74C5B">
              <w:rPr>
                <w:rFonts w:ascii="Times New Roman" w:hAnsi="Times New Roman" w:cs="Times New Roman"/>
                <w:sz w:val="24"/>
                <w:szCs w:val="24"/>
              </w:rPr>
              <w:t>в</w:t>
            </w:r>
            <w:r w:rsidRPr="00D74C5B">
              <w:rPr>
                <w:rFonts w:ascii="Times New Roman" w:hAnsi="Times New Roman" w:cs="Times New Roman"/>
                <w:sz w:val="24"/>
                <w:szCs w:val="24"/>
              </w:rPr>
              <w:t>ностойност на 200 000 евро за един обект.</w:t>
            </w:r>
          </w:p>
        </w:tc>
      </w:tr>
      <w:tr w:rsidR="00427D07" w:rsidRPr="00D74C5B" w14:paraId="6C16AF33" w14:textId="77777777" w:rsidTr="009218EB">
        <w:tc>
          <w:tcPr>
            <w:tcW w:w="9166" w:type="dxa"/>
            <w:shd w:val="clear" w:color="auto" w:fill="BFBFBF" w:themeFill="background1" w:themeFillShade="BF"/>
          </w:tcPr>
          <w:p w14:paraId="5E227CB2"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Размер на финансовата помощ:</w:t>
            </w:r>
          </w:p>
        </w:tc>
      </w:tr>
      <w:tr w:rsidR="00427D07" w:rsidRPr="00D74C5B" w14:paraId="5094BDA6" w14:textId="77777777" w:rsidTr="009218EB">
        <w:tc>
          <w:tcPr>
            <w:tcW w:w="9166" w:type="dxa"/>
          </w:tcPr>
          <w:p w14:paraId="3D4C1F01"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Максималният размер на финансовата помощ за ЮЛНЦ или читалище, подали прое</w:t>
            </w:r>
            <w:r w:rsidRPr="00D74C5B">
              <w:rPr>
                <w:rFonts w:ascii="Times New Roman" w:hAnsi="Times New Roman" w:cs="Times New Roman"/>
                <w:sz w:val="24"/>
                <w:szCs w:val="24"/>
              </w:rPr>
              <w:t>к</w:t>
            </w:r>
            <w:r w:rsidRPr="00D74C5B">
              <w:rPr>
                <w:rFonts w:ascii="Times New Roman" w:hAnsi="Times New Roman" w:cs="Times New Roman"/>
                <w:sz w:val="24"/>
                <w:szCs w:val="24"/>
              </w:rPr>
              <w:t>ти в рамките на изпълнение на стратегията за ВОМР не може да надвишава 200 000 евро.</w:t>
            </w:r>
          </w:p>
          <w:p w14:paraId="2C4E3D5C"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Общата финансова помощ не може да надхвърля  200 000 евро за период от три по</w:t>
            </w:r>
            <w:r w:rsidRPr="00D74C5B">
              <w:rPr>
                <w:rFonts w:ascii="Times New Roman" w:hAnsi="Times New Roman" w:cs="Times New Roman"/>
                <w:sz w:val="24"/>
                <w:szCs w:val="24"/>
              </w:rPr>
              <w:t>с</w:t>
            </w:r>
            <w:r w:rsidRPr="00D74C5B">
              <w:rPr>
                <w:rFonts w:ascii="Times New Roman" w:hAnsi="Times New Roman" w:cs="Times New Roman"/>
                <w:sz w:val="24"/>
                <w:szCs w:val="24"/>
              </w:rPr>
              <w:t xml:space="preserve">ледователни данъчни години.  </w:t>
            </w:r>
          </w:p>
        </w:tc>
      </w:tr>
      <w:tr w:rsidR="00427D07" w:rsidRPr="00D74C5B" w14:paraId="2AD0BBCD" w14:textId="77777777" w:rsidTr="009218EB">
        <w:tc>
          <w:tcPr>
            <w:tcW w:w="9166" w:type="dxa"/>
            <w:shd w:val="clear" w:color="auto" w:fill="BFBFBF" w:themeFill="background1" w:themeFillShade="BF"/>
          </w:tcPr>
          <w:p w14:paraId="753C713A"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Критерии за оценка на проектите и тяхната тежест:</w:t>
            </w:r>
          </w:p>
        </w:tc>
      </w:tr>
      <w:tr w:rsidR="00427D07" w:rsidRPr="00D74C5B" w14:paraId="1DFE92A3" w14:textId="77777777" w:rsidTr="009218EB">
        <w:tc>
          <w:tcPr>
            <w:tcW w:w="9166" w:type="dxa"/>
          </w:tcPr>
          <w:p w14:paraId="2EE5151D" w14:textId="77777777" w:rsidR="00BC6552" w:rsidRPr="00054E28" w:rsidRDefault="00427D07" w:rsidP="00BC6552">
            <w:pPr>
              <w:tabs>
                <w:tab w:val="left" w:pos="72"/>
                <w:tab w:val="left" w:pos="356"/>
              </w:tabs>
              <w:jc w:val="both"/>
              <w:rPr>
                <w:rFonts w:ascii="Times New Roman" w:hAnsi="Times New Roman" w:cs="Times New Roman"/>
                <w:sz w:val="24"/>
                <w:szCs w:val="24"/>
                <w:highlight w:val="yellow"/>
              </w:rPr>
            </w:pPr>
            <w:r w:rsidRPr="00054E28">
              <w:rPr>
                <w:rFonts w:ascii="Times New Roman" w:hAnsi="Times New Roman" w:cs="Times New Roman"/>
                <w:sz w:val="24"/>
                <w:szCs w:val="24"/>
                <w:highlight w:val="yellow"/>
              </w:rPr>
              <w:t xml:space="preserve">• </w:t>
            </w:r>
            <w:r w:rsidR="00BC6552" w:rsidRPr="00054E28">
              <w:rPr>
                <w:rFonts w:ascii="Times New Roman" w:hAnsi="Times New Roman" w:cs="Times New Roman"/>
                <w:sz w:val="24"/>
                <w:szCs w:val="24"/>
                <w:highlight w:val="yellow"/>
              </w:rPr>
              <w:t>Брой население, което ще се възползва от подобрените основни услуги в резултат на изпълнение на проекта и обхвата на териториално въздействие – 30 т.:</w:t>
            </w:r>
          </w:p>
          <w:p w14:paraId="2567D7DF" w14:textId="77777777" w:rsidR="00BC6552" w:rsidRPr="00054E28" w:rsidRDefault="00BC6552" w:rsidP="00BC6552">
            <w:pPr>
              <w:pStyle w:val="ab"/>
              <w:numPr>
                <w:ilvl w:val="0"/>
                <w:numId w:val="31"/>
              </w:numPr>
              <w:tabs>
                <w:tab w:val="left" w:pos="72"/>
                <w:tab w:val="left" w:pos="356"/>
              </w:tabs>
              <w:spacing w:line="276" w:lineRule="auto"/>
              <w:ind w:left="72" w:firstLine="141"/>
              <w:jc w:val="both"/>
              <w:rPr>
                <w:rFonts w:ascii="Times New Roman" w:hAnsi="Times New Roman" w:cs="Times New Roman"/>
                <w:sz w:val="24"/>
                <w:szCs w:val="24"/>
                <w:highlight w:val="yellow"/>
              </w:rPr>
            </w:pPr>
            <w:r w:rsidRPr="00054E28">
              <w:rPr>
                <w:rFonts w:ascii="Times New Roman" w:hAnsi="Times New Roman" w:cs="Times New Roman"/>
                <w:sz w:val="24"/>
                <w:szCs w:val="24"/>
                <w:highlight w:val="yellow"/>
              </w:rPr>
              <w:t xml:space="preserve">До 500 жители – 10 т. </w:t>
            </w:r>
          </w:p>
          <w:p w14:paraId="1BD153CA" w14:textId="77777777" w:rsidR="00BC6552" w:rsidRPr="00054E28" w:rsidRDefault="00BC6552" w:rsidP="00BC6552">
            <w:pPr>
              <w:pStyle w:val="ab"/>
              <w:numPr>
                <w:ilvl w:val="0"/>
                <w:numId w:val="31"/>
              </w:numPr>
              <w:tabs>
                <w:tab w:val="left" w:pos="72"/>
                <w:tab w:val="left" w:pos="356"/>
              </w:tabs>
              <w:spacing w:line="276" w:lineRule="auto"/>
              <w:ind w:left="72" w:firstLine="141"/>
              <w:jc w:val="both"/>
              <w:rPr>
                <w:rFonts w:ascii="Times New Roman" w:hAnsi="Times New Roman" w:cs="Times New Roman"/>
                <w:sz w:val="24"/>
                <w:szCs w:val="24"/>
                <w:highlight w:val="yellow"/>
              </w:rPr>
            </w:pPr>
            <w:r w:rsidRPr="00054E28">
              <w:rPr>
                <w:rFonts w:ascii="Times New Roman" w:hAnsi="Times New Roman" w:cs="Times New Roman"/>
                <w:sz w:val="24"/>
                <w:szCs w:val="24"/>
                <w:highlight w:val="yellow"/>
              </w:rPr>
              <w:lastRenderedPageBreak/>
              <w:t xml:space="preserve">От 501 до 2000 жители – 20 т. </w:t>
            </w:r>
          </w:p>
          <w:p w14:paraId="488834B0" w14:textId="01BFB626" w:rsidR="00BC6552" w:rsidRPr="00054E28" w:rsidRDefault="00BC6552" w:rsidP="00BC6552">
            <w:pPr>
              <w:pStyle w:val="ab"/>
              <w:numPr>
                <w:ilvl w:val="0"/>
                <w:numId w:val="31"/>
              </w:numPr>
              <w:tabs>
                <w:tab w:val="left" w:pos="72"/>
                <w:tab w:val="left" w:pos="356"/>
              </w:tabs>
              <w:ind w:left="72" w:firstLine="141"/>
              <w:jc w:val="both"/>
              <w:rPr>
                <w:rFonts w:ascii="Times New Roman" w:hAnsi="Times New Roman" w:cs="Times New Roman"/>
                <w:sz w:val="24"/>
                <w:szCs w:val="24"/>
                <w:highlight w:val="yellow"/>
              </w:rPr>
            </w:pPr>
            <w:r w:rsidRPr="00054E28">
              <w:rPr>
                <w:rFonts w:ascii="Times New Roman" w:hAnsi="Times New Roman" w:cs="Times New Roman"/>
                <w:sz w:val="24"/>
                <w:szCs w:val="24"/>
                <w:highlight w:val="yellow"/>
              </w:rPr>
              <w:t>Над 2001 жители – 30 т.</w:t>
            </w:r>
            <w:r w:rsidR="00054E28">
              <w:rPr>
                <w:rFonts w:ascii="Times New Roman" w:hAnsi="Times New Roman" w:cs="Times New Roman"/>
                <w:sz w:val="24"/>
                <w:szCs w:val="24"/>
                <w:highlight w:val="yellow"/>
              </w:rPr>
              <w:t xml:space="preserve"> </w:t>
            </w:r>
            <w:r w:rsidR="00054E28" w:rsidRPr="00AC12D9">
              <w:rPr>
                <w:rFonts w:ascii="Times New Roman" w:hAnsi="Times New Roman" w:cs="Times New Roman"/>
                <w:i/>
                <w:color w:val="FF0000"/>
                <w:sz w:val="24"/>
                <w:szCs w:val="24"/>
              </w:rPr>
              <w:t xml:space="preserve">/Промяна съгласно Допълнително споразумение № РД 50-11 от </w:t>
            </w:r>
            <w:r w:rsidR="00054E28">
              <w:rPr>
                <w:rFonts w:ascii="Times New Roman" w:hAnsi="Times New Roman" w:cs="Times New Roman"/>
                <w:i/>
                <w:color w:val="FF0000"/>
                <w:sz w:val="24"/>
                <w:szCs w:val="24"/>
              </w:rPr>
              <w:t>06.02.2019</w:t>
            </w:r>
            <w:r w:rsidR="00054E28" w:rsidRPr="00AC12D9">
              <w:rPr>
                <w:rFonts w:ascii="Times New Roman" w:hAnsi="Times New Roman" w:cs="Times New Roman"/>
                <w:i/>
                <w:color w:val="FF0000"/>
                <w:sz w:val="24"/>
                <w:szCs w:val="24"/>
              </w:rPr>
              <w:t xml:space="preserve"> г./</w:t>
            </w:r>
          </w:p>
          <w:p w14:paraId="2D5FB930"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 Проекти, обхващащи територията на повече от  едно или осигуряващи ползи за п</w:t>
            </w:r>
            <w:r w:rsidRPr="00D74C5B">
              <w:rPr>
                <w:rFonts w:ascii="Times New Roman" w:hAnsi="Times New Roman" w:cs="Times New Roman"/>
                <w:sz w:val="24"/>
                <w:szCs w:val="24"/>
              </w:rPr>
              <w:t>о</w:t>
            </w:r>
            <w:r w:rsidRPr="00D74C5B">
              <w:rPr>
                <w:rFonts w:ascii="Times New Roman" w:hAnsi="Times New Roman" w:cs="Times New Roman"/>
                <w:sz w:val="24"/>
                <w:szCs w:val="24"/>
              </w:rPr>
              <w:t>вече от едно населено място -20 т.</w:t>
            </w:r>
          </w:p>
          <w:p w14:paraId="4C50200F"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 Проекти за подобряване на публична инфраструктура - 40 т.</w:t>
            </w:r>
          </w:p>
          <w:p w14:paraId="38EAAD13" w14:textId="77777777" w:rsidR="00427D07" w:rsidRPr="00D74C5B" w:rsidRDefault="00427D07" w:rsidP="00D74C5B">
            <w:pPr>
              <w:jc w:val="both"/>
              <w:rPr>
                <w:rFonts w:ascii="Times New Roman" w:hAnsi="Times New Roman" w:cs="Times New Roman"/>
                <w:sz w:val="24"/>
                <w:szCs w:val="24"/>
              </w:rPr>
            </w:pPr>
            <w:r w:rsidRPr="00D74C5B">
              <w:rPr>
                <w:rFonts w:ascii="Times New Roman" w:hAnsi="Times New Roman" w:cs="Times New Roman"/>
                <w:sz w:val="24"/>
                <w:szCs w:val="24"/>
              </w:rPr>
              <w:t>• Проекти, консултирани с местната общност -10 т.</w:t>
            </w:r>
          </w:p>
        </w:tc>
      </w:tr>
      <w:tr w:rsidR="00427D07" w:rsidRPr="00D74C5B" w14:paraId="69EB98FE" w14:textId="77777777" w:rsidTr="009218EB">
        <w:tc>
          <w:tcPr>
            <w:tcW w:w="9166" w:type="dxa"/>
            <w:shd w:val="clear" w:color="auto" w:fill="BFBFBF" w:themeFill="background1" w:themeFillShade="BF"/>
          </w:tcPr>
          <w:p w14:paraId="4A4C3DCC" w14:textId="77777777" w:rsidR="00427D07" w:rsidRPr="00D74C5B" w:rsidRDefault="00427D07" w:rsidP="00D74C5B">
            <w:pPr>
              <w:jc w:val="both"/>
              <w:rPr>
                <w:rFonts w:ascii="Times New Roman" w:hAnsi="Times New Roman" w:cs="Times New Roman"/>
                <w:sz w:val="24"/>
                <w:szCs w:val="24"/>
              </w:rPr>
            </w:pPr>
          </w:p>
        </w:tc>
      </w:tr>
    </w:tbl>
    <w:p w14:paraId="0E5938F8" w14:textId="77777777" w:rsidR="009A4C85" w:rsidRDefault="009A4C85" w:rsidP="00D74C5B">
      <w:pPr>
        <w:spacing w:after="120"/>
        <w:ind w:right="283"/>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9062"/>
      </w:tblGrid>
      <w:tr w:rsidR="00E4616E" w:rsidRPr="00D74C5B" w14:paraId="23936AEB" w14:textId="77777777" w:rsidTr="0082437D">
        <w:tc>
          <w:tcPr>
            <w:tcW w:w="9062" w:type="dxa"/>
            <w:shd w:val="clear" w:color="auto" w:fill="7F7F7F" w:themeFill="text1" w:themeFillTint="80"/>
          </w:tcPr>
          <w:p w14:paraId="28641C03" w14:textId="28423485" w:rsidR="00E4616E" w:rsidRPr="0082437D" w:rsidRDefault="009A4C85" w:rsidP="00D74C5B">
            <w:pPr>
              <w:jc w:val="both"/>
              <w:rPr>
                <w:rFonts w:ascii="Times New Roman" w:hAnsi="Times New Roman" w:cs="Times New Roman"/>
                <w:color w:val="FFFFFF" w:themeColor="background1"/>
                <w:sz w:val="24"/>
                <w:szCs w:val="24"/>
              </w:rPr>
            </w:pPr>
            <w:r>
              <w:rPr>
                <w:rFonts w:ascii="Times New Roman" w:hAnsi="Times New Roman" w:cs="Times New Roman"/>
                <w:b/>
                <w:sz w:val="24"/>
                <w:szCs w:val="24"/>
              </w:rPr>
              <w:br w:type="page"/>
            </w:r>
            <w:r w:rsidR="00DC286E">
              <w:rPr>
                <w:rFonts w:ascii="Times New Roman" w:hAnsi="Times New Roman" w:cs="Times New Roman"/>
                <w:color w:val="FFFFFF" w:themeColor="background1"/>
                <w:sz w:val="24"/>
                <w:szCs w:val="24"/>
              </w:rPr>
              <w:t>M</w:t>
            </w:r>
            <w:r w:rsidR="00E4616E" w:rsidRPr="0082437D">
              <w:rPr>
                <w:rFonts w:ascii="Times New Roman" w:hAnsi="Times New Roman" w:cs="Times New Roman"/>
                <w:color w:val="FFFFFF" w:themeColor="background1"/>
                <w:sz w:val="24"/>
                <w:szCs w:val="24"/>
              </w:rPr>
              <w:t>ярка 7.5</w:t>
            </w:r>
            <w:r w:rsidR="00E4616E" w:rsidRPr="0082437D">
              <w:rPr>
                <w:rFonts w:ascii="Times New Roman" w:hAnsi="Times New Roman" w:cs="Times New Roman"/>
                <w:color w:val="FFFFFF" w:themeColor="background1"/>
              </w:rPr>
              <w:t xml:space="preserve"> „</w:t>
            </w:r>
            <w:r w:rsidR="00E4616E" w:rsidRPr="0082437D">
              <w:rPr>
                <w:rFonts w:ascii="Times New Roman" w:hAnsi="Times New Roman" w:cs="Times New Roman"/>
                <w:color w:val="FFFFFF" w:themeColor="background1"/>
                <w:sz w:val="24"/>
                <w:szCs w:val="24"/>
              </w:rPr>
              <w:t>Инвестиции за публично ползване в инфраструктура за отдих, турист</w:t>
            </w:r>
            <w:r w:rsidR="00E4616E" w:rsidRPr="0082437D">
              <w:rPr>
                <w:rFonts w:ascii="Times New Roman" w:hAnsi="Times New Roman" w:cs="Times New Roman"/>
                <w:color w:val="FFFFFF" w:themeColor="background1"/>
                <w:sz w:val="24"/>
                <w:szCs w:val="24"/>
              </w:rPr>
              <w:t>и</w:t>
            </w:r>
            <w:r w:rsidR="00E4616E" w:rsidRPr="0082437D">
              <w:rPr>
                <w:rFonts w:ascii="Times New Roman" w:hAnsi="Times New Roman" w:cs="Times New Roman"/>
                <w:color w:val="FFFFFF" w:themeColor="background1"/>
                <w:sz w:val="24"/>
                <w:szCs w:val="24"/>
              </w:rPr>
              <w:t>ческа информация и малка по мащаб туристическа инфраструктура“</w:t>
            </w:r>
          </w:p>
        </w:tc>
      </w:tr>
      <w:tr w:rsidR="00E4616E" w:rsidRPr="00D74C5B" w14:paraId="7708DC2F" w14:textId="77777777" w:rsidTr="0082437D">
        <w:tc>
          <w:tcPr>
            <w:tcW w:w="9062" w:type="dxa"/>
            <w:shd w:val="clear" w:color="auto" w:fill="BFBFBF" w:themeFill="background1" w:themeFillShade="BF"/>
          </w:tcPr>
          <w:p w14:paraId="69798C51"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Цели и обхват на мярката:</w:t>
            </w:r>
          </w:p>
        </w:tc>
      </w:tr>
      <w:tr w:rsidR="00E4616E" w:rsidRPr="00D74C5B" w14:paraId="53559D6E" w14:textId="77777777" w:rsidTr="0082437D">
        <w:tc>
          <w:tcPr>
            <w:tcW w:w="9062" w:type="dxa"/>
          </w:tcPr>
          <w:p w14:paraId="29F3F255"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Мярката има следните специфични цели:</w:t>
            </w:r>
          </w:p>
          <w:p w14:paraId="0EA47914"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1. Подобряване на средата на живот на територията на МИГ Белене-Никопол;</w:t>
            </w:r>
          </w:p>
          <w:p w14:paraId="56C5B1B5"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2. Подобряване на туристическата инфраструктура, атракциите и съоръженията за посетители на територията на общината;</w:t>
            </w:r>
          </w:p>
          <w:p w14:paraId="793F447E" w14:textId="77777777" w:rsidR="00E4616E" w:rsidRPr="00D74C5B" w:rsidRDefault="00E4616E" w:rsidP="00D74C5B">
            <w:pPr>
              <w:jc w:val="both"/>
              <w:rPr>
                <w:rFonts w:ascii="Times New Roman" w:hAnsi="Times New Roman" w:cs="Times New Roman"/>
                <w:sz w:val="24"/>
                <w:szCs w:val="24"/>
              </w:rPr>
            </w:pPr>
          </w:p>
          <w:p w14:paraId="0B338A84"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Обхват: По мярката се подпомагат проекти за инвестиции за туристическа инфрас</w:t>
            </w:r>
            <w:r w:rsidRPr="00D74C5B">
              <w:rPr>
                <w:rFonts w:ascii="Times New Roman" w:hAnsi="Times New Roman" w:cs="Times New Roman"/>
                <w:sz w:val="24"/>
                <w:szCs w:val="24"/>
              </w:rPr>
              <w:t>т</w:t>
            </w:r>
            <w:r w:rsidRPr="00D74C5B">
              <w:rPr>
                <w:rFonts w:ascii="Times New Roman" w:hAnsi="Times New Roman" w:cs="Times New Roman"/>
                <w:sz w:val="24"/>
                <w:szCs w:val="24"/>
              </w:rPr>
              <w:t>руктура, общинска собственост или собственост на ЮЛНЦ, развитие на туристиче</w:t>
            </w:r>
            <w:r w:rsidRPr="00D74C5B">
              <w:rPr>
                <w:rFonts w:ascii="Times New Roman" w:hAnsi="Times New Roman" w:cs="Times New Roman"/>
                <w:sz w:val="24"/>
                <w:szCs w:val="24"/>
              </w:rPr>
              <w:t>с</w:t>
            </w:r>
            <w:r w:rsidRPr="00D74C5B">
              <w:rPr>
                <w:rFonts w:ascii="Times New Roman" w:hAnsi="Times New Roman" w:cs="Times New Roman"/>
                <w:sz w:val="24"/>
                <w:szCs w:val="24"/>
              </w:rPr>
              <w:t>ки услуги и атракции за посетителите. Изпълнява се на територията на МИГ Белене-Никопол.</w:t>
            </w:r>
          </w:p>
        </w:tc>
      </w:tr>
      <w:tr w:rsidR="00E4616E" w:rsidRPr="00D74C5B" w14:paraId="14595E3E" w14:textId="77777777" w:rsidTr="0082437D">
        <w:tc>
          <w:tcPr>
            <w:tcW w:w="9062" w:type="dxa"/>
            <w:shd w:val="clear" w:color="auto" w:fill="BFBFBF" w:themeFill="background1" w:themeFillShade="BF"/>
          </w:tcPr>
          <w:p w14:paraId="168556A3"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Допустими получатели:</w:t>
            </w:r>
          </w:p>
        </w:tc>
      </w:tr>
      <w:tr w:rsidR="00E4616E" w:rsidRPr="00D74C5B" w14:paraId="51FF7BD7" w14:textId="77777777" w:rsidTr="0082437D">
        <w:tc>
          <w:tcPr>
            <w:tcW w:w="9062" w:type="dxa"/>
          </w:tcPr>
          <w:p w14:paraId="43813EC0" w14:textId="7E9F49A5"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1</w:t>
            </w:r>
            <w:r w:rsidR="00E62145">
              <w:rPr>
                <w:rFonts w:ascii="Times New Roman" w:hAnsi="Times New Roman" w:cs="Times New Roman"/>
                <w:sz w:val="24"/>
                <w:szCs w:val="24"/>
                <w:lang w:val="en-US"/>
              </w:rPr>
              <w:t>.</w:t>
            </w:r>
            <w:r w:rsidRPr="00D74C5B">
              <w:rPr>
                <w:rFonts w:ascii="Times New Roman" w:hAnsi="Times New Roman" w:cs="Times New Roman"/>
              </w:rPr>
              <w:t xml:space="preserve"> </w:t>
            </w:r>
            <w:r w:rsidRPr="00D74C5B">
              <w:rPr>
                <w:rFonts w:ascii="Times New Roman" w:hAnsi="Times New Roman" w:cs="Times New Roman"/>
                <w:sz w:val="24"/>
                <w:szCs w:val="24"/>
              </w:rPr>
              <w:t>Община Белене;Община Никопол;</w:t>
            </w:r>
          </w:p>
          <w:p w14:paraId="50511780" w14:textId="3FD94417" w:rsidR="00E4616E" w:rsidRPr="00D74C5B" w:rsidRDefault="00E62145" w:rsidP="00D74C5B">
            <w:pPr>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00E4616E" w:rsidRPr="00D74C5B">
              <w:rPr>
                <w:rFonts w:ascii="Times New Roman" w:hAnsi="Times New Roman" w:cs="Times New Roman"/>
                <w:sz w:val="24"/>
                <w:szCs w:val="24"/>
              </w:rPr>
              <w:t>Юридически лица с нестопанска цел със седалище на територията на община Б</w:t>
            </w:r>
            <w:r w:rsidR="00E4616E" w:rsidRPr="00D74C5B">
              <w:rPr>
                <w:rFonts w:ascii="Times New Roman" w:hAnsi="Times New Roman" w:cs="Times New Roman"/>
                <w:sz w:val="24"/>
                <w:szCs w:val="24"/>
              </w:rPr>
              <w:t>е</w:t>
            </w:r>
            <w:r w:rsidR="00E4616E" w:rsidRPr="00D74C5B">
              <w:rPr>
                <w:rFonts w:ascii="Times New Roman" w:hAnsi="Times New Roman" w:cs="Times New Roman"/>
                <w:sz w:val="24"/>
                <w:szCs w:val="24"/>
              </w:rPr>
              <w:t>лене и община Никопол.</w:t>
            </w:r>
          </w:p>
        </w:tc>
      </w:tr>
      <w:tr w:rsidR="00E4616E" w:rsidRPr="00D74C5B" w14:paraId="708B096D" w14:textId="77777777" w:rsidTr="0082437D">
        <w:tc>
          <w:tcPr>
            <w:tcW w:w="9062" w:type="dxa"/>
            <w:shd w:val="clear" w:color="auto" w:fill="BFBFBF" w:themeFill="background1" w:themeFillShade="BF"/>
          </w:tcPr>
          <w:p w14:paraId="513EC7FD"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Допустими дейности:</w:t>
            </w:r>
          </w:p>
        </w:tc>
      </w:tr>
      <w:tr w:rsidR="00E4616E" w:rsidRPr="00D74C5B" w14:paraId="7E207F97" w14:textId="77777777" w:rsidTr="0082437D">
        <w:tc>
          <w:tcPr>
            <w:tcW w:w="9062" w:type="dxa"/>
          </w:tcPr>
          <w:p w14:paraId="20F5969B"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 xml:space="preserve">Допустими дейности са: </w:t>
            </w:r>
          </w:p>
          <w:p w14:paraId="089F8377"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1. Изграждане, реконструкция, ремонт, закупуване на оборудване и/или обзавеждане на туристически информационни центрове;</w:t>
            </w:r>
          </w:p>
          <w:p w14:paraId="6A8326D2"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2. Изграждане, реконструкция, ремонт, закупуване на оборудване и/или обзавеждане на посетителските центрове за представяне и експониране на местното природно и културно наследство;</w:t>
            </w:r>
          </w:p>
          <w:p w14:paraId="44754824"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3. Изграждане, реконструкция, ремонт, закупуване на оборудване и/или обзавеждане на центровете за изкуство и занаяти с туристическа цел;</w:t>
            </w:r>
          </w:p>
          <w:p w14:paraId="625D5E99"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4. Изграждане, реконструкция, ремонт и закупуване на съоръжения за туристически атракции, които са свързани с местното природно, културно и/или историческо на</w:t>
            </w:r>
            <w:r w:rsidRPr="00D74C5B">
              <w:rPr>
                <w:rFonts w:ascii="Times New Roman" w:hAnsi="Times New Roman" w:cs="Times New Roman"/>
                <w:sz w:val="24"/>
                <w:szCs w:val="24"/>
              </w:rPr>
              <w:t>с</w:t>
            </w:r>
            <w:r w:rsidRPr="00D74C5B">
              <w:rPr>
                <w:rFonts w:ascii="Times New Roman" w:hAnsi="Times New Roman" w:cs="Times New Roman"/>
                <w:sz w:val="24"/>
                <w:szCs w:val="24"/>
              </w:rPr>
              <w:t>ледство и предоставящи услуги с познавателна или образователна цел;</w:t>
            </w:r>
          </w:p>
          <w:p w14:paraId="33030566"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5. Изграждане, реконструкция, ремонт и закупуване на съоръжения за туристическа инфраструктура (информационни табели и пътепоказатели за туристическите места и маршрути, съоръжения за безопасност, велоалеи и туристически пътеки).</w:t>
            </w:r>
          </w:p>
          <w:p w14:paraId="15F2F086"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Недопустими дейности</w:t>
            </w:r>
          </w:p>
          <w:p w14:paraId="24020FAF" w14:textId="704C438C"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Не са</w:t>
            </w:r>
            <w:r w:rsidR="009E570D">
              <w:rPr>
                <w:rFonts w:ascii="Times New Roman" w:hAnsi="Times New Roman" w:cs="Times New Roman"/>
                <w:sz w:val="24"/>
                <w:szCs w:val="24"/>
              </w:rPr>
              <w:t xml:space="preserve"> допустими за подпомагане по </w:t>
            </w:r>
            <w:r w:rsidRPr="00D74C5B">
              <w:rPr>
                <w:rFonts w:ascii="Times New Roman" w:hAnsi="Times New Roman" w:cs="Times New Roman"/>
                <w:sz w:val="24"/>
                <w:szCs w:val="24"/>
              </w:rPr>
              <w:t>мярката дейности свързани с опазването, поп</w:t>
            </w:r>
            <w:r w:rsidRPr="00D74C5B">
              <w:rPr>
                <w:rFonts w:ascii="Times New Roman" w:hAnsi="Times New Roman" w:cs="Times New Roman"/>
                <w:sz w:val="24"/>
                <w:szCs w:val="24"/>
              </w:rPr>
              <w:t>у</w:t>
            </w:r>
            <w:r w:rsidRPr="00D74C5B">
              <w:rPr>
                <w:rFonts w:ascii="Times New Roman" w:hAnsi="Times New Roman" w:cs="Times New Roman"/>
                <w:sz w:val="24"/>
                <w:szCs w:val="24"/>
              </w:rPr>
              <w:t>ляризирането и развитието на културното наследство на обекти от национално и св</w:t>
            </w:r>
            <w:r w:rsidRPr="00D74C5B">
              <w:rPr>
                <w:rFonts w:ascii="Times New Roman" w:hAnsi="Times New Roman" w:cs="Times New Roman"/>
                <w:sz w:val="24"/>
                <w:szCs w:val="24"/>
              </w:rPr>
              <w:t>е</w:t>
            </w:r>
            <w:r w:rsidRPr="00D74C5B">
              <w:rPr>
                <w:rFonts w:ascii="Times New Roman" w:hAnsi="Times New Roman" w:cs="Times New Roman"/>
                <w:sz w:val="24"/>
                <w:szCs w:val="24"/>
              </w:rPr>
              <w:lastRenderedPageBreak/>
              <w:t>товно значение.</w:t>
            </w:r>
          </w:p>
        </w:tc>
      </w:tr>
      <w:tr w:rsidR="00E4616E" w:rsidRPr="00D74C5B" w14:paraId="08A8B421" w14:textId="77777777" w:rsidTr="0082437D">
        <w:tc>
          <w:tcPr>
            <w:tcW w:w="9062" w:type="dxa"/>
            <w:shd w:val="clear" w:color="auto" w:fill="BFBFBF" w:themeFill="background1" w:themeFillShade="BF"/>
          </w:tcPr>
          <w:p w14:paraId="3FCBCDF3"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lastRenderedPageBreak/>
              <w:t>Допустими разходи:</w:t>
            </w:r>
          </w:p>
        </w:tc>
      </w:tr>
      <w:tr w:rsidR="00E4616E" w:rsidRPr="00D74C5B" w14:paraId="7E5C4C24" w14:textId="77777777" w:rsidTr="0082437D">
        <w:tc>
          <w:tcPr>
            <w:tcW w:w="9062" w:type="dxa"/>
          </w:tcPr>
          <w:p w14:paraId="4B130917"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Разходите се свеждат до:</w:t>
            </w:r>
          </w:p>
          <w:p w14:paraId="34508C8D"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а) Изграждането, включително отпускането на лизинг, или подобренията на недв</w:t>
            </w:r>
            <w:r w:rsidRPr="00D74C5B">
              <w:rPr>
                <w:rFonts w:ascii="Times New Roman" w:hAnsi="Times New Roman" w:cs="Times New Roman"/>
                <w:sz w:val="24"/>
                <w:szCs w:val="24"/>
              </w:rPr>
              <w:t>и</w:t>
            </w:r>
            <w:r w:rsidRPr="00D74C5B">
              <w:rPr>
                <w:rFonts w:ascii="Times New Roman" w:hAnsi="Times New Roman" w:cs="Times New Roman"/>
                <w:sz w:val="24"/>
                <w:szCs w:val="24"/>
              </w:rPr>
              <w:t>жимо имущество;</w:t>
            </w:r>
          </w:p>
          <w:p w14:paraId="112CC4DB"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б) Закупуването или вземането на лизинг на нови машини и оборудване, обзавеждане до пазарната цена на актива;</w:t>
            </w:r>
          </w:p>
          <w:p w14:paraId="7D88D1E8"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в) Общи разходи, свързани с изброените по-горе, например хонорари на архитекти, инженери и консултанти, хонорари, свързани с консултации относно екологичната и икономическата устойчивост;</w:t>
            </w:r>
          </w:p>
          <w:p w14:paraId="04E9B502"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г) Следните нематериални инвестиции: придобиването или развитието на компют</w:t>
            </w:r>
            <w:r w:rsidRPr="00D74C5B">
              <w:rPr>
                <w:rFonts w:ascii="Times New Roman" w:hAnsi="Times New Roman" w:cs="Times New Roman"/>
                <w:sz w:val="24"/>
                <w:szCs w:val="24"/>
              </w:rPr>
              <w:t>ъ</w:t>
            </w:r>
            <w:r w:rsidRPr="00D74C5B">
              <w:rPr>
                <w:rFonts w:ascii="Times New Roman" w:hAnsi="Times New Roman" w:cs="Times New Roman"/>
                <w:sz w:val="24"/>
                <w:szCs w:val="24"/>
              </w:rPr>
              <w:t>рен софтуер и придобиването на патенти, лицензи, авторски права, търговски марки.</w:t>
            </w:r>
          </w:p>
          <w:p w14:paraId="14D1CDCB"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Разходите по т. „в“ не трябва да надхвърлят 12% от сумата на разходите по т. „а“, „б“ и „г“.</w:t>
            </w:r>
          </w:p>
          <w:p w14:paraId="4FD0A3D6" w14:textId="78CA3881"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Оперативните разходи, свързани с предоставянето на услугите са н</w:t>
            </w:r>
            <w:r w:rsidR="009E570D">
              <w:rPr>
                <w:rFonts w:ascii="Times New Roman" w:hAnsi="Times New Roman" w:cs="Times New Roman"/>
                <w:sz w:val="24"/>
                <w:szCs w:val="24"/>
              </w:rPr>
              <w:t xml:space="preserve">едопустими за подпомагане по </w:t>
            </w:r>
            <w:r w:rsidRPr="00D74C5B">
              <w:rPr>
                <w:rFonts w:ascii="Times New Roman" w:hAnsi="Times New Roman" w:cs="Times New Roman"/>
                <w:sz w:val="24"/>
                <w:szCs w:val="24"/>
              </w:rPr>
              <w:t>мярката.</w:t>
            </w:r>
          </w:p>
          <w:p w14:paraId="122A2056" w14:textId="2A87AE00"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Разходи различни от посочените в т. „б“, свързани с договора за лизинг, например марж на лизингодателя, разходи за рефинансиране на лихви, административни ра</w:t>
            </w:r>
            <w:r w:rsidRPr="00D74C5B">
              <w:rPr>
                <w:rFonts w:ascii="Times New Roman" w:hAnsi="Times New Roman" w:cs="Times New Roman"/>
                <w:sz w:val="24"/>
                <w:szCs w:val="24"/>
              </w:rPr>
              <w:t>з</w:t>
            </w:r>
            <w:r w:rsidRPr="00D74C5B">
              <w:rPr>
                <w:rFonts w:ascii="Times New Roman" w:hAnsi="Times New Roman" w:cs="Times New Roman"/>
                <w:sz w:val="24"/>
                <w:szCs w:val="24"/>
              </w:rPr>
              <w:t>ходи и разходи за застраховка са н</w:t>
            </w:r>
            <w:r w:rsidR="009E570D">
              <w:rPr>
                <w:rFonts w:ascii="Times New Roman" w:hAnsi="Times New Roman" w:cs="Times New Roman"/>
                <w:sz w:val="24"/>
                <w:szCs w:val="24"/>
              </w:rPr>
              <w:t xml:space="preserve">едопустими за подпомагане по </w:t>
            </w:r>
            <w:r w:rsidRPr="00D74C5B">
              <w:rPr>
                <w:rFonts w:ascii="Times New Roman" w:hAnsi="Times New Roman" w:cs="Times New Roman"/>
                <w:sz w:val="24"/>
                <w:szCs w:val="24"/>
              </w:rPr>
              <w:t>мярката.</w:t>
            </w:r>
          </w:p>
          <w:p w14:paraId="752743AD" w14:textId="348ADC24"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Недопустими са разходите съгласно чл. 21 от Наредба №22 от 14 дек</w:t>
            </w:r>
            <w:r w:rsidR="009E570D">
              <w:rPr>
                <w:rFonts w:ascii="Times New Roman" w:hAnsi="Times New Roman" w:cs="Times New Roman"/>
                <w:sz w:val="24"/>
                <w:szCs w:val="24"/>
              </w:rPr>
              <w:t xml:space="preserve">ември 2015г. за прилагане на </w:t>
            </w:r>
            <w:r w:rsidRPr="00D74C5B">
              <w:rPr>
                <w:rFonts w:ascii="Times New Roman" w:hAnsi="Times New Roman" w:cs="Times New Roman"/>
                <w:sz w:val="24"/>
                <w:szCs w:val="24"/>
              </w:rPr>
              <w:t>мярка 19.2</w:t>
            </w:r>
          </w:p>
        </w:tc>
      </w:tr>
      <w:tr w:rsidR="00E4616E" w:rsidRPr="00D74C5B" w14:paraId="36EE2038" w14:textId="77777777" w:rsidTr="0082437D">
        <w:tc>
          <w:tcPr>
            <w:tcW w:w="9062" w:type="dxa"/>
            <w:shd w:val="clear" w:color="auto" w:fill="BFBFBF" w:themeFill="background1" w:themeFillShade="BF"/>
          </w:tcPr>
          <w:p w14:paraId="35E1EA81"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Финансови параметри на проектите:</w:t>
            </w:r>
          </w:p>
        </w:tc>
      </w:tr>
      <w:tr w:rsidR="00E4616E" w:rsidRPr="00D74C5B" w14:paraId="6696AE41" w14:textId="77777777" w:rsidTr="0082437D">
        <w:tc>
          <w:tcPr>
            <w:tcW w:w="9062" w:type="dxa"/>
          </w:tcPr>
          <w:p w14:paraId="6856D783"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Минималният размер на общите допустими разходи за един проект е левовата ра</w:t>
            </w:r>
            <w:r w:rsidRPr="00D74C5B">
              <w:rPr>
                <w:rFonts w:ascii="Times New Roman" w:hAnsi="Times New Roman" w:cs="Times New Roman"/>
                <w:sz w:val="24"/>
                <w:szCs w:val="24"/>
              </w:rPr>
              <w:t>в</w:t>
            </w:r>
            <w:r w:rsidRPr="00D74C5B">
              <w:rPr>
                <w:rFonts w:ascii="Times New Roman" w:hAnsi="Times New Roman" w:cs="Times New Roman"/>
                <w:sz w:val="24"/>
                <w:szCs w:val="24"/>
              </w:rPr>
              <w:t>ностойност на 5 000 евро. Максималният размер на общите допустими разходи за един проект е левовата равностойност на 40 000 евро.</w:t>
            </w:r>
          </w:p>
        </w:tc>
      </w:tr>
      <w:tr w:rsidR="00E4616E" w:rsidRPr="00D74C5B" w14:paraId="6CA96878" w14:textId="77777777" w:rsidTr="0082437D">
        <w:tc>
          <w:tcPr>
            <w:tcW w:w="9062" w:type="dxa"/>
            <w:shd w:val="clear" w:color="auto" w:fill="BFBFBF" w:themeFill="background1" w:themeFillShade="BF"/>
          </w:tcPr>
          <w:p w14:paraId="3DA7E282"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Интензитет и размер на помощта:</w:t>
            </w:r>
          </w:p>
        </w:tc>
      </w:tr>
      <w:tr w:rsidR="00E4616E" w:rsidRPr="00D74C5B" w14:paraId="090EDCD5" w14:textId="77777777" w:rsidTr="0082437D">
        <w:tc>
          <w:tcPr>
            <w:tcW w:w="9062" w:type="dxa"/>
            <w:shd w:val="clear" w:color="auto" w:fill="auto"/>
          </w:tcPr>
          <w:p w14:paraId="3A19BC3B"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Финансовата помощ за одобрени проекти е в размер За общини, ЮЛНЦ в обществена полза се предвижда 100% финансиране в случай, че не е налично генериране на пр</w:t>
            </w:r>
            <w:r w:rsidRPr="00D74C5B">
              <w:rPr>
                <w:rFonts w:ascii="Times New Roman" w:hAnsi="Times New Roman" w:cs="Times New Roman"/>
                <w:sz w:val="24"/>
                <w:szCs w:val="24"/>
              </w:rPr>
              <w:t>и</w:t>
            </w:r>
            <w:r w:rsidRPr="00D74C5B">
              <w:rPr>
                <w:rFonts w:ascii="Times New Roman" w:hAnsi="Times New Roman" w:cs="Times New Roman"/>
                <w:sz w:val="24"/>
                <w:szCs w:val="24"/>
              </w:rPr>
              <w:t xml:space="preserve">ходи. </w:t>
            </w:r>
          </w:p>
          <w:p w14:paraId="0856E7FF"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70% от общите допустими разходи за проекти извън горните случаи.</w:t>
            </w:r>
          </w:p>
        </w:tc>
      </w:tr>
      <w:tr w:rsidR="00E4616E" w:rsidRPr="00D74C5B" w14:paraId="55C7E461" w14:textId="77777777" w:rsidTr="0082437D">
        <w:tc>
          <w:tcPr>
            <w:tcW w:w="9062" w:type="dxa"/>
            <w:shd w:val="clear" w:color="auto" w:fill="BFBFBF" w:themeFill="background1" w:themeFillShade="BF"/>
          </w:tcPr>
          <w:p w14:paraId="1A3A9DE4"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Размер на финансовата помощ:</w:t>
            </w:r>
          </w:p>
        </w:tc>
      </w:tr>
      <w:tr w:rsidR="00E4616E" w:rsidRPr="00D74C5B" w14:paraId="7C73785D" w14:textId="77777777" w:rsidTr="0082437D">
        <w:tc>
          <w:tcPr>
            <w:tcW w:w="9062" w:type="dxa"/>
          </w:tcPr>
          <w:p w14:paraId="7091520D"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Максималният размер на финансовата помощ за ЮЛНЦ или читалище, подали пр</w:t>
            </w:r>
            <w:r w:rsidRPr="00D74C5B">
              <w:rPr>
                <w:rFonts w:ascii="Times New Roman" w:hAnsi="Times New Roman" w:cs="Times New Roman"/>
                <w:sz w:val="24"/>
                <w:szCs w:val="24"/>
              </w:rPr>
              <w:t>о</w:t>
            </w:r>
            <w:r w:rsidRPr="00D74C5B">
              <w:rPr>
                <w:rFonts w:ascii="Times New Roman" w:hAnsi="Times New Roman" w:cs="Times New Roman"/>
                <w:sz w:val="24"/>
                <w:szCs w:val="24"/>
              </w:rPr>
              <w:t xml:space="preserve">екти в рамките на изпълнение на стратегията за ВОМР не може да надвишава 200 000 евро. </w:t>
            </w:r>
          </w:p>
          <w:p w14:paraId="12059D62"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Общата финансова помощ не може да надхвърля  200 000 евро за период от три по</w:t>
            </w:r>
            <w:r w:rsidRPr="00D74C5B">
              <w:rPr>
                <w:rFonts w:ascii="Times New Roman" w:hAnsi="Times New Roman" w:cs="Times New Roman"/>
                <w:sz w:val="24"/>
                <w:szCs w:val="24"/>
              </w:rPr>
              <w:t>с</w:t>
            </w:r>
            <w:r w:rsidRPr="00D74C5B">
              <w:rPr>
                <w:rFonts w:ascii="Times New Roman" w:hAnsi="Times New Roman" w:cs="Times New Roman"/>
                <w:sz w:val="24"/>
                <w:szCs w:val="24"/>
              </w:rPr>
              <w:t xml:space="preserve">ледователни данъчни години.  </w:t>
            </w:r>
          </w:p>
        </w:tc>
      </w:tr>
      <w:tr w:rsidR="00E4616E" w:rsidRPr="00D74C5B" w14:paraId="6F4702CB" w14:textId="77777777" w:rsidTr="0082437D">
        <w:tc>
          <w:tcPr>
            <w:tcW w:w="9062" w:type="dxa"/>
            <w:shd w:val="clear" w:color="auto" w:fill="BFBFBF" w:themeFill="background1" w:themeFillShade="BF"/>
          </w:tcPr>
          <w:p w14:paraId="74DD77BA"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Критерии за оценка на проектите и тяхната тежест:</w:t>
            </w:r>
          </w:p>
        </w:tc>
      </w:tr>
      <w:tr w:rsidR="00E4616E" w:rsidRPr="00D74C5B" w14:paraId="757A6E6D" w14:textId="77777777" w:rsidTr="0082437D">
        <w:tc>
          <w:tcPr>
            <w:tcW w:w="9062" w:type="dxa"/>
          </w:tcPr>
          <w:p w14:paraId="4F35D830" w14:textId="2D4666E4" w:rsidR="0032326B" w:rsidRPr="0032326B" w:rsidRDefault="00E4616E" w:rsidP="00D74C5B">
            <w:pPr>
              <w:jc w:val="both"/>
              <w:rPr>
                <w:rFonts w:ascii="Times New Roman" w:hAnsi="Times New Roman" w:cs="Times New Roman"/>
                <w:sz w:val="24"/>
                <w:szCs w:val="24"/>
                <w:highlight w:val="yellow"/>
              </w:rPr>
            </w:pPr>
            <w:r w:rsidRPr="00D74C5B">
              <w:rPr>
                <w:rFonts w:ascii="Times New Roman" w:hAnsi="Times New Roman" w:cs="Times New Roman"/>
                <w:sz w:val="24"/>
                <w:szCs w:val="24"/>
              </w:rPr>
              <w:t xml:space="preserve">• </w:t>
            </w:r>
            <w:r w:rsidRPr="0032326B">
              <w:rPr>
                <w:rFonts w:ascii="Times New Roman" w:hAnsi="Times New Roman" w:cs="Times New Roman"/>
                <w:sz w:val="24"/>
                <w:szCs w:val="24"/>
                <w:highlight w:val="yellow"/>
              </w:rPr>
              <w:t>Проекти</w:t>
            </w:r>
            <w:r w:rsidR="0032326B" w:rsidRPr="0032326B">
              <w:rPr>
                <w:rFonts w:ascii="Times New Roman" w:hAnsi="Times New Roman" w:cs="Times New Roman"/>
                <w:sz w:val="24"/>
                <w:szCs w:val="24"/>
                <w:highlight w:val="yellow"/>
              </w:rPr>
              <w:t xml:space="preserve"> за нов/а за територията  на общината туристически продукт/услуга</w:t>
            </w:r>
          </w:p>
          <w:p w14:paraId="12431910" w14:textId="1AC32752" w:rsidR="00E4616E" w:rsidRPr="0032326B" w:rsidRDefault="00E4616E" w:rsidP="00D74C5B">
            <w:pPr>
              <w:jc w:val="both"/>
              <w:rPr>
                <w:rFonts w:ascii="Times New Roman" w:hAnsi="Times New Roman" w:cs="Times New Roman"/>
                <w:sz w:val="24"/>
                <w:szCs w:val="24"/>
                <w:highlight w:val="yellow"/>
              </w:rPr>
            </w:pPr>
            <w:r w:rsidRPr="0032326B">
              <w:rPr>
                <w:rFonts w:ascii="Times New Roman" w:hAnsi="Times New Roman" w:cs="Times New Roman"/>
                <w:sz w:val="24"/>
                <w:szCs w:val="24"/>
                <w:highlight w:val="yellow"/>
              </w:rPr>
              <w:t>– 30 т.</w:t>
            </w:r>
            <w:r w:rsidR="0032326B">
              <w:rPr>
                <w:rFonts w:ascii="Times New Roman" w:hAnsi="Times New Roman" w:cs="Times New Roman"/>
                <w:sz w:val="24"/>
                <w:szCs w:val="24"/>
              </w:rPr>
              <w:t xml:space="preserve"> </w:t>
            </w:r>
            <w:r w:rsidR="0032326B">
              <w:rPr>
                <w:rFonts w:ascii="Times New Roman" w:hAnsi="Times New Roman" w:cs="Times New Roman"/>
                <w:i/>
                <w:color w:val="FF0000"/>
                <w:sz w:val="24"/>
                <w:szCs w:val="24"/>
              </w:rPr>
              <w:t>/</w:t>
            </w:r>
            <w:r w:rsidR="0032326B" w:rsidRPr="00AC12D9">
              <w:rPr>
                <w:rFonts w:ascii="Times New Roman" w:hAnsi="Times New Roman" w:cs="Times New Roman"/>
                <w:i/>
                <w:color w:val="FF0000"/>
                <w:sz w:val="24"/>
                <w:szCs w:val="24"/>
              </w:rPr>
              <w:t>Промяна съгласно Допълнител</w:t>
            </w:r>
            <w:r w:rsidR="0032326B">
              <w:rPr>
                <w:rFonts w:ascii="Times New Roman" w:hAnsi="Times New Roman" w:cs="Times New Roman"/>
                <w:i/>
                <w:color w:val="FF0000"/>
                <w:sz w:val="24"/>
                <w:szCs w:val="24"/>
              </w:rPr>
              <w:t>но споразумение № РД 50-11 от 18.10.2019</w:t>
            </w:r>
            <w:r w:rsidR="0032326B" w:rsidRPr="00AC12D9">
              <w:rPr>
                <w:rFonts w:ascii="Times New Roman" w:hAnsi="Times New Roman" w:cs="Times New Roman"/>
                <w:i/>
                <w:color w:val="FF0000"/>
                <w:sz w:val="24"/>
                <w:szCs w:val="24"/>
              </w:rPr>
              <w:t xml:space="preserve"> г./</w:t>
            </w:r>
          </w:p>
          <w:p w14:paraId="33254345"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 Проекти, обхващащи територията на повече от  едно или осигуряващи ползи за п</w:t>
            </w:r>
            <w:r w:rsidRPr="00D74C5B">
              <w:rPr>
                <w:rFonts w:ascii="Times New Roman" w:hAnsi="Times New Roman" w:cs="Times New Roman"/>
                <w:sz w:val="24"/>
                <w:szCs w:val="24"/>
              </w:rPr>
              <w:t>о</w:t>
            </w:r>
            <w:r w:rsidRPr="00D74C5B">
              <w:rPr>
                <w:rFonts w:ascii="Times New Roman" w:hAnsi="Times New Roman" w:cs="Times New Roman"/>
                <w:sz w:val="24"/>
                <w:szCs w:val="24"/>
              </w:rPr>
              <w:t>вече от едно населено място - 40 т.</w:t>
            </w:r>
          </w:p>
          <w:p w14:paraId="37927A58"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 Проекти, създаващи работни места при изпълнение на допустимите дейности - 20 т;</w:t>
            </w:r>
          </w:p>
          <w:p w14:paraId="096C585D" w14:textId="77777777" w:rsidR="00E4616E" w:rsidRPr="00D74C5B" w:rsidRDefault="00E4616E" w:rsidP="00D74C5B">
            <w:pPr>
              <w:jc w:val="both"/>
              <w:rPr>
                <w:rFonts w:ascii="Times New Roman" w:hAnsi="Times New Roman" w:cs="Times New Roman"/>
                <w:sz w:val="24"/>
                <w:szCs w:val="24"/>
              </w:rPr>
            </w:pPr>
            <w:r w:rsidRPr="00D74C5B">
              <w:rPr>
                <w:rFonts w:ascii="Times New Roman" w:hAnsi="Times New Roman" w:cs="Times New Roman"/>
                <w:sz w:val="24"/>
                <w:szCs w:val="24"/>
              </w:rPr>
              <w:t>• Проекти, предлагащи инвестиции в туристически атракции/услуги, които са знач</w:t>
            </w:r>
            <w:r w:rsidRPr="00D74C5B">
              <w:rPr>
                <w:rFonts w:ascii="Times New Roman" w:hAnsi="Times New Roman" w:cs="Times New Roman"/>
                <w:sz w:val="24"/>
                <w:szCs w:val="24"/>
              </w:rPr>
              <w:t>и</w:t>
            </w:r>
            <w:r w:rsidRPr="00D74C5B">
              <w:rPr>
                <w:rFonts w:ascii="Times New Roman" w:hAnsi="Times New Roman" w:cs="Times New Roman"/>
                <w:sz w:val="24"/>
                <w:szCs w:val="24"/>
              </w:rPr>
              <w:lastRenderedPageBreak/>
              <w:t>ми за идентичността на района/културни празници, местни обичаи и занаяти/.- 10 т.</w:t>
            </w:r>
          </w:p>
          <w:p w14:paraId="1C86ABD3" w14:textId="77777777" w:rsidR="00E4616E" w:rsidRPr="00D74C5B" w:rsidRDefault="00E4616E" w:rsidP="00D74C5B">
            <w:pPr>
              <w:jc w:val="both"/>
              <w:rPr>
                <w:rFonts w:ascii="Times New Roman" w:hAnsi="Times New Roman" w:cs="Times New Roman"/>
                <w:sz w:val="24"/>
                <w:szCs w:val="24"/>
              </w:rPr>
            </w:pPr>
          </w:p>
        </w:tc>
      </w:tr>
    </w:tbl>
    <w:p w14:paraId="74EB5550" w14:textId="77777777" w:rsidR="0082437D" w:rsidRDefault="0082437D" w:rsidP="00D74C5B">
      <w:pPr>
        <w:spacing w:after="120"/>
        <w:ind w:right="283"/>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9062"/>
      </w:tblGrid>
      <w:tr w:rsidR="007458D6" w:rsidRPr="00D74C5B" w14:paraId="16B6A53A" w14:textId="77777777" w:rsidTr="0082437D">
        <w:tc>
          <w:tcPr>
            <w:tcW w:w="9062" w:type="dxa"/>
            <w:shd w:val="clear" w:color="auto" w:fill="7F7F7F" w:themeFill="text1" w:themeFillTint="80"/>
          </w:tcPr>
          <w:p w14:paraId="07605C03" w14:textId="6B1DF35A" w:rsidR="007458D6" w:rsidRPr="0082437D" w:rsidRDefault="0082437D" w:rsidP="00D74C5B">
            <w:pPr>
              <w:tabs>
                <w:tab w:val="left" w:pos="142"/>
              </w:tabs>
              <w:spacing w:after="120" w:line="276" w:lineRule="auto"/>
              <w:ind w:right="567"/>
              <w:jc w:val="both"/>
              <w:rPr>
                <w:rFonts w:ascii="Times New Roman" w:hAnsi="Times New Roman" w:cs="Times New Roman"/>
                <w:color w:val="FFFFFF" w:themeColor="background1"/>
                <w:sz w:val="24"/>
                <w:szCs w:val="24"/>
              </w:rPr>
            </w:pPr>
            <w:r>
              <w:rPr>
                <w:rFonts w:ascii="Times New Roman" w:hAnsi="Times New Roman" w:cs="Times New Roman"/>
                <w:b/>
                <w:sz w:val="24"/>
                <w:szCs w:val="24"/>
              </w:rPr>
              <w:br w:type="page"/>
            </w:r>
            <w:r w:rsidR="001B10B7">
              <w:rPr>
                <w:rFonts w:ascii="Times New Roman" w:hAnsi="Times New Roman" w:cs="Times New Roman"/>
                <w:color w:val="FFFFFF" w:themeColor="background1"/>
                <w:sz w:val="24"/>
                <w:szCs w:val="24"/>
              </w:rPr>
              <w:t>M</w:t>
            </w:r>
            <w:r w:rsidR="007458D6" w:rsidRPr="0082437D">
              <w:rPr>
                <w:rFonts w:ascii="Times New Roman" w:hAnsi="Times New Roman" w:cs="Times New Roman"/>
                <w:color w:val="FFFFFF" w:themeColor="background1"/>
                <w:sz w:val="24"/>
                <w:szCs w:val="24"/>
              </w:rPr>
              <w:t>ярка 8.1. Подпомагане за залесяване и създаване на горски масиви</w:t>
            </w:r>
          </w:p>
        </w:tc>
      </w:tr>
      <w:tr w:rsidR="007458D6" w:rsidRPr="00D74C5B" w14:paraId="670EAC7F" w14:textId="77777777" w:rsidTr="0082437D">
        <w:tc>
          <w:tcPr>
            <w:tcW w:w="9062" w:type="dxa"/>
            <w:shd w:val="clear" w:color="auto" w:fill="BFBFBF" w:themeFill="background1" w:themeFillShade="BF"/>
          </w:tcPr>
          <w:p w14:paraId="77ED5624" w14:textId="77777777" w:rsidR="007458D6" w:rsidRPr="00D74C5B" w:rsidRDefault="007458D6" w:rsidP="00D74C5B">
            <w:pPr>
              <w:tabs>
                <w:tab w:val="left" w:pos="142"/>
              </w:tabs>
              <w:spacing w:after="120" w:line="276" w:lineRule="auto"/>
              <w:ind w:right="567"/>
              <w:jc w:val="both"/>
              <w:rPr>
                <w:rFonts w:ascii="Times New Roman" w:hAnsi="Times New Roman" w:cs="Times New Roman"/>
                <w:sz w:val="24"/>
                <w:szCs w:val="24"/>
              </w:rPr>
            </w:pPr>
            <w:r w:rsidRPr="00D74C5B">
              <w:rPr>
                <w:rFonts w:ascii="Times New Roman" w:hAnsi="Times New Roman" w:cs="Times New Roman"/>
                <w:sz w:val="24"/>
                <w:szCs w:val="24"/>
              </w:rPr>
              <w:t>Цели и обхват на мярката:</w:t>
            </w:r>
          </w:p>
        </w:tc>
      </w:tr>
      <w:tr w:rsidR="007458D6" w:rsidRPr="00D74C5B" w14:paraId="0538602B" w14:textId="77777777" w:rsidTr="0082437D">
        <w:tc>
          <w:tcPr>
            <w:tcW w:w="9062" w:type="dxa"/>
          </w:tcPr>
          <w:p w14:paraId="38FC6312" w14:textId="77777777" w:rsidR="007458D6" w:rsidRPr="00D74C5B" w:rsidRDefault="007458D6" w:rsidP="000B1DEA">
            <w:pPr>
              <w:pStyle w:val="ab"/>
              <w:numPr>
                <w:ilvl w:val="0"/>
                <w:numId w:val="10"/>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Стимулиране поглъщането и съхраняването на въглерода;</w:t>
            </w:r>
          </w:p>
          <w:p w14:paraId="457188B3" w14:textId="77777777" w:rsidR="007458D6" w:rsidRPr="00D74C5B" w:rsidRDefault="007458D6" w:rsidP="000B1DEA">
            <w:pPr>
              <w:pStyle w:val="ab"/>
              <w:numPr>
                <w:ilvl w:val="0"/>
                <w:numId w:val="10"/>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Съхраняване на почвите от ерозия;</w:t>
            </w:r>
          </w:p>
          <w:p w14:paraId="2F9608BB" w14:textId="77777777" w:rsidR="007458D6" w:rsidRPr="00D74C5B" w:rsidRDefault="007458D6" w:rsidP="000B1DEA">
            <w:pPr>
              <w:pStyle w:val="ab"/>
              <w:numPr>
                <w:ilvl w:val="0"/>
                <w:numId w:val="10"/>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Опазване на околната среда от природни бедствия;</w:t>
            </w:r>
          </w:p>
          <w:p w14:paraId="29D9AF46" w14:textId="77777777" w:rsidR="007458D6" w:rsidRPr="00D74C5B" w:rsidRDefault="007458D6" w:rsidP="000B1DEA">
            <w:pPr>
              <w:pStyle w:val="ab"/>
              <w:numPr>
                <w:ilvl w:val="0"/>
                <w:numId w:val="10"/>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Съхраняване на биологично разнообразие, защита на редки растителни и животински видове;</w:t>
            </w:r>
          </w:p>
          <w:p w14:paraId="1F25D2E5" w14:textId="77777777" w:rsidR="007458D6" w:rsidRPr="00D74C5B" w:rsidRDefault="007458D6" w:rsidP="000B1DEA">
            <w:pPr>
              <w:pStyle w:val="ab"/>
              <w:numPr>
                <w:ilvl w:val="0"/>
                <w:numId w:val="10"/>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Опазване на компонентите на околната среда;</w:t>
            </w:r>
          </w:p>
          <w:p w14:paraId="09185317" w14:textId="77777777" w:rsidR="007458D6" w:rsidRPr="00D74C5B" w:rsidRDefault="007458D6" w:rsidP="000B1DEA">
            <w:pPr>
              <w:pStyle w:val="ab"/>
              <w:numPr>
                <w:ilvl w:val="0"/>
                <w:numId w:val="10"/>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Спазване стандартите на Европейския съюз (ЕС) и подобряване на усл</w:t>
            </w:r>
            <w:r w:rsidRPr="00D74C5B">
              <w:rPr>
                <w:rFonts w:ascii="Times New Roman" w:hAnsi="Times New Roman" w:cs="Times New Roman"/>
                <w:sz w:val="24"/>
                <w:szCs w:val="24"/>
              </w:rPr>
              <w:t>о</w:t>
            </w:r>
            <w:r w:rsidRPr="00D74C5B">
              <w:rPr>
                <w:rFonts w:ascii="Times New Roman" w:hAnsi="Times New Roman" w:cs="Times New Roman"/>
                <w:sz w:val="24"/>
                <w:szCs w:val="24"/>
              </w:rPr>
              <w:t>вията в земеделските стопанства;</w:t>
            </w:r>
          </w:p>
        </w:tc>
      </w:tr>
      <w:tr w:rsidR="007458D6" w:rsidRPr="00D74C5B" w14:paraId="1EA3D8E8" w14:textId="77777777" w:rsidTr="0082437D">
        <w:tc>
          <w:tcPr>
            <w:tcW w:w="9062" w:type="dxa"/>
            <w:shd w:val="clear" w:color="auto" w:fill="BFBFBF" w:themeFill="background1" w:themeFillShade="BF"/>
          </w:tcPr>
          <w:p w14:paraId="5ECDF7AF" w14:textId="77777777" w:rsidR="007458D6" w:rsidRPr="00D74C5B" w:rsidRDefault="007458D6" w:rsidP="00D74C5B">
            <w:pPr>
              <w:tabs>
                <w:tab w:val="left" w:pos="142"/>
              </w:tabs>
              <w:spacing w:after="120" w:line="276" w:lineRule="auto"/>
              <w:ind w:right="567"/>
              <w:jc w:val="both"/>
              <w:rPr>
                <w:rFonts w:ascii="Times New Roman" w:hAnsi="Times New Roman" w:cs="Times New Roman"/>
                <w:sz w:val="24"/>
                <w:szCs w:val="24"/>
              </w:rPr>
            </w:pPr>
            <w:r w:rsidRPr="00D74C5B">
              <w:rPr>
                <w:rFonts w:ascii="Times New Roman" w:hAnsi="Times New Roman" w:cs="Times New Roman"/>
                <w:sz w:val="24"/>
                <w:szCs w:val="24"/>
              </w:rPr>
              <w:t>Допустими получатели:</w:t>
            </w:r>
          </w:p>
        </w:tc>
      </w:tr>
      <w:tr w:rsidR="007458D6" w:rsidRPr="00D74C5B" w14:paraId="1E5240E6" w14:textId="77777777" w:rsidTr="0082437D">
        <w:tc>
          <w:tcPr>
            <w:tcW w:w="9062" w:type="dxa"/>
          </w:tcPr>
          <w:p w14:paraId="0EC4F814" w14:textId="77777777" w:rsidR="007458D6" w:rsidRPr="00D74C5B" w:rsidRDefault="007458D6" w:rsidP="000B1DEA">
            <w:pPr>
              <w:pStyle w:val="ab"/>
              <w:numPr>
                <w:ilvl w:val="0"/>
                <w:numId w:val="9"/>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Физически и юридически лица и местни поделения на вероизповедани</w:t>
            </w:r>
            <w:r w:rsidRPr="00D74C5B">
              <w:rPr>
                <w:rFonts w:ascii="Times New Roman" w:hAnsi="Times New Roman" w:cs="Times New Roman"/>
                <w:sz w:val="24"/>
                <w:szCs w:val="24"/>
              </w:rPr>
              <w:t>я</w:t>
            </w:r>
            <w:r w:rsidRPr="00D74C5B">
              <w:rPr>
                <w:rFonts w:ascii="Times New Roman" w:hAnsi="Times New Roman" w:cs="Times New Roman"/>
                <w:sz w:val="24"/>
                <w:szCs w:val="24"/>
              </w:rPr>
              <w:t>та, собственици на земеделски и неземеделски земи;</w:t>
            </w:r>
          </w:p>
          <w:p w14:paraId="356DC8CB" w14:textId="77777777" w:rsidR="007458D6" w:rsidRPr="00D74C5B" w:rsidRDefault="007458D6" w:rsidP="000B1DEA">
            <w:pPr>
              <w:pStyle w:val="ab"/>
              <w:numPr>
                <w:ilvl w:val="0"/>
                <w:numId w:val="9"/>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Общини, собственици/стопанисващи земеделски и неземеделски земи;</w:t>
            </w:r>
          </w:p>
          <w:p w14:paraId="4FBCF00F" w14:textId="77777777" w:rsidR="007458D6" w:rsidRPr="00D74C5B" w:rsidRDefault="007458D6" w:rsidP="000B1DEA">
            <w:pPr>
              <w:pStyle w:val="ab"/>
              <w:numPr>
                <w:ilvl w:val="0"/>
                <w:numId w:val="9"/>
              </w:numPr>
              <w:tabs>
                <w:tab w:val="left" w:pos="142"/>
              </w:tabs>
              <w:spacing w:after="120"/>
              <w:ind w:right="567"/>
              <w:jc w:val="both"/>
              <w:rPr>
                <w:rFonts w:ascii="Times New Roman" w:eastAsia="Times New Roman" w:hAnsi="Times New Roman" w:cs="Times New Roman"/>
                <w:sz w:val="24"/>
                <w:szCs w:val="24"/>
                <w:lang w:eastAsia="bg-BG"/>
              </w:rPr>
            </w:pPr>
            <w:r w:rsidRPr="00D74C5B">
              <w:rPr>
                <w:rFonts w:ascii="Times New Roman" w:hAnsi="Times New Roman" w:cs="Times New Roman"/>
                <w:sz w:val="24"/>
                <w:szCs w:val="24"/>
              </w:rPr>
              <w:t>Юридически лица - частноправни субекти, стопанисващи земеделски и неземеделски земи, в т.ч. и Държавни предприятия по чл. 163 от Закона за горите, управляващи земеделски и неземеделски земи.</w:t>
            </w:r>
          </w:p>
        </w:tc>
      </w:tr>
      <w:tr w:rsidR="007458D6" w:rsidRPr="00D74C5B" w14:paraId="45F36639" w14:textId="77777777" w:rsidTr="0082437D">
        <w:tc>
          <w:tcPr>
            <w:tcW w:w="9062" w:type="dxa"/>
            <w:shd w:val="clear" w:color="auto" w:fill="BFBFBF" w:themeFill="background1" w:themeFillShade="BF"/>
          </w:tcPr>
          <w:p w14:paraId="54907C0A" w14:textId="77777777" w:rsidR="007458D6" w:rsidRPr="00D74C5B" w:rsidRDefault="007458D6" w:rsidP="00D74C5B">
            <w:pPr>
              <w:tabs>
                <w:tab w:val="left" w:pos="142"/>
              </w:tabs>
              <w:spacing w:after="120" w:line="276" w:lineRule="auto"/>
              <w:ind w:right="567"/>
              <w:jc w:val="both"/>
              <w:rPr>
                <w:rFonts w:ascii="Times New Roman" w:hAnsi="Times New Roman" w:cs="Times New Roman"/>
                <w:sz w:val="24"/>
                <w:szCs w:val="24"/>
              </w:rPr>
            </w:pPr>
            <w:r w:rsidRPr="00D74C5B">
              <w:rPr>
                <w:rFonts w:ascii="Times New Roman" w:hAnsi="Times New Roman" w:cs="Times New Roman"/>
                <w:sz w:val="24"/>
                <w:szCs w:val="24"/>
              </w:rPr>
              <w:t>Допустими дейности и разходи за тях:</w:t>
            </w:r>
          </w:p>
        </w:tc>
      </w:tr>
      <w:tr w:rsidR="007458D6" w:rsidRPr="00D74C5B" w14:paraId="7548534F" w14:textId="77777777" w:rsidTr="0082437D">
        <w:tc>
          <w:tcPr>
            <w:tcW w:w="9062" w:type="dxa"/>
          </w:tcPr>
          <w:p w14:paraId="25A56356" w14:textId="77777777" w:rsidR="007458D6" w:rsidRPr="00D74C5B" w:rsidRDefault="007458D6" w:rsidP="00D74C5B">
            <w:pPr>
              <w:pStyle w:val="ab"/>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b/>
                <w:sz w:val="24"/>
                <w:szCs w:val="24"/>
              </w:rPr>
              <w:t>Материални инвестиции</w:t>
            </w:r>
            <w:r w:rsidRPr="00D74C5B">
              <w:rPr>
                <w:rFonts w:ascii="Times New Roman" w:hAnsi="Times New Roman" w:cs="Times New Roman"/>
                <w:sz w:val="24"/>
                <w:szCs w:val="24"/>
              </w:rPr>
              <w:t>:</w:t>
            </w:r>
          </w:p>
          <w:p w14:paraId="54E0B0C9" w14:textId="77777777" w:rsidR="007458D6" w:rsidRPr="00D74C5B" w:rsidRDefault="007458D6" w:rsidP="000B1DEA">
            <w:pPr>
              <w:pStyle w:val="ab"/>
              <w:numPr>
                <w:ilvl w:val="0"/>
                <w:numId w:val="9"/>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Почвоподготовка;</w:t>
            </w:r>
          </w:p>
          <w:p w14:paraId="4AEAE0FE" w14:textId="77777777" w:rsidR="007458D6" w:rsidRPr="00D74C5B" w:rsidRDefault="007458D6" w:rsidP="000B1DEA">
            <w:pPr>
              <w:pStyle w:val="ab"/>
              <w:numPr>
                <w:ilvl w:val="0"/>
                <w:numId w:val="9"/>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Закупуване на залесителен материал;</w:t>
            </w:r>
          </w:p>
          <w:p w14:paraId="2FC63F2D" w14:textId="77777777" w:rsidR="007458D6" w:rsidRPr="00D74C5B" w:rsidRDefault="007458D6" w:rsidP="000B1DEA">
            <w:pPr>
              <w:pStyle w:val="ab"/>
              <w:numPr>
                <w:ilvl w:val="0"/>
                <w:numId w:val="9"/>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Транспорт и временно съхранение на залесителния материал;</w:t>
            </w:r>
          </w:p>
          <w:p w14:paraId="63725F16" w14:textId="77777777" w:rsidR="007458D6" w:rsidRPr="00D74C5B" w:rsidRDefault="007458D6" w:rsidP="000B1DEA">
            <w:pPr>
              <w:pStyle w:val="ab"/>
              <w:numPr>
                <w:ilvl w:val="0"/>
                <w:numId w:val="9"/>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Разходи за труд при залесяване;</w:t>
            </w:r>
          </w:p>
          <w:p w14:paraId="35B6C29C" w14:textId="77777777" w:rsidR="007458D6" w:rsidRPr="00D74C5B" w:rsidRDefault="007458D6" w:rsidP="000B1DEA">
            <w:pPr>
              <w:pStyle w:val="ab"/>
              <w:numPr>
                <w:ilvl w:val="0"/>
                <w:numId w:val="9"/>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Третиране на фиданките с необходимите предпазни и защитни матери</w:t>
            </w:r>
            <w:r w:rsidRPr="00D74C5B">
              <w:rPr>
                <w:rFonts w:ascii="Times New Roman" w:hAnsi="Times New Roman" w:cs="Times New Roman"/>
                <w:sz w:val="24"/>
                <w:szCs w:val="24"/>
              </w:rPr>
              <w:t>а</w:t>
            </w:r>
            <w:r w:rsidRPr="00D74C5B">
              <w:rPr>
                <w:rFonts w:ascii="Times New Roman" w:hAnsi="Times New Roman" w:cs="Times New Roman"/>
                <w:sz w:val="24"/>
                <w:szCs w:val="24"/>
              </w:rPr>
              <w:t>ли (например, заразяване с мицел или азот фиксираща бактерия, осъще</w:t>
            </w:r>
            <w:r w:rsidRPr="00D74C5B">
              <w:rPr>
                <w:rFonts w:ascii="Times New Roman" w:hAnsi="Times New Roman" w:cs="Times New Roman"/>
                <w:sz w:val="24"/>
                <w:szCs w:val="24"/>
              </w:rPr>
              <w:t>с</w:t>
            </w:r>
            <w:r w:rsidRPr="00D74C5B">
              <w:rPr>
                <w:rFonts w:ascii="Times New Roman" w:hAnsi="Times New Roman" w:cs="Times New Roman"/>
                <w:sz w:val="24"/>
                <w:szCs w:val="24"/>
              </w:rPr>
              <w:t>твено индивидуално или чрез ограждане на залесената площ);</w:t>
            </w:r>
          </w:p>
          <w:p w14:paraId="3F549890" w14:textId="77777777" w:rsidR="007458D6" w:rsidRPr="00D74C5B" w:rsidRDefault="007458D6" w:rsidP="000B1DEA">
            <w:pPr>
              <w:pStyle w:val="ab"/>
              <w:numPr>
                <w:ilvl w:val="0"/>
                <w:numId w:val="9"/>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Ограждане на залесената територия (където това е необходимо);</w:t>
            </w:r>
          </w:p>
          <w:p w14:paraId="2B6DA780" w14:textId="77777777" w:rsidR="007458D6" w:rsidRPr="00D74C5B" w:rsidRDefault="007458D6" w:rsidP="000B1DEA">
            <w:pPr>
              <w:pStyle w:val="ab"/>
              <w:numPr>
                <w:ilvl w:val="0"/>
                <w:numId w:val="9"/>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Попълване (презасяване или презасаждане);</w:t>
            </w:r>
          </w:p>
          <w:p w14:paraId="28BFB584" w14:textId="77777777" w:rsidR="007458D6" w:rsidRPr="00D74C5B" w:rsidRDefault="007458D6" w:rsidP="000B1DEA">
            <w:pPr>
              <w:pStyle w:val="ab"/>
              <w:numPr>
                <w:ilvl w:val="0"/>
                <w:numId w:val="9"/>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Годишна премия за хектар, която покрива разходите за пропуснатите з</w:t>
            </w:r>
            <w:r w:rsidRPr="00D74C5B">
              <w:rPr>
                <w:rFonts w:ascii="Times New Roman" w:hAnsi="Times New Roman" w:cs="Times New Roman"/>
                <w:sz w:val="24"/>
                <w:szCs w:val="24"/>
              </w:rPr>
              <w:t>е</w:t>
            </w:r>
            <w:r w:rsidRPr="00D74C5B">
              <w:rPr>
                <w:rFonts w:ascii="Times New Roman" w:hAnsi="Times New Roman" w:cs="Times New Roman"/>
                <w:sz w:val="24"/>
                <w:szCs w:val="24"/>
              </w:rPr>
              <w:t>меделски доходи и за поддръжка, включително ранни и късни прочис</w:t>
            </w:r>
            <w:r w:rsidRPr="00D74C5B">
              <w:rPr>
                <w:rFonts w:ascii="Times New Roman" w:hAnsi="Times New Roman" w:cs="Times New Roman"/>
                <w:sz w:val="24"/>
                <w:szCs w:val="24"/>
              </w:rPr>
              <w:t>т</w:t>
            </w:r>
            <w:r w:rsidRPr="00D74C5B">
              <w:rPr>
                <w:rFonts w:ascii="Times New Roman" w:hAnsi="Times New Roman" w:cs="Times New Roman"/>
                <w:sz w:val="24"/>
                <w:szCs w:val="24"/>
              </w:rPr>
              <w:t>вания, и се изплаща в продължение на максимален срок от 12 години от датата на предоставянето ѝ;</w:t>
            </w:r>
          </w:p>
          <w:p w14:paraId="5DA33E86" w14:textId="77777777" w:rsidR="007458D6" w:rsidRPr="00D74C5B" w:rsidRDefault="007458D6" w:rsidP="000B1DEA">
            <w:pPr>
              <w:pStyle w:val="ab"/>
              <w:numPr>
                <w:ilvl w:val="0"/>
                <w:numId w:val="9"/>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Превантивни действия срещу дивеч, пасящи животни, вредители и б</w:t>
            </w:r>
            <w:r w:rsidRPr="00D74C5B">
              <w:rPr>
                <w:rFonts w:ascii="Times New Roman" w:hAnsi="Times New Roman" w:cs="Times New Roman"/>
                <w:sz w:val="24"/>
                <w:szCs w:val="24"/>
              </w:rPr>
              <w:t>о</w:t>
            </w:r>
            <w:r w:rsidRPr="00D74C5B">
              <w:rPr>
                <w:rFonts w:ascii="Times New Roman" w:hAnsi="Times New Roman" w:cs="Times New Roman"/>
                <w:sz w:val="24"/>
                <w:szCs w:val="24"/>
              </w:rPr>
              <w:t>лести, за да се осигурят дългосрочни резултати и да се избегне провал</w:t>
            </w:r>
            <w:r w:rsidRPr="00D74C5B">
              <w:rPr>
                <w:rFonts w:ascii="Times New Roman" w:hAnsi="Times New Roman" w:cs="Times New Roman"/>
                <w:sz w:val="24"/>
                <w:szCs w:val="24"/>
              </w:rPr>
              <w:t>я</w:t>
            </w:r>
            <w:r w:rsidRPr="00D74C5B">
              <w:rPr>
                <w:rFonts w:ascii="Times New Roman" w:hAnsi="Times New Roman" w:cs="Times New Roman"/>
                <w:sz w:val="24"/>
                <w:szCs w:val="24"/>
              </w:rPr>
              <w:t>не на залесяването;</w:t>
            </w:r>
          </w:p>
          <w:p w14:paraId="5AA29603" w14:textId="77777777" w:rsidR="007458D6" w:rsidRPr="00D74C5B" w:rsidRDefault="007458D6" w:rsidP="000B1DEA">
            <w:pPr>
              <w:pStyle w:val="ab"/>
              <w:numPr>
                <w:ilvl w:val="0"/>
                <w:numId w:val="9"/>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lastRenderedPageBreak/>
              <w:t>В случаи, когато поради тежки екологични или климатични условия, не може да се очаква чрез засаждането на дървесни видове да се създаде горска покривка, бенефициентът може  да създаде и поддържа покривка от храстова растителност, като осигурява същото равнище на грижи и опазване, каквото се прилага и за горите;</w:t>
            </w:r>
          </w:p>
          <w:p w14:paraId="2A61CA2E" w14:textId="77777777" w:rsidR="007458D6" w:rsidRPr="00D74C5B" w:rsidRDefault="007458D6" w:rsidP="000B1DEA">
            <w:pPr>
              <w:pStyle w:val="ab"/>
              <w:numPr>
                <w:ilvl w:val="0"/>
                <w:numId w:val="9"/>
              </w:numPr>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Разходи за закупуване на земя, когато са пряко свързани с изпълнението на проекта и не надхвърлят 10 % от общите допустими разходи по пр</w:t>
            </w:r>
            <w:r w:rsidRPr="00D74C5B">
              <w:rPr>
                <w:rFonts w:ascii="Times New Roman" w:hAnsi="Times New Roman" w:cs="Times New Roman"/>
                <w:sz w:val="24"/>
                <w:szCs w:val="24"/>
              </w:rPr>
              <w:t>о</w:t>
            </w:r>
            <w:r w:rsidRPr="00D74C5B">
              <w:rPr>
                <w:rFonts w:ascii="Times New Roman" w:hAnsi="Times New Roman" w:cs="Times New Roman"/>
                <w:sz w:val="24"/>
                <w:szCs w:val="24"/>
              </w:rPr>
              <w:t>екта.</w:t>
            </w:r>
          </w:p>
          <w:p w14:paraId="04961F6E" w14:textId="77777777" w:rsidR="007458D6" w:rsidRPr="00D74C5B" w:rsidRDefault="007458D6" w:rsidP="00D74C5B">
            <w:pPr>
              <w:pStyle w:val="ab"/>
              <w:tabs>
                <w:tab w:val="left" w:pos="142"/>
              </w:tabs>
              <w:spacing w:after="120"/>
              <w:ind w:right="567"/>
              <w:jc w:val="both"/>
              <w:rPr>
                <w:rFonts w:ascii="Times New Roman" w:hAnsi="Times New Roman" w:cs="Times New Roman"/>
                <w:b/>
                <w:sz w:val="24"/>
                <w:szCs w:val="24"/>
              </w:rPr>
            </w:pPr>
            <w:r w:rsidRPr="00D74C5B">
              <w:rPr>
                <w:rFonts w:ascii="Times New Roman" w:hAnsi="Times New Roman" w:cs="Times New Roman"/>
                <w:b/>
                <w:sz w:val="24"/>
                <w:szCs w:val="24"/>
              </w:rPr>
              <w:t>Нематериални инвестиции:</w:t>
            </w:r>
          </w:p>
          <w:p w14:paraId="0E4074D6" w14:textId="77777777" w:rsidR="007458D6" w:rsidRPr="00D74C5B" w:rsidRDefault="007458D6" w:rsidP="00D74C5B">
            <w:pPr>
              <w:pStyle w:val="ab"/>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1.   Общи разходи свързани със съответния проект за предпроектни пр</w:t>
            </w:r>
            <w:r w:rsidRPr="00D74C5B">
              <w:rPr>
                <w:rFonts w:ascii="Times New Roman" w:hAnsi="Times New Roman" w:cs="Times New Roman"/>
                <w:sz w:val="24"/>
                <w:szCs w:val="24"/>
              </w:rPr>
              <w:t>о</w:t>
            </w:r>
            <w:r w:rsidRPr="00D74C5B">
              <w:rPr>
                <w:rFonts w:ascii="Times New Roman" w:hAnsi="Times New Roman" w:cs="Times New Roman"/>
                <w:sz w:val="24"/>
                <w:szCs w:val="24"/>
              </w:rPr>
              <w:t>учвания, такси, хонорари за архитекти, инженери и консултантски усл</w:t>
            </w:r>
            <w:r w:rsidRPr="00D74C5B">
              <w:rPr>
                <w:rFonts w:ascii="Times New Roman" w:hAnsi="Times New Roman" w:cs="Times New Roman"/>
                <w:sz w:val="24"/>
                <w:szCs w:val="24"/>
              </w:rPr>
              <w:t>у</w:t>
            </w:r>
            <w:r w:rsidRPr="00D74C5B">
              <w:rPr>
                <w:rFonts w:ascii="Times New Roman" w:hAnsi="Times New Roman" w:cs="Times New Roman"/>
                <w:sz w:val="24"/>
                <w:szCs w:val="24"/>
              </w:rPr>
              <w:t>ги, консултации за екологична и икономическа устойчивост на проекти, проучвания за техническа осъществимост на проекта. Общите разходи по проекта не могат да надхвърлят 12 % от общия размер на допустим</w:t>
            </w:r>
            <w:r w:rsidRPr="00D74C5B">
              <w:rPr>
                <w:rFonts w:ascii="Times New Roman" w:hAnsi="Times New Roman" w:cs="Times New Roman"/>
                <w:sz w:val="24"/>
                <w:szCs w:val="24"/>
              </w:rPr>
              <w:t>и</w:t>
            </w:r>
            <w:r w:rsidRPr="00D74C5B">
              <w:rPr>
                <w:rFonts w:ascii="Times New Roman" w:hAnsi="Times New Roman" w:cs="Times New Roman"/>
                <w:sz w:val="24"/>
                <w:szCs w:val="24"/>
              </w:rPr>
              <w:t>те инвестиции по проекта. /Съгласно Раздел 8.1/;</w:t>
            </w:r>
          </w:p>
          <w:p w14:paraId="59CF0038" w14:textId="77777777" w:rsidR="007458D6" w:rsidRPr="00D74C5B" w:rsidRDefault="007458D6" w:rsidP="0082437D">
            <w:pPr>
              <w:pStyle w:val="ab"/>
              <w:tabs>
                <w:tab w:val="left" w:pos="142"/>
              </w:tabs>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2.  Разходи за ноу-хау, придобиване на патенти права и лицензи, разходи за регистрация на търговски марки и процеси необходими за изготвяне и изпълнение на проекта”.</w:t>
            </w:r>
          </w:p>
        </w:tc>
      </w:tr>
      <w:tr w:rsidR="007458D6" w:rsidRPr="00D74C5B" w14:paraId="0B17B7F2" w14:textId="77777777" w:rsidTr="0082437D">
        <w:tc>
          <w:tcPr>
            <w:tcW w:w="9062" w:type="dxa"/>
            <w:shd w:val="clear" w:color="auto" w:fill="BFBFBF" w:themeFill="background1" w:themeFillShade="BF"/>
          </w:tcPr>
          <w:p w14:paraId="72B0FE46" w14:textId="77777777" w:rsidR="007458D6" w:rsidRPr="00D74C5B" w:rsidRDefault="007458D6" w:rsidP="0082437D">
            <w:pPr>
              <w:tabs>
                <w:tab w:val="left" w:pos="142"/>
              </w:tabs>
              <w:ind w:right="567"/>
              <w:jc w:val="both"/>
              <w:rPr>
                <w:rFonts w:ascii="Times New Roman" w:hAnsi="Times New Roman" w:cs="Times New Roman"/>
                <w:sz w:val="24"/>
                <w:szCs w:val="24"/>
              </w:rPr>
            </w:pPr>
            <w:r w:rsidRPr="00D74C5B">
              <w:rPr>
                <w:rFonts w:ascii="Times New Roman" w:hAnsi="Times New Roman" w:cs="Times New Roman"/>
                <w:sz w:val="24"/>
                <w:szCs w:val="24"/>
              </w:rPr>
              <w:lastRenderedPageBreak/>
              <w:t>Финансови параметри на проектите:</w:t>
            </w:r>
          </w:p>
        </w:tc>
      </w:tr>
      <w:tr w:rsidR="007458D6" w:rsidRPr="00D74C5B" w14:paraId="03E41A00" w14:textId="77777777" w:rsidTr="0082437D">
        <w:tc>
          <w:tcPr>
            <w:tcW w:w="9062" w:type="dxa"/>
          </w:tcPr>
          <w:p w14:paraId="27F883C6" w14:textId="77777777" w:rsidR="007458D6" w:rsidRPr="00D74C5B" w:rsidRDefault="007458D6" w:rsidP="0082437D">
            <w:pPr>
              <w:tabs>
                <w:tab w:val="left" w:pos="142"/>
              </w:tabs>
              <w:ind w:right="567"/>
              <w:jc w:val="both"/>
              <w:rPr>
                <w:rFonts w:ascii="Times New Roman" w:hAnsi="Times New Roman" w:cs="Times New Roman"/>
                <w:sz w:val="24"/>
                <w:szCs w:val="24"/>
              </w:rPr>
            </w:pPr>
            <w:r w:rsidRPr="00D74C5B">
              <w:rPr>
                <w:rFonts w:ascii="Times New Roman" w:hAnsi="Times New Roman" w:cs="Times New Roman"/>
                <w:sz w:val="24"/>
                <w:szCs w:val="24"/>
              </w:rPr>
              <w:t>Минималният размер на общите допустими разходи за един проект е левовата равностойност на 10 000 евро. Максималният размер на общите допустими ра</w:t>
            </w:r>
            <w:r w:rsidRPr="00D74C5B">
              <w:rPr>
                <w:rFonts w:ascii="Times New Roman" w:hAnsi="Times New Roman" w:cs="Times New Roman"/>
                <w:sz w:val="24"/>
                <w:szCs w:val="24"/>
              </w:rPr>
              <w:t>з</w:t>
            </w:r>
            <w:r w:rsidRPr="00D74C5B">
              <w:rPr>
                <w:rFonts w:ascii="Times New Roman" w:hAnsi="Times New Roman" w:cs="Times New Roman"/>
                <w:sz w:val="24"/>
                <w:szCs w:val="24"/>
              </w:rPr>
              <w:t>ходи за един проект е левовата равностойност на 20 000 евро.</w:t>
            </w:r>
          </w:p>
        </w:tc>
      </w:tr>
      <w:tr w:rsidR="007458D6" w:rsidRPr="00D74C5B" w14:paraId="2CFA4699" w14:textId="77777777" w:rsidTr="0082437D">
        <w:tc>
          <w:tcPr>
            <w:tcW w:w="9062" w:type="dxa"/>
            <w:shd w:val="clear" w:color="auto" w:fill="BFBFBF" w:themeFill="background1" w:themeFillShade="BF"/>
          </w:tcPr>
          <w:p w14:paraId="60C62806" w14:textId="77777777" w:rsidR="007458D6" w:rsidRPr="00D74C5B" w:rsidRDefault="007458D6" w:rsidP="0082437D">
            <w:pPr>
              <w:tabs>
                <w:tab w:val="left" w:pos="142"/>
              </w:tabs>
              <w:ind w:right="567"/>
              <w:jc w:val="both"/>
              <w:rPr>
                <w:rFonts w:ascii="Times New Roman" w:hAnsi="Times New Roman" w:cs="Times New Roman"/>
                <w:sz w:val="24"/>
                <w:szCs w:val="24"/>
              </w:rPr>
            </w:pPr>
            <w:r w:rsidRPr="00D74C5B">
              <w:rPr>
                <w:rFonts w:ascii="Times New Roman" w:hAnsi="Times New Roman" w:cs="Times New Roman"/>
                <w:sz w:val="24"/>
                <w:szCs w:val="24"/>
              </w:rPr>
              <w:t>Интензитет и размер на помощта:</w:t>
            </w:r>
          </w:p>
        </w:tc>
      </w:tr>
      <w:tr w:rsidR="007458D6" w:rsidRPr="00D74C5B" w14:paraId="18C997D9" w14:textId="77777777" w:rsidTr="0082437D">
        <w:tc>
          <w:tcPr>
            <w:tcW w:w="9062" w:type="dxa"/>
          </w:tcPr>
          <w:p w14:paraId="18731BF3" w14:textId="220E5590" w:rsidR="007458D6" w:rsidRPr="00D74C5B" w:rsidRDefault="00B41D4E" w:rsidP="0082437D">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Cs w:val="24"/>
                <w:lang w:eastAsia="bg-BG"/>
              </w:rPr>
              <w:t xml:space="preserve">Подпомагането по тази </w:t>
            </w:r>
            <w:r w:rsidR="007458D6" w:rsidRPr="00D74C5B">
              <w:rPr>
                <w:rFonts w:ascii="Times New Roman" w:eastAsia="Times New Roman" w:hAnsi="Times New Roman" w:cs="Times New Roman"/>
                <w:szCs w:val="24"/>
                <w:lang w:eastAsia="bg-BG"/>
              </w:rPr>
              <w:t>мярка, както и всички разходи за залесяване по Мярка 8 ще бъде 100 % от общите допустими разходи за създаване.</w:t>
            </w:r>
          </w:p>
          <w:p w14:paraId="1303EDE1" w14:textId="5A6A64F3" w:rsidR="007458D6" w:rsidRPr="00D74C5B" w:rsidRDefault="007458D6" w:rsidP="0082437D">
            <w:pPr>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Cs w:val="24"/>
                <w:lang w:eastAsia="bg-BG"/>
              </w:rPr>
              <w:t>Финансовата помощ за един ползвател, предостав</w:t>
            </w:r>
            <w:r w:rsidR="00DB1739">
              <w:rPr>
                <w:rFonts w:ascii="Times New Roman" w:eastAsia="Times New Roman" w:hAnsi="Times New Roman" w:cs="Times New Roman"/>
                <w:szCs w:val="24"/>
                <w:lang w:eastAsia="bg-BG"/>
              </w:rPr>
              <w:t xml:space="preserve">ена по реда на тази </w:t>
            </w:r>
            <w:r w:rsidRPr="00D74C5B">
              <w:rPr>
                <w:rFonts w:ascii="Times New Roman" w:eastAsia="Times New Roman" w:hAnsi="Times New Roman" w:cs="Times New Roman"/>
                <w:szCs w:val="24"/>
                <w:lang w:eastAsia="bg-BG"/>
              </w:rPr>
              <w:t>мярка, не може да на</w:t>
            </w:r>
            <w:r w:rsidRPr="00D74C5B">
              <w:rPr>
                <w:rFonts w:ascii="Times New Roman" w:eastAsia="Times New Roman" w:hAnsi="Times New Roman" w:cs="Times New Roman"/>
                <w:szCs w:val="24"/>
                <w:lang w:eastAsia="bg-BG"/>
              </w:rPr>
              <w:t>д</w:t>
            </w:r>
            <w:r w:rsidRPr="00D74C5B">
              <w:rPr>
                <w:rFonts w:ascii="Times New Roman" w:eastAsia="Times New Roman" w:hAnsi="Times New Roman" w:cs="Times New Roman"/>
                <w:szCs w:val="24"/>
                <w:lang w:eastAsia="bg-BG"/>
              </w:rPr>
              <w:t>хвърля левовата равностойност на 200 000 евро за периода на действие на ПРСР.</w:t>
            </w:r>
          </w:p>
        </w:tc>
      </w:tr>
      <w:tr w:rsidR="007458D6" w:rsidRPr="00D74C5B" w14:paraId="26C3566A" w14:textId="77777777" w:rsidTr="0082437D">
        <w:tc>
          <w:tcPr>
            <w:tcW w:w="9062" w:type="dxa"/>
            <w:shd w:val="clear" w:color="auto" w:fill="BFBFBF" w:themeFill="background1" w:themeFillShade="BF"/>
          </w:tcPr>
          <w:p w14:paraId="08D321C6" w14:textId="77777777" w:rsidR="007458D6" w:rsidRPr="00D74C5B" w:rsidRDefault="007458D6" w:rsidP="0082437D">
            <w:pPr>
              <w:jc w:val="both"/>
              <w:rPr>
                <w:rFonts w:ascii="Times New Roman" w:hAnsi="Times New Roman" w:cs="Times New Roman"/>
                <w:sz w:val="24"/>
                <w:szCs w:val="24"/>
              </w:rPr>
            </w:pPr>
            <w:r w:rsidRPr="00D74C5B">
              <w:rPr>
                <w:rFonts w:ascii="Times New Roman" w:hAnsi="Times New Roman" w:cs="Times New Roman"/>
                <w:sz w:val="24"/>
                <w:szCs w:val="24"/>
              </w:rPr>
              <w:t xml:space="preserve">Размер на </w:t>
            </w:r>
            <w:r w:rsidRPr="0082437D">
              <w:rPr>
                <w:rFonts w:ascii="Times New Roman" w:eastAsia="Times New Roman" w:hAnsi="Times New Roman" w:cs="Times New Roman"/>
                <w:szCs w:val="24"/>
                <w:lang w:eastAsia="bg-BG"/>
              </w:rPr>
              <w:t>финансовата</w:t>
            </w:r>
            <w:r w:rsidRPr="00D74C5B">
              <w:rPr>
                <w:rFonts w:ascii="Times New Roman" w:hAnsi="Times New Roman" w:cs="Times New Roman"/>
                <w:sz w:val="24"/>
                <w:szCs w:val="24"/>
              </w:rPr>
              <w:t xml:space="preserve"> помощ:</w:t>
            </w:r>
          </w:p>
        </w:tc>
      </w:tr>
      <w:tr w:rsidR="007458D6" w:rsidRPr="00D74C5B" w14:paraId="0407CB48" w14:textId="77777777" w:rsidTr="0082437D">
        <w:tc>
          <w:tcPr>
            <w:tcW w:w="9062" w:type="dxa"/>
          </w:tcPr>
          <w:p w14:paraId="2ED6DDCD" w14:textId="4BCE5964" w:rsidR="007458D6" w:rsidRPr="00D74C5B" w:rsidRDefault="007458D6" w:rsidP="00825D60">
            <w:pPr>
              <w:jc w:val="both"/>
              <w:rPr>
                <w:rFonts w:ascii="Times New Roman" w:hAnsi="Times New Roman" w:cs="Times New Roman"/>
                <w:sz w:val="24"/>
                <w:szCs w:val="24"/>
              </w:rPr>
            </w:pPr>
            <w:r w:rsidRPr="00D74C5B">
              <w:rPr>
                <w:rFonts w:ascii="Times New Roman" w:hAnsi="Times New Roman" w:cs="Times New Roman"/>
                <w:sz w:val="24"/>
                <w:szCs w:val="24"/>
              </w:rPr>
              <w:t xml:space="preserve">Максималният размер на финансовата помощ за един кандидат, подал проекти в </w:t>
            </w:r>
            <w:r w:rsidRPr="0082437D">
              <w:rPr>
                <w:rFonts w:ascii="Times New Roman" w:eastAsia="Times New Roman" w:hAnsi="Times New Roman" w:cs="Times New Roman"/>
                <w:szCs w:val="24"/>
                <w:lang w:eastAsia="bg-BG"/>
              </w:rPr>
              <w:t>ра</w:t>
            </w:r>
            <w:r w:rsidRPr="0082437D">
              <w:rPr>
                <w:rFonts w:ascii="Times New Roman" w:eastAsia="Times New Roman" w:hAnsi="Times New Roman" w:cs="Times New Roman"/>
                <w:szCs w:val="24"/>
                <w:lang w:eastAsia="bg-BG"/>
              </w:rPr>
              <w:t>м</w:t>
            </w:r>
            <w:r w:rsidRPr="0082437D">
              <w:rPr>
                <w:rFonts w:ascii="Times New Roman" w:eastAsia="Times New Roman" w:hAnsi="Times New Roman" w:cs="Times New Roman"/>
                <w:szCs w:val="24"/>
                <w:lang w:eastAsia="bg-BG"/>
              </w:rPr>
              <w:t>ките</w:t>
            </w:r>
            <w:r w:rsidRPr="00D74C5B">
              <w:rPr>
                <w:rFonts w:ascii="Times New Roman" w:hAnsi="Times New Roman" w:cs="Times New Roman"/>
                <w:sz w:val="24"/>
                <w:szCs w:val="24"/>
              </w:rPr>
              <w:t xml:space="preserve"> на изпълнение на стратегията</w:t>
            </w:r>
            <w:r w:rsidR="00825D60">
              <w:rPr>
                <w:rFonts w:ascii="Times New Roman" w:hAnsi="Times New Roman" w:cs="Times New Roman"/>
                <w:sz w:val="24"/>
                <w:szCs w:val="24"/>
              </w:rPr>
              <w:t xml:space="preserve"> за ВОМР не може да надвишава 35</w:t>
            </w:r>
            <w:r w:rsidRPr="00D74C5B">
              <w:rPr>
                <w:rFonts w:ascii="Times New Roman" w:hAnsi="Times New Roman" w:cs="Times New Roman"/>
                <w:sz w:val="24"/>
                <w:szCs w:val="24"/>
              </w:rPr>
              <w:t xml:space="preserve"> 000 евро.</w:t>
            </w:r>
          </w:p>
        </w:tc>
      </w:tr>
      <w:tr w:rsidR="007458D6" w:rsidRPr="00D74C5B" w14:paraId="4EBD4A15" w14:textId="77777777" w:rsidTr="0082437D">
        <w:tc>
          <w:tcPr>
            <w:tcW w:w="9062" w:type="dxa"/>
            <w:shd w:val="clear" w:color="auto" w:fill="BFBFBF" w:themeFill="background1" w:themeFillShade="BF"/>
          </w:tcPr>
          <w:p w14:paraId="3A0E3969" w14:textId="77777777" w:rsidR="007458D6" w:rsidRPr="00D74C5B" w:rsidRDefault="007458D6" w:rsidP="0082437D">
            <w:pPr>
              <w:jc w:val="both"/>
              <w:rPr>
                <w:rFonts w:ascii="Times New Roman" w:hAnsi="Times New Roman" w:cs="Times New Roman"/>
                <w:sz w:val="24"/>
                <w:szCs w:val="24"/>
              </w:rPr>
            </w:pPr>
            <w:r w:rsidRPr="00D74C5B">
              <w:rPr>
                <w:rFonts w:ascii="Times New Roman" w:hAnsi="Times New Roman" w:cs="Times New Roman"/>
                <w:sz w:val="24"/>
                <w:szCs w:val="24"/>
              </w:rPr>
              <w:t>Критерии за оценка на проектите и тяхната тежест:</w:t>
            </w:r>
          </w:p>
        </w:tc>
      </w:tr>
      <w:tr w:rsidR="007458D6" w:rsidRPr="00D74C5B" w14:paraId="54284D6C" w14:textId="77777777" w:rsidTr="0082437D">
        <w:tc>
          <w:tcPr>
            <w:tcW w:w="9062" w:type="dxa"/>
          </w:tcPr>
          <w:p w14:paraId="4ECFF8C5" w14:textId="05BEDE23" w:rsidR="007458D6" w:rsidRPr="00BA5030" w:rsidRDefault="007458D6" w:rsidP="000B1DEA">
            <w:pPr>
              <w:numPr>
                <w:ilvl w:val="0"/>
                <w:numId w:val="11"/>
              </w:numPr>
              <w:ind w:hanging="290"/>
              <w:jc w:val="both"/>
              <w:rPr>
                <w:rFonts w:ascii="Times New Roman" w:eastAsia="Times New Roman" w:hAnsi="Times New Roman" w:cs="Times New Roman"/>
                <w:sz w:val="24"/>
                <w:szCs w:val="24"/>
                <w:highlight w:val="yellow"/>
                <w:lang w:eastAsia="bg-BG"/>
              </w:rPr>
            </w:pPr>
            <w:r w:rsidRPr="00BA5030">
              <w:rPr>
                <w:rFonts w:ascii="Times New Roman" w:eastAsia="Times New Roman" w:hAnsi="Times New Roman" w:cs="Times New Roman"/>
                <w:sz w:val="24"/>
                <w:szCs w:val="24"/>
                <w:highlight w:val="yellow"/>
                <w:lang w:eastAsia="bg-BG"/>
              </w:rPr>
              <w:t xml:space="preserve">Терени на територията на община с ниска лесистост </w:t>
            </w:r>
            <w:r w:rsidR="00F52B93" w:rsidRPr="00BA5030">
              <w:rPr>
                <w:rFonts w:ascii="Times New Roman" w:eastAsia="Times New Roman" w:hAnsi="Times New Roman" w:cs="Times New Roman"/>
                <w:sz w:val="24"/>
                <w:szCs w:val="24"/>
                <w:highlight w:val="yellow"/>
                <w:lang w:eastAsia="bg-BG"/>
              </w:rPr>
              <w:t xml:space="preserve">- </w:t>
            </w:r>
            <w:r w:rsidRPr="00BA5030">
              <w:rPr>
                <w:rFonts w:ascii="Times New Roman" w:eastAsia="Times New Roman" w:hAnsi="Times New Roman" w:cs="Times New Roman"/>
                <w:sz w:val="24"/>
                <w:szCs w:val="24"/>
                <w:highlight w:val="yellow"/>
                <w:lang w:val="en-US" w:eastAsia="bg-BG"/>
              </w:rPr>
              <w:t>30</w:t>
            </w:r>
            <w:r w:rsidR="00B40A82" w:rsidRPr="00BA5030">
              <w:rPr>
                <w:rFonts w:ascii="Times New Roman" w:eastAsia="Times New Roman" w:hAnsi="Times New Roman" w:cs="Times New Roman"/>
                <w:sz w:val="24"/>
                <w:szCs w:val="24"/>
                <w:highlight w:val="yellow"/>
                <w:lang w:eastAsia="bg-BG"/>
              </w:rPr>
              <w:t xml:space="preserve"> т.</w:t>
            </w:r>
            <w:r w:rsidR="009A5BFA" w:rsidRPr="00BA5030">
              <w:rPr>
                <w:rFonts w:ascii="Times New Roman" w:eastAsia="Times New Roman" w:hAnsi="Times New Roman" w:cs="Times New Roman"/>
                <w:sz w:val="24"/>
                <w:szCs w:val="24"/>
                <w:highlight w:val="yellow"/>
                <w:lang w:eastAsia="bg-BG"/>
              </w:rPr>
              <w:t>:</w:t>
            </w:r>
          </w:p>
          <w:p w14:paraId="5D896CD7" w14:textId="1A34F79D" w:rsidR="00F52B93" w:rsidRPr="00BA5030" w:rsidRDefault="00F52B93" w:rsidP="00F52B93">
            <w:pPr>
              <w:pStyle w:val="ab"/>
              <w:numPr>
                <w:ilvl w:val="0"/>
                <w:numId w:val="31"/>
              </w:numPr>
              <w:jc w:val="both"/>
              <w:rPr>
                <w:rFonts w:ascii="Times New Roman" w:eastAsia="Times New Roman" w:hAnsi="Times New Roman" w:cs="Times New Roman"/>
                <w:sz w:val="24"/>
                <w:szCs w:val="24"/>
                <w:highlight w:val="yellow"/>
                <w:lang w:eastAsia="bg-BG"/>
              </w:rPr>
            </w:pPr>
            <w:r w:rsidRPr="00BA5030">
              <w:rPr>
                <w:rFonts w:ascii="Times New Roman" w:eastAsia="Times New Roman" w:hAnsi="Times New Roman" w:cs="Times New Roman"/>
                <w:sz w:val="24"/>
                <w:szCs w:val="24"/>
                <w:highlight w:val="yellow"/>
                <w:lang w:eastAsia="bg-BG"/>
              </w:rPr>
              <w:t>Терени на територията на община с от 30 до 60% лесистост - 15 т.</w:t>
            </w:r>
          </w:p>
          <w:p w14:paraId="563E5BA5" w14:textId="5E34F3A4" w:rsidR="009A5BFA" w:rsidRPr="00BA5030" w:rsidRDefault="00F52B93" w:rsidP="009A5BFA">
            <w:pPr>
              <w:pStyle w:val="ab"/>
              <w:numPr>
                <w:ilvl w:val="0"/>
                <w:numId w:val="31"/>
              </w:numPr>
              <w:jc w:val="both"/>
              <w:rPr>
                <w:rFonts w:ascii="Times New Roman" w:eastAsia="Times New Roman" w:hAnsi="Times New Roman" w:cs="Times New Roman"/>
                <w:sz w:val="24"/>
                <w:szCs w:val="24"/>
                <w:highlight w:val="yellow"/>
                <w:lang w:eastAsia="bg-BG"/>
              </w:rPr>
            </w:pPr>
            <w:r w:rsidRPr="00BA5030">
              <w:rPr>
                <w:rFonts w:ascii="Times New Roman" w:eastAsia="Times New Roman" w:hAnsi="Times New Roman" w:cs="Times New Roman"/>
                <w:sz w:val="24"/>
                <w:szCs w:val="24"/>
                <w:highlight w:val="yellow"/>
                <w:lang w:eastAsia="bg-BG"/>
              </w:rPr>
              <w:t xml:space="preserve">Терени  на територията на община с по-малко от 30% лесистост - 30 т. </w:t>
            </w:r>
          </w:p>
          <w:p w14:paraId="1B87820C" w14:textId="32612910" w:rsidR="007458D6" w:rsidRPr="00BA5030" w:rsidRDefault="007458D6" w:rsidP="009A5BFA">
            <w:pPr>
              <w:numPr>
                <w:ilvl w:val="0"/>
                <w:numId w:val="11"/>
              </w:numPr>
              <w:ind w:hanging="290"/>
              <w:jc w:val="both"/>
              <w:rPr>
                <w:rFonts w:ascii="Times New Roman" w:eastAsia="Times New Roman" w:hAnsi="Times New Roman" w:cs="Times New Roman"/>
                <w:sz w:val="24"/>
                <w:szCs w:val="24"/>
                <w:highlight w:val="yellow"/>
                <w:lang w:eastAsia="bg-BG"/>
              </w:rPr>
            </w:pPr>
            <w:r w:rsidRPr="00BA5030">
              <w:rPr>
                <w:rFonts w:ascii="Times New Roman" w:eastAsia="Times New Roman" w:hAnsi="Times New Roman" w:cs="Times New Roman"/>
                <w:sz w:val="24"/>
                <w:szCs w:val="24"/>
                <w:highlight w:val="yellow"/>
                <w:lang w:eastAsia="bg-BG"/>
              </w:rPr>
              <w:t>Терени на територията на община, класифицирана с висок или среден риск на ерозия</w:t>
            </w:r>
            <w:r w:rsidR="009A5BFA" w:rsidRPr="00BA5030">
              <w:rPr>
                <w:rFonts w:ascii="Times New Roman" w:eastAsia="Times New Roman" w:hAnsi="Times New Roman" w:cs="Times New Roman"/>
                <w:sz w:val="24"/>
                <w:szCs w:val="24"/>
                <w:highlight w:val="yellow"/>
                <w:lang w:eastAsia="bg-BG"/>
              </w:rPr>
              <w:t xml:space="preserve"> </w:t>
            </w:r>
            <w:r w:rsidR="00B40A82" w:rsidRPr="00BA5030">
              <w:rPr>
                <w:rFonts w:ascii="Times New Roman" w:eastAsia="Times New Roman" w:hAnsi="Times New Roman" w:cs="Times New Roman"/>
                <w:sz w:val="24"/>
                <w:szCs w:val="24"/>
                <w:highlight w:val="yellow"/>
                <w:lang w:eastAsia="bg-BG"/>
              </w:rPr>
              <w:t xml:space="preserve">- </w:t>
            </w:r>
            <w:r w:rsidRPr="00BA5030">
              <w:rPr>
                <w:rFonts w:ascii="Times New Roman" w:eastAsia="Times New Roman" w:hAnsi="Times New Roman" w:cs="Times New Roman"/>
                <w:sz w:val="24"/>
                <w:szCs w:val="24"/>
                <w:highlight w:val="yellow"/>
                <w:lang w:eastAsia="bg-BG"/>
              </w:rPr>
              <w:t xml:space="preserve">30 </w:t>
            </w:r>
            <w:r w:rsidR="00B40A82" w:rsidRPr="00BA5030">
              <w:rPr>
                <w:rFonts w:ascii="Times New Roman" w:eastAsia="Times New Roman" w:hAnsi="Times New Roman" w:cs="Times New Roman"/>
                <w:sz w:val="24"/>
                <w:szCs w:val="24"/>
                <w:highlight w:val="yellow"/>
                <w:lang w:eastAsia="bg-BG"/>
              </w:rPr>
              <w:t>т.</w:t>
            </w:r>
            <w:r w:rsidR="009A5BFA" w:rsidRPr="00BA5030">
              <w:rPr>
                <w:rFonts w:ascii="Times New Roman" w:eastAsia="Times New Roman" w:hAnsi="Times New Roman" w:cs="Times New Roman"/>
                <w:sz w:val="24"/>
                <w:szCs w:val="24"/>
                <w:highlight w:val="yellow"/>
                <w:lang w:eastAsia="bg-BG"/>
              </w:rPr>
              <w:t>:</w:t>
            </w:r>
          </w:p>
          <w:p w14:paraId="06B3CF04" w14:textId="4CDC0C3F" w:rsidR="009A5BFA" w:rsidRPr="00BA5030" w:rsidRDefault="009A5BFA" w:rsidP="009A5BFA">
            <w:pPr>
              <w:pStyle w:val="ab"/>
              <w:numPr>
                <w:ilvl w:val="0"/>
                <w:numId w:val="31"/>
              </w:numPr>
              <w:jc w:val="both"/>
              <w:rPr>
                <w:rFonts w:ascii="Times New Roman" w:eastAsia="Times New Roman" w:hAnsi="Times New Roman" w:cs="Times New Roman"/>
                <w:sz w:val="24"/>
                <w:szCs w:val="24"/>
                <w:highlight w:val="yellow"/>
                <w:lang w:eastAsia="bg-BG"/>
              </w:rPr>
            </w:pPr>
            <w:r w:rsidRPr="00BA5030">
              <w:rPr>
                <w:rFonts w:ascii="Times New Roman" w:eastAsia="Times New Roman" w:hAnsi="Times New Roman" w:cs="Times New Roman"/>
                <w:sz w:val="24"/>
                <w:szCs w:val="24"/>
                <w:highlight w:val="yellow"/>
                <w:lang w:eastAsia="bg-BG"/>
              </w:rPr>
              <w:t>Терени на територията на община, класифицирана със среден риск на ерозия – 20 т.</w:t>
            </w:r>
          </w:p>
          <w:p w14:paraId="2C7EEB69" w14:textId="558AD5EA" w:rsidR="00F559A3" w:rsidRPr="00FE1100" w:rsidRDefault="009A5BFA" w:rsidP="00FE1100">
            <w:pPr>
              <w:pStyle w:val="ab"/>
              <w:numPr>
                <w:ilvl w:val="0"/>
                <w:numId w:val="31"/>
              </w:numPr>
              <w:jc w:val="both"/>
              <w:rPr>
                <w:rFonts w:ascii="Times New Roman" w:eastAsia="Times New Roman" w:hAnsi="Times New Roman" w:cs="Times New Roman"/>
                <w:sz w:val="24"/>
                <w:szCs w:val="24"/>
                <w:lang w:eastAsia="bg-BG"/>
              </w:rPr>
            </w:pPr>
            <w:r w:rsidRPr="00FE1100">
              <w:rPr>
                <w:rFonts w:ascii="Times New Roman" w:eastAsia="Times New Roman" w:hAnsi="Times New Roman" w:cs="Times New Roman"/>
                <w:sz w:val="24"/>
                <w:szCs w:val="24"/>
                <w:highlight w:val="yellow"/>
                <w:lang w:eastAsia="bg-BG"/>
              </w:rPr>
              <w:t>Терени на територията на община, класифицирана с висок риск на ерозия – 30 т</w:t>
            </w:r>
            <w:r w:rsidR="00F559A3" w:rsidRPr="00FE1100">
              <w:rPr>
                <w:rFonts w:ascii="Times New Roman" w:eastAsia="Times New Roman" w:hAnsi="Times New Roman" w:cs="Times New Roman"/>
                <w:sz w:val="24"/>
                <w:szCs w:val="24"/>
                <w:lang w:eastAsia="bg-BG"/>
              </w:rPr>
              <w:t>.</w:t>
            </w:r>
          </w:p>
          <w:p w14:paraId="3894D017" w14:textId="1C19D8E3" w:rsidR="007458D6" w:rsidRPr="00F04AC3" w:rsidRDefault="007458D6" w:rsidP="000B1DEA">
            <w:pPr>
              <w:pStyle w:val="ab"/>
              <w:numPr>
                <w:ilvl w:val="0"/>
                <w:numId w:val="11"/>
              </w:numPr>
              <w:ind w:hanging="290"/>
              <w:jc w:val="both"/>
              <w:rPr>
                <w:rFonts w:ascii="Times New Roman" w:eastAsia="Times New Roman" w:hAnsi="Times New Roman" w:cs="Times New Roman"/>
                <w:sz w:val="24"/>
                <w:szCs w:val="24"/>
                <w:highlight w:val="yellow"/>
                <w:lang w:eastAsia="bg-BG"/>
              </w:rPr>
            </w:pPr>
            <w:r w:rsidRPr="00F04AC3">
              <w:rPr>
                <w:rFonts w:ascii="Times New Roman" w:eastAsia="Times New Roman" w:hAnsi="Times New Roman" w:cs="Times New Roman"/>
                <w:sz w:val="24"/>
                <w:szCs w:val="24"/>
                <w:highlight w:val="yellow"/>
                <w:lang w:eastAsia="bg-BG"/>
              </w:rPr>
              <w:t>Използваните за залесяване дървесни видове са местн</w:t>
            </w:r>
            <w:r w:rsidR="00B40A82" w:rsidRPr="00F04AC3">
              <w:rPr>
                <w:rFonts w:ascii="Times New Roman" w:eastAsia="Times New Roman" w:hAnsi="Times New Roman" w:cs="Times New Roman"/>
                <w:sz w:val="24"/>
                <w:szCs w:val="24"/>
                <w:highlight w:val="yellow"/>
                <w:lang w:eastAsia="bg-BG"/>
              </w:rPr>
              <w:t xml:space="preserve">и видове и произходи - </w:t>
            </w:r>
            <w:r w:rsidRPr="00F04AC3">
              <w:rPr>
                <w:rFonts w:ascii="Times New Roman" w:eastAsia="Times New Roman" w:hAnsi="Times New Roman" w:cs="Times New Roman"/>
                <w:sz w:val="24"/>
                <w:szCs w:val="24"/>
                <w:highlight w:val="yellow"/>
                <w:lang w:eastAsia="bg-BG"/>
              </w:rPr>
              <w:t xml:space="preserve">30 </w:t>
            </w:r>
            <w:r w:rsidR="00B40A82" w:rsidRPr="00F04AC3">
              <w:rPr>
                <w:rFonts w:ascii="Times New Roman" w:eastAsia="Times New Roman" w:hAnsi="Times New Roman" w:cs="Times New Roman"/>
                <w:sz w:val="24"/>
                <w:szCs w:val="24"/>
                <w:highlight w:val="yellow"/>
                <w:lang w:eastAsia="bg-BG"/>
              </w:rPr>
              <w:t>т.</w:t>
            </w:r>
          </w:p>
          <w:p w14:paraId="3FFFD201" w14:textId="57485D37" w:rsidR="007458D6" w:rsidRPr="0002403F" w:rsidRDefault="00F559A3" w:rsidP="0002403F">
            <w:pPr>
              <w:ind w:left="720"/>
              <w:jc w:val="both"/>
              <w:rPr>
                <w:rFonts w:ascii="Times New Roman" w:eastAsia="Times New Roman" w:hAnsi="Times New Roman" w:cs="Times New Roman"/>
                <w:sz w:val="24"/>
                <w:szCs w:val="24"/>
                <w:lang w:val="en-US" w:eastAsia="bg-BG"/>
              </w:rPr>
            </w:pPr>
            <w:r w:rsidRPr="00F04AC3">
              <w:rPr>
                <w:rFonts w:ascii="Times New Roman" w:eastAsia="Times New Roman" w:hAnsi="Times New Roman" w:cs="Times New Roman"/>
                <w:sz w:val="24"/>
                <w:szCs w:val="24"/>
                <w:highlight w:val="yellow"/>
                <w:lang w:eastAsia="bg-BG"/>
              </w:rPr>
              <w:t>При наличие на проекти с равен брой точки, за които не достига финансов р</w:t>
            </w:r>
            <w:r w:rsidRPr="00F04AC3">
              <w:rPr>
                <w:rFonts w:ascii="Times New Roman" w:eastAsia="Times New Roman" w:hAnsi="Times New Roman" w:cs="Times New Roman"/>
                <w:sz w:val="24"/>
                <w:szCs w:val="24"/>
                <w:highlight w:val="yellow"/>
                <w:lang w:eastAsia="bg-BG"/>
              </w:rPr>
              <w:t>е</w:t>
            </w:r>
            <w:r w:rsidRPr="00F04AC3">
              <w:rPr>
                <w:rFonts w:ascii="Times New Roman" w:eastAsia="Times New Roman" w:hAnsi="Times New Roman" w:cs="Times New Roman"/>
                <w:sz w:val="24"/>
                <w:szCs w:val="24"/>
                <w:highlight w:val="yellow"/>
                <w:lang w:eastAsia="bg-BG"/>
              </w:rPr>
              <w:lastRenderedPageBreak/>
              <w:t>сурс, приоритет се дава на проекти, чиито дейности обхващат по – голяма площ.</w:t>
            </w:r>
            <w:r w:rsidR="006C4219">
              <w:rPr>
                <w:rFonts w:ascii="Times New Roman" w:eastAsia="Times New Roman" w:hAnsi="Times New Roman" w:cs="Times New Roman"/>
                <w:sz w:val="24"/>
                <w:szCs w:val="24"/>
                <w:lang w:eastAsia="bg-BG"/>
              </w:rPr>
              <w:t xml:space="preserve"> </w:t>
            </w:r>
            <w:r>
              <w:rPr>
                <w:rFonts w:ascii="Times New Roman" w:hAnsi="Times New Roman" w:cs="Times New Roman"/>
                <w:i/>
                <w:color w:val="FF0000"/>
                <w:sz w:val="24"/>
                <w:szCs w:val="24"/>
              </w:rPr>
              <w:t>/</w:t>
            </w:r>
            <w:r w:rsidRPr="00AC12D9">
              <w:rPr>
                <w:rFonts w:ascii="Times New Roman" w:hAnsi="Times New Roman" w:cs="Times New Roman"/>
                <w:i/>
                <w:color w:val="FF0000"/>
                <w:sz w:val="24"/>
                <w:szCs w:val="24"/>
              </w:rPr>
              <w:t>Промяна съгласно Допълнител</w:t>
            </w:r>
            <w:r>
              <w:rPr>
                <w:rFonts w:ascii="Times New Roman" w:hAnsi="Times New Roman" w:cs="Times New Roman"/>
                <w:i/>
                <w:color w:val="FF0000"/>
                <w:sz w:val="24"/>
                <w:szCs w:val="24"/>
              </w:rPr>
              <w:t>но споразумение № РД 50-11 от 18.10.2019</w:t>
            </w:r>
            <w:r w:rsidRPr="00AC12D9">
              <w:rPr>
                <w:rFonts w:ascii="Times New Roman" w:hAnsi="Times New Roman" w:cs="Times New Roman"/>
                <w:i/>
                <w:color w:val="FF0000"/>
                <w:sz w:val="24"/>
                <w:szCs w:val="24"/>
              </w:rPr>
              <w:t xml:space="preserve"> г./</w:t>
            </w:r>
          </w:p>
        </w:tc>
      </w:tr>
    </w:tbl>
    <w:p w14:paraId="292F1901" w14:textId="77777777" w:rsidR="0082437D" w:rsidRDefault="0082437D" w:rsidP="00D74C5B">
      <w:pPr>
        <w:spacing w:after="120"/>
        <w:ind w:right="283"/>
        <w:jc w:val="both"/>
        <w:rPr>
          <w:rFonts w:ascii="Times New Roman" w:hAnsi="Times New Roman" w:cs="Times New Roman"/>
          <w:sz w:val="24"/>
          <w:szCs w:val="24"/>
        </w:rPr>
      </w:pPr>
    </w:p>
    <w:p w14:paraId="6897FC04" w14:textId="3DE8C54A" w:rsidR="00BC3E01" w:rsidRPr="00D74C5B" w:rsidRDefault="00BC3E01" w:rsidP="00BC6552">
      <w:pPr>
        <w:rPr>
          <w:rFonts w:ascii="Times New Roman" w:hAnsi="Times New Roman" w:cs="Times New Roman"/>
          <w:b/>
          <w:sz w:val="24"/>
          <w:szCs w:val="24"/>
        </w:rPr>
      </w:pPr>
      <w:r w:rsidRPr="00D74C5B">
        <w:rPr>
          <w:rFonts w:ascii="Times New Roman" w:hAnsi="Times New Roman" w:cs="Times New Roman"/>
          <w:b/>
          <w:sz w:val="24"/>
          <w:szCs w:val="24"/>
        </w:rPr>
        <w:t>ОПИК 2014-2020</w:t>
      </w:r>
    </w:p>
    <w:tbl>
      <w:tblPr>
        <w:tblStyle w:val="aa"/>
        <w:tblW w:w="0" w:type="auto"/>
        <w:tblLook w:val="04A0" w:firstRow="1" w:lastRow="0" w:firstColumn="1" w:lastColumn="0" w:noHBand="0" w:noVBand="1"/>
      </w:tblPr>
      <w:tblGrid>
        <w:gridCol w:w="9062"/>
      </w:tblGrid>
      <w:tr w:rsidR="00F9125C" w:rsidRPr="00D74C5B" w14:paraId="498CCDF7" w14:textId="77777777" w:rsidTr="00E36451">
        <w:tc>
          <w:tcPr>
            <w:tcW w:w="9062" w:type="dxa"/>
            <w:shd w:val="clear" w:color="auto" w:fill="7F7F7F" w:themeFill="text1" w:themeFillTint="80"/>
          </w:tcPr>
          <w:p w14:paraId="29AC1420" w14:textId="77777777" w:rsidR="00F9125C" w:rsidRPr="0082437D" w:rsidRDefault="00F9125C" w:rsidP="0082437D">
            <w:pPr>
              <w:ind w:right="284"/>
              <w:jc w:val="both"/>
              <w:rPr>
                <w:rFonts w:ascii="Times New Roman" w:hAnsi="Times New Roman" w:cs="Times New Roman"/>
                <w:color w:val="FFFFFF" w:themeColor="background1"/>
                <w:sz w:val="24"/>
                <w:szCs w:val="24"/>
              </w:rPr>
            </w:pPr>
            <w:r w:rsidRPr="0082437D">
              <w:rPr>
                <w:rFonts w:ascii="Times New Roman" w:hAnsi="Times New Roman" w:cs="Times New Roman"/>
                <w:color w:val="FFFFFF" w:themeColor="background1"/>
                <w:sz w:val="24"/>
                <w:szCs w:val="24"/>
              </w:rPr>
              <w:t xml:space="preserve">Инвестиционен приоритет 2.2 </w:t>
            </w:r>
            <w:r w:rsidRPr="0082437D">
              <w:rPr>
                <w:rFonts w:ascii="Times New Roman" w:hAnsi="Times New Roman" w:cs="Times New Roman"/>
                <w:color w:val="FFFFFF" w:themeColor="background1"/>
              </w:rPr>
              <w:t xml:space="preserve"> </w:t>
            </w:r>
            <w:r w:rsidRPr="0082437D">
              <w:rPr>
                <w:rFonts w:ascii="Times New Roman" w:hAnsi="Times New Roman" w:cs="Times New Roman"/>
                <w:color w:val="FFFFFF" w:themeColor="background1"/>
                <w:sz w:val="24"/>
                <w:szCs w:val="24"/>
              </w:rPr>
              <w:t>Капацитет за растеж на МСП от ОПИК 2014-2020</w:t>
            </w:r>
          </w:p>
        </w:tc>
      </w:tr>
      <w:tr w:rsidR="00F9125C" w:rsidRPr="00D74C5B" w14:paraId="09ABE870" w14:textId="77777777" w:rsidTr="00E36451">
        <w:tc>
          <w:tcPr>
            <w:tcW w:w="9062" w:type="dxa"/>
            <w:shd w:val="clear" w:color="auto" w:fill="BFBFBF" w:themeFill="background1" w:themeFillShade="BF"/>
          </w:tcPr>
          <w:p w14:paraId="39C65B5E" w14:textId="77777777" w:rsidR="00F9125C" w:rsidRPr="00D74C5B" w:rsidRDefault="00F9125C" w:rsidP="0082437D">
            <w:pPr>
              <w:ind w:right="284"/>
              <w:jc w:val="both"/>
              <w:rPr>
                <w:rFonts w:ascii="Times New Roman" w:hAnsi="Times New Roman" w:cs="Times New Roman"/>
                <w:sz w:val="24"/>
                <w:szCs w:val="24"/>
              </w:rPr>
            </w:pPr>
            <w:r w:rsidRPr="00D74C5B">
              <w:rPr>
                <w:rFonts w:ascii="Times New Roman" w:hAnsi="Times New Roman" w:cs="Times New Roman"/>
                <w:sz w:val="24"/>
                <w:szCs w:val="24"/>
              </w:rPr>
              <w:t>Цели и обхват на мярката:</w:t>
            </w:r>
          </w:p>
        </w:tc>
      </w:tr>
      <w:tr w:rsidR="00F9125C" w:rsidRPr="00D74C5B" w14:paraId="57F3CDD2" w14:textId="77777777" w:rsidTr="00E36451">
        <w:tc>
          <w:tcPr>
            <w:tcW w:w="9062" w:type="dxa"/>
          </w:tcPr>
          <w:p w14:paraId="2300C883" w14:textId="77777777" w:rsidR="00F9125C" w:rsidRPr="00D74C5B" w:rsidRDefault="00F9125C" w:rsidP="0082437D">
            <w:pPr>
              <w:ind w:right="284"/>
              <w:jc w:val="both"/>
              <w:rPr>
                <w:rFonts w:ascii="Times New Roman" w:hAnsi="Times New Roman" w:cs="Times New Roman"/>
                <w:sz w:val="24"/>
                <w:szCs w:val="24"/>
              </w:rPr>
            </w:pPr>
            <w:r w:rsidRPr="00D74C5B">
              <w:rPr>
                <w:rFonts w:ascii="Times New Roman" w:hAnsi="Times New Roman" w:cs="Times New Roman"/>
                <w:sz w:val="24"/>
                <w:szCs w:val="24"/>
              </w:rPr>
              <w:t>Мярката има следните специфични цели:</w:t>
            </w:r>
          </w:p>
          <w:p w14:paraId="7019096D" w14:textId="77777777" w:rsidR="00F9125C" w:rsidRPr="00D74C5B" w:rsidRDefault="00F9125C" w:rsidP="0082437D">
            <w:pPr>
              <w:ind w:right="284"/>
              <w:jc w:val="both"/>
              <w:rPr>
                <w:rFonts w:ascii="Times New Roman" w:hAnsi="Times New Roman" w:cs="Times New Roman"/>
                <w:b/>
                <w:sz w:val="24"/>
                <w:szCs w:val="24"/>
              </w:rPr>
            </w:pPr>
            <w:r w:rsidRPr="00D74C5B">
              <w:rPr>
                <w:rFonts w:ascii="Times New Roman" w:hAnsi="Times New Roman" w:cs="Times New Roman"/>
                <w:b/>
                <w:sz w:val="24"/>
                <w:szCs w:val="24"/>
              </w:rPr>
              <w:t xml:space="preserve">Цели:  </w:t>
            </w:r>
          </w:p>
          <w:p w14:paraId="0B8B9183" w14:textId="77777777" w:rsidR="00F9125C" w:rsidRPr="00D74C5B" w:rsidRDefault="00F9125C" w:rsidP="000B1DEA">
            <w:pPr>
              <w:pStyle w:val="ab"/>
              <w:numPr>
                <w:ilvl w:val="0"/>
                <w:numId w:val="12"/>
              </w:numPr>
              <w:ind w:right="284"/>
              <w:jc w:val="both"/>
              <w:rPr>
                <w:rFonts w:ascii="Times New Roman" w:hAnsi="Times New Roman" w:cs="Times New Roman"/>
                <w:sz w:val="24"/>
                <w:szCs w:val="24"/>
              </w:rPr>
            </w:pPr>
            <w:r w:rsidRPr="00D74C5B">
              <w:rPr>
                <w:rFonts w:ascii="Times New Roman" w:hAnsi="Times New Roman" w:cs="Times New Roman"/>
                <w:sz w:val="24"/>
                <w:szCs w:val="24"/>
              </w:rPr>
              <w:t>Повишаване на конкурентоспособността на МСП;</w:t>
            </w:r>
          </w:p>
          <w:p w14:paraId="045A0C43" w14:textId="77777777" w:rsidR="00F9125C" w:rsidRPr="00D74C5B" w:rsidRDefault="00F9125C" w:rsidP="000B1DEA">
            <w:pPr>
              <w:pStyle w:val="ab"/>
              <w:numPr>
                <w:ilvl w:val="0"/>
                <w:numId w:val="12"/>
              </w:numPr>
              <w:ind w:right="284"/>
              <w:jc w:val="both"/>
              <w:rPr>
                <w:rFonts w:ascii="Times New Roman" w:hAnsi="Times New Roman" w:cs="Times New Roman"/>
                <w:sz w:val="24"/>
                <w:szCs w:val="24"/>
              </w:rPr>
            </w:pPr>
            <w:r w:rsidRPr="00D74C5B">
              <w:rPr>
                <w:rFonts w:ascii="Times New Roman" w:hAnsi="Times New Roman" w:cs="Times New Roman"/>
                <w:sz w:val="24"/>
                <w:szCs w:val="24"/>
              </w:rPr>
              <w:t>Повишаване на обема на износ на стоки и услуги, реализиран от МСП;</w:t>
            </w:r>
          </w:p>
          <w:p w14:paraId="0D950643" w14:textId="77777777" w:rsidR="00F9125C" w:rsidRDefault="00F9125C" w:rsidP="000B1DEA">
            <w:pPr>
              <w:pStyle w:val="ab"/>
              <w:numPr>
                <w:ilvl w:val="0"/>
                <w:numId w:val="12"/>
              </w:numPr>
              <w:ind w:right="284"/>
              <w:jc w:val="both"/>
              <w:rPr>
                <w:rFonts w:ascii="Times New Roman" w:hAnsi="Times New Roman" w:cs="Times New Roman"/>
                <w:sz w:val="24"/>
                <w:szCs w:val="24"/>
              </w:rPr>
            </w:pPr>
            <w:r w:rsidRPr="00D74C5B">
              <w:rPr>
                <w:rFonts w:ascii="Times New Roman" w:hAnsi="Times New Roman" w:cs="Times New Roman"/>
                <w:sz w:val="24"/>
                <w:szCs w:val="24"/>
              </w:rPr>
              <w:t>Повишаване на производителността и придадената стойност на продукци</w:t>
            </w:r>
            <w:r w:rsidRPr="00D74C5B">
              <w:rPr>
                <w:rFonts w:ascii="Times New Roman" w:hAnsi="Times New Roman" w:cs="Times New Roman"/>
                <w:sz w:val="24"/>
                <w:szCs w:val="24"/>
              </w:rPr>
              <w:t>я</w:t>
            </w:r>
            <w:r w:rsidRPr="00D74C5B">
              <w:rPr>
                <w:rFonts w:ascii="Times New Roman" w:hAnsi="Times New Roman" w:cs="Times New Roman"/>
                <w:sz w:val="24"/>
                <w:szCs w:val="24"/>
              </w:rPr>
              <w:t>та на МСП;</w:t>
            </w:r>
          </w:p>
          <w:p w14:paraId="291DFA5A" w14:textId="77777777" w:rsidR="00E36451" w:rsidRPr="00E36451" w:rsidRDefault="00E36451" w:rsidP="00E36451">
            <w:pPr>
              <w:ind w:right="284"/>
              <w:jc w:val="both"/>
              <w:rPr>
                <w:rFonts w:ascii="Times New Roman" w:hAnsi="Times New Roman" w:cs="Times New Roman"/>
                <w:sz w:val="24"/>
                <w:szCs w:val="24"/>
              </w:rPr>
            </w:pPr>
          </w:p>
          <w:p w14:paraId="7E1A2981" w14:textId="77777777" w:rsidR="00F9125C" w:rsidRPr="00E36451" w:rsidRDefault="00F9125C" w:rsidP="00E36451">
            <w:pPr>
              <w:ind w:right="284"/>
              <w:jc w:val="both"/>
              <w:rPr>
                <w:rFonts w:ascii="Times New Roman" w:hAnsi="Times New Roman" w:cs="Times New Roman"/>
                <w:b/>
                <w:sz w:val="24"/>
                <w:szCs w:val="24"/>
              </w:rPr>
            </w:pPr>
            <w:r w:rsidRPr="00D74C5B">
              <w:rPr>
                <w:rFonts w:ascii="Times New Roman" w:hAnsi="Times New Roman" w:cs="Times New Roman"/>
                <w:b/>
                <w:sz w:val="24"/>
                <w:szCs w:val="24"/>
              </w:rPr>
              <w:t xml:space="preserve">Обхват: </w:t>
            </w:r>
          </w:p>
          <w:p w14:paraId="4CB73FC2" w14:textId="77777777" w:rsidR="00F9125C" w:rsidRPr="00D74C5B" w:rsidRDefault="00F9125C" w:rsidP="000B1DEA">
            <w:pPr>
              <w:pStyle w:val="ab"/>
              <w:numPr>
                <w:ilvl w:val="0"/>
                <w:numId w:val="12"/>
              </w:numPr>
              <w:ind w:right="284"/>
              <w:jc w:val="both"/>
              <w:rPr>
                <w:rFonts w:ascii="Times New Roman" w:hAnsi="Times New Roman" w:cs="Times New Roman"/>
                <w:sz w:val="24"/>
                <w:szCs w:val="24"/>
              </w:rPr>
            </w:pPr>
            <w:r w:rsidRPr="00D74C5B">
              <w:rPr>
                <w:rFonts w:ascii="Times New Roman" w:hAnsi="Times New Roman" w:cs="Times New Roman"/>
                <w:sz w:val="24"/>
                <w:szCs w:val="24"/>
              </w:rPr>
              <w:t>Общи производствени инвестиции за подобряване на производствения к</w:t>
            </w:r>
            <w:r w:rsidRPr="00D74C5B">
              <w:rPr>
                <w:rFonts w:ascii="Times New Roman" w:hAnsi="Times New Roman" w:cs="Times New Roman"/>
                <w:sz w:val="24"/>
                <w:szCs w:val="24"/>
              </w:rPr>
              <w:t>а</w:t>
            </w:r>
            <w:r w:rsidRPr="00D74C5B">
              <w:rPr>
                <w:rFonts w:ascii="Times New Roman" w:hAnsi="Times New Roman" w:cs="Times New Roman"/>
                <w:sz w:val="24"/>
                <w:szCs w:val="24"/>
              </w:rPr>
              <w:t>пацитет за растеж чрез ефективното и ефикасно използване на факторите на производство и чрез изграждането на възможности за възприемане и ада</w:t>
            </w:r>
            <w:r w:rsidRPr="00D74C5B">
              <w:rPr>
                <w:rFonts w:ascii="Times New Roman" w:hAnsi="Times New Roman" w:cs="Times New Roman"/>
                <w:sz w:val="24"/>
                <w:szCs w:val="24"/>
              </w:rPr>
              <w:t>п</w:t>
            </w:r>
            <w:r w:rsidRPr="00D74C5B">
              <w:rPr>
                <w:rFonts w:ascii="Times New Roman" w:hAnsi="Times New Roman" w:cs="Times New Roman"/>
                <w:sz w:val="24"/>
                <w:szCs w:val="24"/>
              </w:rPr>
              <w:t xml:space="preserve">тиране на европейски и международни знания и технологии; </w:t>
            </w:r>
          </w:p>
          <w:p w14:paraId="2D15E618" w14:textId="77777777" w:rsidR="00F9125C" w:rsidRPr="00D74C5B" w:rsidRDefault="00F9125C" w:rsidP="000B1DEA">
            <w:pPr>
              <w:pStyle w:val="ab"/>
              <w:numPr>
                <w:ilvl w:val="0"/>
                <w:numId w:val="12"/>
              </w:numPr>
              <w:ind w:right="284"/>
              <w:jc w:val="both"/>
              <w:rPr>
                <w:rFonts w:ascii="Times New Roman" w:hAnsi="Times New Roman" w:cs="Times New Roman"/>
                <w:sz w:val="24"/>
                <w:szCs w:val="24"/>
              </w:rPr>
            </w:pPr>
            <w:r w:rsidRPr="00D74C5B">
              <w:rPr>
                <w:rFonts w:ascii="Times New Roman" w:hAnsi="Times New Roman" w:cs="Times New Roman"/>
                <w:sz w:val="24"/>
                <w:szCs w:val="24"/>
              </w:rPr>
              <w:t>Подкрепа за специализирани услуги за МСП за развитие и укрепване на у</w:t>
            </w:r>
            <w:r w:rsidRPr="00D74C5B">
              <w:rPr>
                <w:rFonts w:ascii="Times New Roman" w:hAnsi="Times New Roman" w:cs="Times New Roman"/>
                <w:sz w:val="24"/>
                <w:szCs w:val="24"/>
              </w:rPr>
              <w:t>п</w:t>
            </w:r>
            <w:r w:rsidRPr="00D74C5B">
              <w:rPr>
                <w:rFonts w:ascii="Times New Roman" w:hAnsi="Times New Roman" w:cs="Times New Roman"/>
                <w:sz w:val="24"/>
                <w:szCs w:val="24"/>
              </w:rPr>
              <w:t xml:space="preserve">равленски капацитет; </w:t>
            </w:r>
          </w:p>
          <w:p w14:paraId="3C2900C8" w14:textId="77777777" w:rsidR="00F9125C" w:rsidRPr="00D74C5B" w:rsidRDefault="00F9125C" w:rsidP="000B1DEA">
            <w:pPr>
              <w:pStyle w:val="ab"/>
              <w:numPr>
                <w:ilvl w:val="0"/>
                <w:numId w:val="12"/>
              </w:numPr>
              <w:ind w:right="284"/>
              <w:jc w:val="both"/>
              <w:rPr>
                <w:rFonts w:ascii="Times New Roman" w:hAnsi="Times New Roman" w:cs="Times New Roman"/>
                <w:sz w:val="24"/>
                <w:szCs w:val="24"/>
              </w:rPr>
            </w:pPr>
            <w:r w:rsidRPr="00D74C5B">
              <w:rPr>
                <w:rFonts w:ascii="Times New Roman" w:hAnsi="Times New Roman" w:cs="Times New Roman"/>
                <w:sz w:val="24"/>
                <w:szCs w:val="24"/>
              </w:rPr>
              <w:t>Подкрепа за растеж на предприятия чрез подобряване на качеството и чрез насърчаване на използването на информационни и комуникационни техн</w:t>
            </w:r>
            <w:r w:rsidRPr="00D74C5B">
              <w:rPr>
                <w:rFonts w:ascii="Times New Roman" w:hAnsi="Times New Roman" w:cs="Times New Roman"/>
                <w:sz w:val="24"/>
                <w:szCs w:val="24"/>
              </w:rPr>
              <w:t>о</w:t>
            </w:r>
            <w:r w:rsidRPr="00D74C5B">
              <w:rPr>
                <w:rFonts w:ascii="Times New Roman" w:hAnsi="Times New Roman" w:cs="Times New Roman"/>
                <w:sz w:val="24"/>
                <w:szCs w:val="24"/>
              </w:rPr>
              <w:t xml:space="preserve">логии и услуги; </w:t>
            </w:r>
          </w:p>
          <w:p w14:paraId="0C0FDF3D" w14:textId="77777777" w:rsidR="00F9125C" w:rsidRPr="00D74C5B" w:rsidRDefault="00F9125C" w:rsidP="000B1DEA">
            <w:pPr>
              <w:pStyle w:val="ab"/>
              <w:numPr>
                <w:ilvl w:val="0"/>
                <w:numId w:val="12"/>
              </w:numPr>
              <w:ind w:right="284"/>
              <w:jc w:val="both"/>
              <w:rPr>
                <w:rFonts w:ascii="Times New Roman" w:hAnsi="Times New Roman" w:cs="Times New Roman"/>
                <w:sz w:val="24"/>
                <w:szCs w:val="24"/>
              </w:rPr>
            </w:pPr>
            <w:r w:rsidRPr="00D74C5B">
              <w:rPr>
                <w:rFonts w:ascii="Times New Roman" w:hAnsi="Times New Roman" w:cs="Times New Roman"/>
                <w:sz w:val="24"/>
                <w:szCs w:val="24"/>
              </w:rPr>
              <w:t xml:space="preserve">Подкрепа за осъществяване на дейности и предоставяне на услуги в пряка полза за развитието на бизнеса и възможностите за експортна ориентация на МСП; </w:t>
            </w:r>
          </w:p>
        </w:tc>
      </w:tr>
      <w:tr w:rsidR="00F9125C" w:rsidRPr="00D74C5B" w14:paraId="1249D28E" w14:textId="77777777" w:rsidTr="00E36451">
        <w:tc>
          <w:tcPr>
            <w:tcW w:w="9062" w:type="dxa"/>
            <w:shd w:val="clear" w:color="auto" w:fill="BFBFBF" w:themeFill="background1" w:themeFillShade="BF"/>
          </w:tcPr>
          <w:p w14:paraId="3F2BE700" w14:textId="77777777" w:rsidR="00F9125C" w:rsidRPr="00D74C5B" w:rsidRDefault="00F9125C" w:rsidP="0082437D">
            <w:pPr>
              <w:ind w:right="284"/>
              <w:jc w:val="both"/>
              <w:rPr>
                <w:rFonts w:ascii="Times New Roman" w:hAnsi="Times New Roman" w:cs="Times New Roman"/>
                <w:sz w:val="24"/>
                <w:szCs w:val="24"/>
              </w:rPr>
            </w:pPr>
            <w:r w:rsidRPr="00D74C5B">
              <w:rPr>
                <w:rFonts w:ascii="Times New Roman" w:hAnsi="Times New Roman" w:cs="Times New Roman"/>
                <w:sz w:val="24"/>
                <w:szCs w:val="24"/>
              </w:rPr>
              <w:t>Допустими получатели:</w:t>
            </w:r>
          </w:p>
        </w:tc>
      </w:tr>
      <w:tr w:rsidR="00F9125C" w:rsidRPr="00D74C5B" w14:paraId="0BD186AD" w14:textId="77777777" w:rsidTr="00E36451">
        <w:tc>
          <w:tcPr>
            <w:tcW w:w="9062" w:type="dxa"/>
          </w:tcPr>
          <w:p w14:paraId="351F461D" w14:textId="77777777" w:rsidR="00F9125C" w:rsidRPr="00D74C5B" w:rsidRDefault="00F9125C" w:rsidP="0082437D">
            <w:pPr>
              <w:ind w:right="284"/>
              <w:jc w:val="both"/>
              <w:rPr>
                <w:rFonts w:ascii="Times New Roman" w:hAnsi="Times New Roman" w:cs="Times New Roman"/>
                <w:sz w:val="24"/>
                <w:szCs w:val="24"/>
              </w:rPr>
            </w:pPr>
            <w:r w:rsidRPr="00D74C5B">
              <w:rPr>
                <w:rFonts w:ascii="Times New Roman" w:hAnsi="Times New Roman" w:cs="Times New Roman"/>
                <w:sz w:val="24"/>
                <w:szCs w:val="24"/>
              </w:rPr>
              <w:t>Съществуващи микро, малки и средни предприятия, (по операциите финансирани с безвъзмездна финансова помощ съгласно определените сектори в НСНМСП 2014-2020 г.), клъстери (вкл. нови и съществуващи клъстери в рамките на Страт</w:t>
            </w:r>
            <w:r w:rsidRPr="00D74C5B">
              <w:rPr>
                <w:rFonts w:ascii="Times New Roman" w:hAnsi="Times New Roman" w:cs="Times New Roman"/>
                <w:sz w:val="24"/>
                <w:szCs w:val="24"/>
              </w:rPr>
              <w:t>е</w:t>
            </w:r>
            <w:r w:rsidRPr="00D74C5B">
              <w:rPr>
                <w:rFonts w:ascii="Times New Roman" w:hAnsi="Times New Roman" w:cs="Times New Roman"/>
                <w:sz w:val="24"/>
                <w:szCs w:val="24"/>
              </w:rPr>
              <w:t>гията за Дунавския район, Action Plan, ПО3), асоциации на бизнеса, както и орг</w:t>
            </w:r>
            <w:r w:rsidRPr="00D74C5B">
              <w:rPr>
                <w:rFonts w:ascii="Times New Roman" w:hAnsi="Times New Roman" w:cs="Times New Roman"/>
                <w:sz w:val="24"/>
                <w:szCs w:val="24"/>
              </w:rPr>
              <w:t>а</w:t>
            </w:r>
            <w:r w:rsidRPr="00D74C5B">
              <w:rPr>
                <w:rFonts w:ascii="Times New Roman" w:hAnsi="Times New Roman" w:cs="Times New Roman"/>
                <w:sz w:val="24"/>
                <w:szCs w:val="24"/>
              </w:rPr>
              <w:t>низации и институции, които са свързани с осъществяването на дейности и пр</w:t>
            </w:r>
            <w:r w:rsidRPr="00D74C5B">
              <w:rPr>
                <w:rFonts w:ascii="Times New Roman" w:hAnsi="Times New Roman" w:cs="Times New Roman"/>
                <w:sz w:val="24"/>
                <w:szCs w:val="24"/>
              </w:rPr>
              <w:t>е</w:t>
            </w:r>
            <w:r w:rsidRPr="00D74C5B">
              <w:rPr>
                <w:rFonts w:ascii="Times New Roman" w:hAnsi="Times New Roman" w:cs="Times New Roman"/>
                <w:sz w:val="24"/>
                <w:szCs w:val="24"/>
              </w:rPr>
              <w:t>доставянето на услуги в подкрепа на бизнеса и подобряване на бизнес-средата.</w:t>
            </w:r>
          </w:p>
        </w:tc>
      </w:tr>
      <w:tr w:rsidR="00F9125C" w:rsidRPr="00D74C5B" w14:paraId="281A77C1" w14:textId="77777777" w:rsidTr="00E36451">
        <w:tc>
          <w:tcPr>
            <w:tcW w:w="9062" w:type="dxa"/>
            <w:shd w:val="clear" w:color="auto" w:fill="BFBFBF" w:themeFill="background1" w:themeFillShade="BF"/>
          </w:tcPr>
          <w:p w14:paraId="002860E9" w14:textId="77777777" w:rsidR="00F9125C" w:rsidRPr="00D74C5B" w:rsidRDefault="00F9125C" w:rsidP="0082437D">
            <w:pPr>
              <w:ind w:right="284"/>
              <w:jc w:val="both"/>
              <w:rPr>
                <w:rFonts w:ascii="Times New Roman" w:hAnsi="Times New Roman" w:cs="Times New Roman"/>
                <w:sz w:val="24"/>
                <w:szCs w:val="24"/>
              </w:rPr>
            </w:pPr>
            <w:r w:rsidRPr="00D74C5B">
              <w:rPr>
                <w:rFonts w:ascii="Times New Roman" w:hAnsi="Times New Roman" w:cs="Times New Roman"/>
                <w:sz w:val="24"/>
                <w:szCs w:val="24"/>
              </w:rPr>
              <w:t>Допустими дейности:</w:t>
            </w:r>
          </w:p>
        </w:tc>
      </w:tr>
      <w:tr w:rsidR="00F9125C" w:rsidRPr="00D74C5B" w14:paraId="79DE4B74" w14:textId="77777777" w:rsidTr="00E36451">
        <w:tc>
          <w:tcPr>
            <w:tcW w:w="9062" w:type="dxa"/>
          </w:tcPr>
          <w:p w14:paraId="1A70E7EE" w14:textId="77777777" w:rsidR="00F9125C" w:rsidRPr="00D74C5B" w:rsidRDefault="00F9125C" w:rsidP="000B1DEA">
            <w:pPr>
              <w:pStyle w:val="ab"/>
              <w:numPr>
                <w:ilvl w:val="0"/>
                <w:numId w:val="12"/>
              </w:numPr>
              <w:ind w:right="284"/>
              <w:jc w:val="both"/>
              <w:rPr>
                <w:rFonts w:ascii="Times New Roman" w:hAnsi="Times New Roman" w:cs="Times New Roman"/>
                <w:sz w:val="24"/>
                <w:szCs w:val="24"/>
              </w:rPr>
            </w:pPr>
            <w:r w:rsidRPr="00D74C5B">
              <w:rPr>
                <w:rFonts w:ascii="Times New Roman" w:hAnsi="Times New Roman" w:cs="Times New Roman"/>
                <w:sz w:val="24"/>
                <w:szCs w:val="24"/>
              </w:rPr>
              <w:t>Общи производствени инвестиции за подобряване на производствения к</w:t>
            </w:r>
            <w:r w:rsidRPr="00D74C5B">
              <w:rPr>
                <w:rFonts w:ascii="Times New Roman" w:hAnsi="Times New Roman" w:cs="Times New Roman"/>
                <w:sz w:val="24"/>
                <w:szCs w:val="24"/>
              </w:rPr>
              <w:t>а</w:t>
            </w:r>
            <w:r w:rsidRPr="00D74C5B">
              <w:rPr>
                <w:rFonts w:ascii="Times New Roman" w:hAnsi="Times New Roman" w:cs="Times New Roman"/>
                <w:sz w:val="24"/>
                <w:szCs w:val="24"/>
              </w:rPr>
              <w:t>пацитет за растеж чрез ефективното и ефикасно използване на факторите на производство и чрез изграждането на възможности за възприемане и ада</w:t>
            </w:r>
            <w:r w:rsidRPr="00D74C5B">
              <w:rPr>
                <w:rFonts w:ascii="Times New Roman" w:hAnsi="Times New Roman" w:cs="Times New Roman"/>
                <w:sz w:val="24"/>
                <w:szCs w:val="24"/>
              </w:rPr>
              <w:t>п</w:t>
            </w:r>
            <w:r w:rsidRPr="00D74C5B">
              <w:rPr>
                <w:rFonts w:ascii="Times New Roman" w:hAnsi="Times New Roman" w:cs="Times New Roman"/>
                <w:sz w:val="24"/>
                <w:szCs w:val="24"/>
              </w:rPr>
              <w:t xml:space="preserve">тиране на европейски и международни знания и технологии; </w:t>
            </w:r>
          </w:p>
          <w:p w14:paraId="787E5BE4" w14:textId="77777777" w:rsidR="00F9125C" w:rsidRPr="00D74C5B" w:rsidRDefault="00F9125C" w:rsidP="000B1DEA">
            <w:pPr>
              <w:pStyle w:val="ab"/>
              <w:numPr>
                <w:ilvl w:val="0"/>
                <w:numId w:val="12"/>
              </w:numPr>
              <w:ind w:right="284"/>
              <w:jc w:val="both"/>
              <w:rPr>
                <w:rFonts w:ascii="Times New Roman" w:hAnsi="Times New Roman" w:cs="Times New Roman"/>
                <w:sz w:val="24"/>
                <w:szCs w:val="24"/>
              </w:rPr>
            </w:pPr>
            <w:r w:rsidRPr="00D74C5B">
              <w:rPr>
                <w:rFonts w:ascii="Times New Roman" w:hAnsi="Times New Roman" w:cs="Times New Roman"/>
                <w:sz w:val="24"/>
                <w:szCs w:val="24"/>
              </w:rPr>
              <w:t>Подкрепа за специализирани услуги за МСП за развитие и укрепване на у</w:t>
            </w:r>
            <w:r w:rsidRPr="00D74C5B">
              <w:rPr>
                <w:rFonts w:ascii="Times New Roman" w:hAnsi="Times New Roman" w:cs="Times New Roman"/>
                <w:sz w:val="24"/>
                <w:szCs w:val="24"/>
              </w:rPr>
              <w:t>п</w:t>
            </w:r>
            <w:r w:rsidRPr="00D74C5B">
              <w:rPr>
                <w:rFonts w:ascii="Times New Roman" w:hAnsi="Times New Roman" w:cs="Times New Roman"/>
                <w:sz w:val="24"/>
                <w:szCs w:val="24"/>
              </w:rPr>
              <w:t xml:space="preserve">равленски капацитет; </w:t>
            </w:r>
          </w:p>
          <w:p w14:paraId="22983024" w14:textId="77777777" w:rsidR="00F9125C" w:rsidRPr="00D74C5B" w:rsidRDefault="00F9125C" w:rsidP="000B1DEA">
            <w:pPr>
              <w:pStyle w:val="ab"/>
              <w:numPr>
                <w:ilvl w:val="0"/>
                <w:numId w:val="12"/>
              </w:numPr>
              <w:ind w:right="284"/>
              <w:jc w:val="both"/>
              <w:rPr>
                <w:rFonts w:ascii="Times New Roman" w:hAnsi="Times New Roman" w:cs="Times New Roman"/>
                <w:sz w:val="24"/>
                <w:szCs w:val="24"/>
              </w:rPr>
            </w:pPr>
            <w:r w:rsidRPr="00D74C5B">
              <w:rPr>
                <w:rFonts w:ascii="Times New Roman" w:hAnsi="Times New Roman" w:cs="Times New Roman"/>
                <w:sz w:val="24"/>
                <w:szCs w:val="24"/>
              </w:rPr>
              <w:lastRenderedPageBreak/>
              <w:t>Подкрепа за растеж на предприятия чрез подобряване на качеството и чрез насърчаване на използването на информационни и комуникационни техн</w:t>
            </w:r>
            <w:r w:rsidRPr="00D74C5B">
              <w:rPr>
                <w:rFonts w:ascii="Times New Roman" w:hAnsi="Times New Roman" w:cs="Times New Roman"/>
                <w:sz w:val="24"/>
                <w:szCs w:val="24"/>
              </w:rPr>
              <w:t>о</w:t>
            </w:r>
            <w:r w:rsidRPr="00D74C5B">
              <w:rPr>
                <w:rFonts w:ascii="Times New Roman" w:hAnsi="Times New Roman" w:cs="Times New Roman"/>
                <w:sz w:val="24"/>
                <w:szCs w:val="24"/>
              </w:rPr>
              <w:t xml:space="preserve">логии и услуги; </w:t>
            </w:r>
          </w:p>
          <w:p w14:paraId="437BA7B9" w14:textId="77777777" w:rsidR="00F9125C" w:rsidRPr="00D74C5B" w:rsidRDefault="00F9125C" w:rsidP="000B1DEA">
            <w:pPr>
              <w:pStyle w:val="ab"/>
              <w:numPr>
                <w:ilvl w:val="0"/>
                <w:numId w:val="12"/>
              </w:numPr>
              <w:ind w:right="284"/>
              <w:jc w:val="both"/>
              <w:rPr>
                <w:rFonts w:ascii="Times New Roman" w:hAnsi="Times New Roman" w:cs="Times New Roman"/>
                <w:sz w:val="24"/>
                <w:szCs w:val="24"/>
              </w:rPr>
            </w:pPr>
            <w:r w:rsidRPr="00D74C5B">
              <w:rPr>
                <w:rFonts w:ascii="Times New Roman" w:hAnsi="Times New Roman" w:cs="Times New Roman"/>
                <w:sz w:val="24"/>
                <w:szCs w:val="24"/>
              </w:rPr>
              <w:t xml:space="preserve">Подкрепа за осъществяване на дейности и предоставяне на услуги в пряка полза за развитието на бизнеса и възможностите за експортна ориентация на МСП; </w:t>
            </w:r>
          </w:p>
        </w:tc>
      </w:tr>
      <w:tr w:rsidR="00F9125C" w:rsidRPr="00D74C5B" w14:paraId="3B522ACD" w14:textId="77777777" w:rsidTr="00E36451">
        <w:tc>
          <w:tcPr>
            <w:tcW w:w="9062" w:type="dxa"/>
            <w:shd w:val="clear" w:color="auto" w:fill="BFBFBF" w:themeFill="background1" w:themeFillShade="BF"/>
          </w:tcPr>
          <w:p w14:paraId="6001ACE1" w14:textId="77777777" w:rsidR="00F9125C" w:rsidRPr="00D74C5B" w:rsidRDefault="00F9125C" w:rsidP="0082437D">
            <w:pPr>
              <w:ind w:right="284"/>
              <w:jc w:val="both"/>
              <w:rPr>
                <w:rFonts w:ascii="Times New Roman" w:hAnsi="Times New Roman" w:cs="Times New Roman"/>
                <w:sz w:val="24"/>
                <w:szCs w:val="24"/>
              </w:rPr>
            </w:pPr>
            <w:r w:rsidRPr="00D74C5B">
              <w:rPr>
                <w:rFonts w:ascii="Times New Roman" w:hAnsi="Times New Roman" w:cs="Times New Roman"/>
                <w:sz w:val="24"/>
                <w:szCs w:val="24"/>
              </w:rPr>
              <w:lastRenderedPageBreak/>
              <w:t>Допустими разходи:</w:t>
            </w:r>
          </w:p>
        </w:tc>
      </w:tr>
      <w:tr w:rsidR="00F9125C" w:rsidRPr="00D74C5B" w14:paraId="01F8CB71" w14:textId="77777777" w:rsidTr="00E36451">
        <w:tc>
          <w:tcPr>
            <w:tcW w:w="9062" w:type="dxa"/>
          </w:tcPr>
          <w:p w14:paraId="5A40C600" w14:textId="77777777" w:rsidR="00F9125C" w:rsidRPr="00D74C5B" w:rsidRDefault="00F9125C" w:rsidP="00E36451">
            <w:pPr>
              <w:pStyle w:val="Default"/>
              <w:ind w:right="284"/>
              <w:jc w:val="both"/>
              <w:rPr>
                <w:sz w:val="23"/>
                <w:szCs w:val="23"/>
              </w:rPr>
            </w:pPr>
            <w:r w:rsidRPr="00D74C5B">
              <w:rPr>
                <w:sz w:val="23"/>
                <w:szCs w:val="23"/>
              </w:rPr>
              <w:t>Допустимите разходи се определят на база на изискванията на Глава 5, Раздел I от ЗУСЕСИФ, приложимите подзаконови нормативни актове и национално законодате</w:t>
            </w:r>
            <w:r w:rsidRPr="00D74C5B">
              <w:rPr>
                <w:sz w:val="23"/>
                <w:szCs w:val="23"/>
              </w:rPr>
              <w:t>л</w:t>
            </w:r>
            <w:r w:rsidRPr="00D74C5B">
              <w:rPr>
                <w:sz w:val="23"/>
                <w:szCs w:val="23"/>
              </w:rPr>
              <w:t>ство и разпоредбите на Регламент (ЕС) № 1303/2013 г. за определяне на общоприл</w:t>
            </w:r>
            <w:r w:rsidRPr="00D74C5B">
              <w:rPr>
                <w:sz w:val="23"/>
                <w:szCs w:val="23"/>
              </w:rPr>
              <w:t>о</w:t>
            </w:r>
            <w:r w:rsidRPr="00D74C5B">
              <w:rPr>
                <w:sz w:val="23"/>
                <w:szCs w:val="23"/>
              </w:rPr>
              <w:t>жими разпоредби за Европейския фонд за регионално развитие, Европейския соци</w:t>
            </w:r>
            <w:r w:rsidRPr="00D74C5B">
              <w:rPr>
                <w:sz w:val="23"/>
                <w:szCs w:val="23"/>
              </w:rPr>
              <w:t>а</w:t>
            </w:r>
            <w:r w:rsidRPr="00D74C5B">
              <w:rPr>
                <w:sz w:val="23"/>
                <w:szCs w:val="23"/>
              </w:rPr>
              <w:t>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w:t>
            </w:r>
            <w:r w:rsidRPr="00D74C5B">
              <w:rPr>
                <w:sz w:val="23"/>
                <w:szCs w:val="23"/>
              </w:rPr>
              <w:t>з</w:t>
            </w:r>
            <w:r w:rsidRPr="00D74C5B">
              <w:rPr>
                <w:sz w:val="23"/>
                <w:szCs w:val="23"/>
              </w:rPr>
              <w:t>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tc>
      </w:tr>
      <w:tr w:rsidR="00F9125C" w:rsidRPr="00D74C5B" w14:paraId="07500A71" w14:textId="77777777" w:rsidTr="00E36451">
        <w:tc>
          <w:tcPr>
            <w:tcW w:w="9062" w:type="dxa"/>
            <w:shd w:val="clear" w:color="auto" w:fill="BFBFBF" w:themeFill="background1" w:themeFillShade="BF"/>
          </w:tcPr>
          <w:p w14:paraId="40A14E92" w14:textId="77777777" w:rsidR="00F9125C" w:rsidRPr="00D74C5B" w:rsidRDefault="00F9125C" w:rsidP="0082437D">
            <w:pPr>
              <w:ind w:right="284"/>
              <w:jc w:val="both"/>
              <w:rPr>
                <w:rFonts w:ascii="Times New Roman" w:hAnsi="Times New Roman" w:cs="Times New Roman"/>
                <w:sz w:val="24"/>
                <w:szCs w:val="24"/>
              </w:rPr>
            </w:pPr>
            <w:r w:rsidRPr="00D74C5B">
              <w:rPr>
                <w:rFonts w:ascii="Times New Roman" w:hAnsi="Times New Roman" w:cs="Times New Roman"/>
                <w:sz w:val="24"/>
                <w:szCs w:val="24"/>
              </w:rPr>
              <w:t>Финансови параметри и интензитет на проектите:</w:t>
            </w:r>
          </w:p>
        </w:tc>
      </w:tr>
      <w:tr w:rsidR="00F9125C" w:rsidRPr="00D74C5B" w14:paraId="2E9871E8" w14:textId="77777777" w:rsidTr="00E36451">
        <w:tc>
          <w:tcPr>
            <w:tcW w:w="9062" w:type="dxa"/>
          </w:tcPr>
          <w:p w14:paraId="24AD3B8A" w14:textId="77777777" w:rsidR="00F9125C" w:rsidRPr="00D74C5B" w:rsidRDefault="00F9125C" w:rsidP="0082437D">
            <w:pPr>
              <w:ind w:right="284"/>
              <w:jc w:val="both"/>
              <w:rPr>
                <w:rFonts w:ascii="Times New Roman" w:hAnsi="Times New Roman" w:cs="Times New Roman"/>
                <w:sz w:val="24"/>
                <w:szCs w:val="24"/>
              </w:rPr>
            </w:pPr>
            <w:r w:rsidRPr="00D74C5B">
              <w:rPr>
                <w:rFonts w:ascii="Times New Roman" w:hAnsi="Times New Roman" w:cs="Times New Roman"/>
                <w:sz w:val="24"/>
                <w:szCs w:val="24"/>
              </w:rPr>
              <w:t>Максималният размер на допустимите разходи за проект към многофондова стр</w:t>
            </w:r>
            <w:r w:rsidRPr="00D74C5B">
              <w:rPr>
                <w:rFonts w:ascii="Times New Roman" w:hAnsi="Times New Roman" w:cs="Times New Roman"/>
                <w:sz w:val="24"/>
                <w:szCs w:val="24"/>
              </w:rPr>
              <w:t>а</w:t>
            </w:r>
            <w:r w:rsidRPr="00D74C5B">
              <w:rPr>
                <w:rFonts w:ascii="Times New Roman" w:hAnsi="Times New Roman" w:cs="Times New Roman"/>
                <w:sz w:val="24"/>
                <w:szCs w:val="24"/>
              </w:rPr>
              <w:t>тегия за прилагане на подхода ВОМР, който може да бъде предоставен на бенеф</w:t>
            </w:r>
            <w:r w:rsidRPr="00D74C5B">
              <w:rPr>
                <w:rFonts w:ascii="Times New Roman" w:hAnsi="Times New Roman" w:cs="Times New Roman"/>
                <w:sz w:val="24"/>
                <w:szCs w:val="24"/>
              </w:rPr>
              <w:t>и</w:t>
            </w:r>
            <w:r w:rsidRPr="00D74C5B">
              <w:rPr>
                <w:rFonts w:ascii="Times New Roman" w:hAnsi="Times New Roman" w:cs="Times New Roman"/>
                <w:sz w:val="24"/>
                <w:szCs w:val="24"/>
              </w:rPr>
              <w:t>циент по ОПИК 2014-2020, се определя в нормативния акт по чл. 28, ал. 1, т. 2 на Закона за управление на средствата от Европейските структурни и инвестиционни фондове (ЗУСЕСИФ).</w:t>
            </w:r>
          </w:p>
          <w:p w14:paraId="24D1D03C" w14:textId="77777777" w:rsidR="00F9125C" w:rsidRPr="00D74C5B" w:rsidRDefault="00F9125C" w:rsidP="0082437D">
            <w:pPr>
              <w:ind w:right="284"/>
              <w:jc w:val="both"/>
              <w:rPr>
                <w:rFonts w:ascii="Times New Roman" w:hAnsi="Times New Roman" w:cs="Times New Roman"/>
                <w:sz w:val="24"/>
                <w:szCs w:val="24"/>
              </w:rPr>
            </w:pPr>
            <w:r w:rsidRPr="00D74C5B">
              <w:rPr>
                <w:rFonts w:ascii="Times New Roman" w:hAnsi="Times New Roman" w:cs="Times New Roman"/>
                <w:sz w:val="24"/>
                <w:szCs w:val="24"/>
              </w:rPr>
              <w:t>Мерките, включени в стратегиите за местно развитие, които ще се финансират по ОПИК 2014-2020, ще се изпълняват в съответствие с правилата за минимална п</w:t>
            </w:r>
            <w:r w:rsidRPr="00D74C5B">
              <w:rPr>
                <w:rFonts w:ascii="Times New Roman" w:hAnsi="Times New Roman" w:cs="Times New Roman"/>
                <w:sz w:val="24"/>
                <w:szCs w:val="24"/>
              </w:rPr>
              <w:t>о</w:t>
            </w:r>
            <w:r w:rsidRPr="00D74C5B">
              <w:rPr>
                <w:rFonts w:ascii="Times New Roman" w:hAnsi="Times New Roman" w:cs="Times New Roman"/>
                <w:sz w:val="24"/>
                <w:szCs w:val="24"/>
              </w:rPr>
              <w:t>мощ (правилото de minimis) по смисъла на Регламент (ЕС) № 1407/2013 на Ком</w:t>
            </w:r>
            <w:r w:rsidRPr="00D74C5B">
              <w:rPr>
                <w:rFonts w:ascii="Times New Roman" w:hAnsi="Times New Roman" w:cs="Times New Roman"/>
                <w:sz w:val="24"/>
                <w:szCs w:val="24"/>
              </w:rPr>
              <w:t>и</w:t>
            </w:r>
            <w:r w:rsidRPr="00D74C5B">
              <w:rPr>
                <w:rFonts w:ascii="Times New Roman" w:hAnsi="Times New Roman" w:cs="Times New Roman"/>
                <w:sz w:val="24"/>
                <w:szCs w:val="24"/>
              </w:rPr>
              <w:t>сията от 18 декември 2013 г. относно прилагането на членове 107 и 108 от Догов</w:t>
            </w:r>
            <w:r w:rsidRPr="00D74C5B">
              <w:rPr>
                <w:rFonts w:ascii="Times New Roman" w:hAnsi="Times New Roman" w:cs="Times New Roman"/>
                <w:sz w:val="24"/>
                <w:szCs w:val="24"/>
              </w:rPr>
              <w:t>о</w:t>
            </w:r>
            <w:r w:rsidRPr="00D74C5B">
              <w:rPr>
                <w:rFonts w:ascii="Times New Roman" w:hAnsi="Times New Roman" w:cs="Times New Roman"/>
                <w:sz w:val="24"/>
                <w:szCs w:val="24"/>
              </w:rPr>
              <w:t>ра за функционирането на Европейския съюз към помощта de minimis, публикуван в Официален вестник на ЕС L 352 от 24.12.2013 г.</w:t>
            </w:r>
          </w:p>
          <w:p w14:paraId="202E62FE" w14:textId="77777777" w:rsidR="00F9125C" w:rsidRPr="00D74C5B" w:rsidRDefault="00F9125C" w:rsidP="0082437D">
            <w:pPr>
              <w:ind w:right="284"/>
              <w:jc w:val="both"/>
              <w:rPr>
                <w:rFonts w:ascii="Times New Roman" w:hAnsi="Times New Roman" w:cs="Times New Roman"/>
                <w:sz w:val="24"/>
                <w:szCs w:val="24"/>
              </w:rPr>
            </w:pPr>
            <w:r w:rsidRPr="00D74C5B">
              <w:rPr>
                <w:rFonts w:ascii="Times New Roman" w:hAnsi="Times New Roman" w:cs="Times New Roman"/>
                <w:sz w:val="24"/>
                <w:szCs w:val="24"/>
              </w:rPr>
              <w:t>ВАЖНО! Максималният размер на помощта по режим de minimis, за която се ка</w:t>
            </w:r>
            <w:r w:rsidRPr="00D74C5B">
              <w:rPr>
                <w:rFonts w:ascii="Times New Roman" w:hAnsi="Times New Roman" w:cs="Times New Roman"/>
                <w:sz w:val="24"/>
                <w:szCs w:val="24"/>
              </w:rPr>
              <w:t>н</w:t>
            </w:r>
            <w:r w:rsidRPr="00D74C5B">
              <w:rPr>
                <w:rFonts w:ascii="Times New Roman" w:hAnsi="Times New Roman" w:cs="Times New Roman"/>
                <w:sz w:val="24"/>
                <w:szCs w:val="24"/>
              </w:rPr>
              <w:t>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 което осъществява шосейни товарни превози за чужда сметка за период от три бюджетни години. Максима</w:t>
            </w:r>
            <w:r w:rsidRPr="00D74C5B">
              <w:rPr>
                <w:rFonts w:ascii="Times New Roman" w:hAnsi="Times New Roman" w:cs="Times New Roman"/>
                <w:sz w:val="24"/>
                <w:szCs w:val="24"/>
              </w:rPr>
              <w:t>л</w:t>
            </w:r>
            <w:r w:rsidRPr="00D74C5B">
              <w:rPr>
                <w:rFonts w:ascii="Times New Roman" w:hAnsi="Times New Roman" w:cs="Times New Roman"/>
                <w:sz w:val="24"/>
                <w:szCs w:val="24"/>
              </w:rPr>
              <w:t>ният интензитет на помощта е до 90 % от общата стойност на допустимите разх</w:t>
            </w:r>
            <w:r w:rsidRPr="00D74C5B">
              <w:rPr>
                <w:rFonts w:ascii="Times New Roman" w:hAnsi="Times New Roman" w:cs="Times New Roman"/>
                <w:sz w:val="24"/>
                <w:szCs w:val="24"/>
              </w:rPr>
              <w:t>о</w:t>
            </w:r>
            <w:r w:rsidRPr="00D74C5B">
              <w:rPr>
                <w:rFonts w:ascii="Times New Roman" w:hAnsi="Times New Roman" w:cs="Times New Roman"/>
                <w:sz w:val="24"/>
                <w:szCs w:val="24"/>
              </w:rPr>
              <w:t>ди.</w:t>
            </w:r>
          </w:p>
        </w:tc>
      </w:tr>
      <w:tr w:rsidR="00F9125C" w:rsidRPr="00D74C5B" w14:paraId="7AEA2D35" w14:textId="77777777" w:rsidTr="00E36451">
        <w:tc>
          <w:tcPr>
            <w:tcW w:w="9062" w:type="dxa"/>
            <w:shd w:val="clear" w:color="auto" w:fill="BFBFBF" w:themeFill="background1" w:themeFillShade="BF"/>
          </w:tcPr>
          <w:p w14:paraId="29569DA3" w14:textId="77777777" w:rsidR="00F9125C" w:rsidRPr="00D74C5B" w:rsidRDefault="00F9125C" w:rsidP="0082437D">
            <w:pPr>
              <w:ind w:right="284"/>
              <w:jc w:val="both"/>
              <w:rPr>
                <w:rFonts w:ascii="Times New Roman" w:hAnsi="Times New Roman" w:cs="Times New Roman"/>
                <w:sz w:val="24"/>
                <w:szCs w:val="24"/>
              </w:rPr>
            </w:pPr>
            <w:r w:rsidRPr="00D74C5B">
              <w:rPr>
                <w:rFonts w:ascii="Times New Roman" w:hAnsi="Times New Roman" w:cs="Times New Roman"/>
                <w:sz w:val="24"/>
                <w:szCs w:val="24"/>
              </w:rPr>
              <w:t>Размер на финансовата помощ:</w:t>
            </w:r>
          </w:p>
        </w:tc>
      </w:tr>
      <w:tr w:rsidR="00F9125C" w:rsidRPr="00D74C5B" w14:paraId="077366C9" w14:textId="77777777" w:rsidTr="00E36451">
        <w:tc>
          <w:tcPr>
            <w:tcW w:w="9062" w:type="dxa"/>
          </w:tcPr>
          <w:p w14:paraId="04D556E6" w14:textId="77777777" w:rsidR="00F9125C" w:rsidRPr="00D74C5B" w:rsidRDefault="00F9125C" w:rsidP="0082437D">
            <w:pPr>
              <w:ind w:right="284"/>
              <w:jc w:val="both"/>
              <w:rPr>
                <w:rFonts w:ascii="Times New Roman" w:hAnsi="Times New Roman" w:cs="Times New Roman"/>
                <w:sz w:val="24"/>
                <w:szCs w:val="24"/>
              </w:rPr>
            </w:pPr>
            <w:r w:rsidRPr="00D74C5B">
              <w:rPr>
                <w:rFonts w:ascii="Times New Roman" w:hAnsi="Times New Roman" w:cs="Times New Roman"/>
                <w:sz w:val="24"/>
                <w:szCs w:val="24"/>
              </w:rPr>
              <w:t>Максималният размер на финансовата помощ за един кандидат, подал проекти в рамките на изпълнение на стратегията за ВОМР не може да надвишава 200 000 евро.</w:t>
            </w:r>
          </w:p>
        </w:tc>
      </w:tr>
      <w:tr w:rsidR="00F9125C" w:rsidRPr="00D74C5B" w14:paraId="7CB4836F" w14:textId="77777777" w:rsidTr="00E36451">
        <w:tc>
          <w:tcPr>
            <w:tcW w:w="9062" w:type="dxa"/>
            <w:shd w:val="clear" w:color="auto" w:fill="BFBFBF" w:themeFill="background1" w:themeFillShade="BF"/>
          </w:tcPr>
          <w:p w14:paraId="713AED75" w14:textId="77777777" w:rsidR="00F9125C" w:rsidRPr="00D74C5B" w:rsidRDefault="00F9125C" w:rsidP="0082437D">
            <w:pPr>
              <w:ind w:right="284"/>
              <w:jc w:val="both"/>
              <w:rPr>
                <w:rFonts w:ascii="Times New Roman" w:hAnsi="Times New Roman" w:cs="Times New Roman"/>
                <w:sz w:val="24"/>
                <w:szCs w:val="24"/>
              </w:rPr>
            </w:pPr>
            <w:r w:rsidRPr="00D74C5B">
              <w:rPr>
                <w:rFonts w:ascii="Times New Roman" w:hAnsi="Times New Roman" w:cs="Times New Roman"/>
                <w:sz w:val="24"/>
                <w:szCs w:val="24"/>
              </w:rPr>
              <w:t>Водещи принципи за избора на операции:</w:t>
            </w:r>
          </w:p>
        </w:tc>
      </w:tr>
      <w:tr w:rsidR="00F9125C" w:rsidRPr="00D74C5B" w14:paraId="1A705C85" w14:textId="77777777" w:rsidTr="00E36451">
        <w:tc>
          <w:tcPr>
            <w:tcW w:w="9062" w:type="dxa"/>
          </w:tcPr>
          <w:p w14:paraId="342322C0" w14:textId="77777777" w:rsidR="00F9125C" w:rsidRPr="00D74C5B" w:rsidRDefault="00F9125C" w:rsidP="000B1DEA">
            <w:pPr>
              <w:pStyle w:val="ab"/>
              <w:numPr>
                <w:ilvl w:val="0"/>
                <w:numId w:val="13"/>
              </w:numPr>
              <w:ind w:right="284"/>
              <w:jc w:val="both"/>
              <w:rPr>
                <w:rFonts w:ascii="Times New Roman" w:hAnsi="Times New Roman" w:cs="Times New Roman"/>
                <w:sz w:val="24"/>
                <w:szCs w:val="24"/>
              </w:rPr>
            </w:pPr>
            <w:r w:rsidRPr="00D74C5B">
              <w:rPr>
                <w:rFonts w:ascii="Times New Roman" w:hAnsi="Times New Roman" w:cs="Times New Roman"/>
                <w:sz w:val="24"/>
                <w:szCs w:val="24"/>
              </w:rPr>
              <w:t>Предоставянето на финансиране ще се осъществява в съответствие с пр</w:t>
            </w:r>
            <w:r w:rsidRPr="00D74C5B">
              <w:rPr>
                <w:rFonts w:ascii="Times New Roman" w:hAnsi="Times New Roman" w:cs="Times New Roman"/>
                <w:sz w:val="24"/>
                <w:szCs w:val="24"/>
              </w:rPr>
              <w:t>о</w:t>
            </w:r>
            <w:r w:rsidRPr="00D74C5B">
              <w:rPr>
                <w:rFonts w:ascii="Times New Roman" w:hAnsi="Times New Roman" w:cs="Times New Roman"/>
                <w:sz w:val="24"/>
                <w:szCs w:val="24"/>
              </w:rPr>
              <w:t>цедурите, установени в националното законодателство и вътрешните так</w:t>
            </w:r>
            <w:r w:rsidRPr="00D74C5B">
              <w:rPr>
                <w:rFonts w:ascii="Times New Roman" w:hAnsi="Times New Roman" w:cs="Times New Roman"/>
                <w:sz w:val="24"/>
                <w:szCs w:val="24"/>
              </w:rPr>
              <w:t>и</w:t>
            </w:r>
            <w:r w:rsidRPr="00D74C5B">
              <w:rPr>
                <w:rFonts w:ascii="Times New Roman" w:hAnsi="Times New Roman" w:cs="Times New Roman"/>
                <w:sz w:val="24"/>
                <w:szCs w:val="24"/>
              </w:rPr>
              <w:t>ва на Управляващия орган;</w:t>
            </w:r>
          </w:p>
          <w:p w14:paraId="42F8E91B" w14:textId="77777777" w:rsidR="00F9125C" w:rsidRPr="00D74C5B" w:rsidRDefault="00F9125C" w:rsidP="000B1DEA">
            <w:pPr>
              <w:pStyle w:val="ab"/>
              <w:numPr>
                <w:ilvl w:val="0"/>
                <w:numId w:val="13"/>
              </w:numPr>
              <w:ind w:right="284"/>
              <w:jc w:val="both"/>
              <w:rPr>
                <w:rFonts w:ascii="Times New Roman" w:hAnsi="Times New Roman" w:cs="Times New Roman"/>
                <w:sz w:val="24"/>
                <w:szCs w:val="24"/>
              </w:rPr>
            </w:pPr>
            <w:r w:rsidRPr="00D74C5B">
              <w:rPr>
                <w:rFonts w:ascii="Times New Roman" w:hAnsi="Times New Roman" w:cs="Times New Roman"/>
                <w:sz w:val="24"/>
                <w:szCs w:val="24"/>
              </w:rPr>
              <w:lastRenderedPageBreak/>
              <w:t>Координация и синергия – координиране между отделните програми по ЕСИФ на национално ниво, хоризонталните програми и другите инстр</w:t>
            </w:r>
            <w:r w:rsidRPr="00D74C5B">
              <w:rPr>
                <w:rFonts w:ascii="Times New Roman" w:hAnsi="Times New Roman" w:cs="Times New Roman"/>
                <w:sz w:val="24"/>
                <w:szCs w:val="24"/>
              </w:rPr>
              <w:t>у</w:t>
            </w:r>
            <w:r w:rsidRPr="00D74C5B">
              <w:rPr>
                <w:rFonts w:ascii="Times New Roman" w:hAnsi="Times New Roman" w:cs="Times New Roman"/>
                <w:sz w:val="24"/>
                <w:szCs w:val="24"/>
              </w:rPr>
              <w:t>менти на Съюза с цел постигане на максимален синергичен ефект и нед</w:t>
            </w:r>
            <w:r w:rsidRPr="00D74C5B">
              <w:rPr>
                <w:rFonts w:ascii="Times New Roman" w:hAnsi="Times New Roman" w:cs="Times New Roman"/>
                <w:sz w:val="24"/>
                <w:szCs w:val="24"/>
              </w:rPr>
              <w:t>о</w:t>
            </w:r>
            <w:r w:rsidRPr="00D74C5B">
              <w:rPr>
                <w:rFonts w:ascii="Times New Roman" w:hAnsi="Times New Roman" w:cs="Times New Roman"/>
                <w:sz w:val="24"/>
                <w:szCs w:val="24"/>
              </w:rPr>
              <w:t>пускане на двойно финансиране;</w:t>
            </w:r>
          </w:p>
          <w:p w14:paraId="621383FA" w14:textId="77777777" w:rsidR="00F9125C" w:rsidRPr="00D74C5B" w:rsidRDefault="00F9125C" w:rsidP="000B1DEA">
            <w:pPr>
              <w:pStyle w:val="ab"/>
              <w:numPr>
                <w:ilvl w:val="0"/>
                <w:numId w:val="13"/>
              </w:numPr>
              <w:ind w:right="284"/>
              <w:jc w:val="both"/>
              <w:rPr>
                <w:rFonts w:ascii="Times New Roman" w:hAnsi="Times New Roman" w:cs="Times New Roman"/>
                <w:sz w:val="24"/>
                <w:szCs w:val="24"/>
              </w:rPr>
            </w:pPr>
            <w:r w:rsidRPr="00D74C5B">
              <w:rPr>
                <w:rFonts w:ascii="Times New Roman" w:hAnsi="Times New Roman" w:cs="Times New Roman"/>
                <w:sz w:val="24"/>
                <w:szCs w:val="24"/>
              </w:rPr>
              <w:t>Ще се приоритизират проекти в областите на ИСИС;</w:t>
            </w:r>
          </w:p>
          <w:p w14:paraId="21BAFF7D" w14:textId="77777777" w:rsidR="00F9125C" w:rsidRPr="00D74C5B" w:rsidRDefault="00F9125C" w:rsidP="000B1DEA">
            <w:pPr>
              <w:pStyle w:val="ab"/>
              <w:numPr>
                <w:ilvl w:val="0"/>
                <w:numId w:val="13"/>
              </w:numPr>
              <w:ind w:right="284"/>
              <w:jc w:val="both"/>
              <w:rPr>
                <w:rFonts w:ascii="Times New Roman" w:hAnsi="Times New Roman" w:cs="Times New Roman"/>
                <w:sz w:val="24"/>
                <w:szCs w:val="24"/>
              </w:rPr>
            </w:pPr>
            <w:r w:rsidRPr="00D74C5B">
              <w:rPr>
                <w:rFonts w:ascii="Times New Roman" w:hAnsi="Times New Roman" w:cs="Times New Roman"/>
                <w:sz w:val="24"/>
                <w:szCs w:val="24"/>
              </w:rPr>
              <w:t>Финансиране, основано на нуждите – избраните операции следва да отг</w:t>
            </w:r>
            <w:r w:rsidRPr="00D74C5B">
              <w:rPr>
                <w:rFonts w:ascii="Times New Roman" w:hAnsi="Times New Roman" w:cs="Times New Roman"/>
                <w:sz w:val="24"/>
                <w:szCs w:val="24"/>
              </w:rPr>
              <w:t>о</w:t>
            </w:r>
            <w:r w:rsidRPr="00D74C5B">
              <w:rPr>
                <w:rFonts w:ascii="Times New Roman" w:hAnsi="Times New Roman" w:cs="Times New Roman"/>
                <w:sz w:val="24"/>
                <w:szCs w:val="24"/>
              </w:rPr>
              <w:t>варят на основните предизвикателства пред бизнеса/икономиката, които са идентифицирани в Споразумението за партньорство, Стратегията на ОПИК 2014-2020 г., приложимите стратегически документи и документите в и</w:t>
            </w:r>
            <w:r w:rsidRPr="00D74C5B">
              <w:rPr>
                <w:rFonts w:ascii="Times New Roman" w:hAnsi="Times New Roman" w:cs="Times New Roman"/>
                <w:sz w:val="24"/>
                <w:szCs w:val="24"/>
              </w:rPr>
              <w:t>з</w:t>
            </w:r>
            <w:r w:rsidRPr="00D74C5B">
              <w:rPr>
                <w:rFonts w:ascii="Times New Roman" w:hAnsi="Times New Roman" w:cs="Times New Roman"/>
                <w:sz w:val="24"/>
                <w:szCs w:val="24"/>
              </w:rPr>
              <w:t>пълнение на специфичните предварителни условия;</w:t>
            </w:r>
          </w:p>
          <w:p w14:paraId="1DE826F1" w14:textId="77777777" w:rsidR="00F9125C" w:rsidRPr="00D74C5B" w:rsidRDefault="00F9125C" w:rsidP="000B1DEA">
            <w:pPr>
              <w:pStyle w:val="ab"/>
              <w:numPr>
                <w:ilvl w:val="0"/>
                <w:numId w:val="13"/>
              </w:numPr>
              <w:ind w:right="284"/>
              <w:jc w:val="both"/>
              <w:rPr>
                <w:rFonts w:ascii="Times New Roman" w:hAnsi="Times New Roman" w:cs="Times New Roman"/>
                <w:sz w:val="24"/>
                <w:szCs w:val="24"/>
              </w:rPr>
            </w:pPr>
            <w:r w:rsidRPr="00D74C5B">
              <w:rPr>
                <w:rFonts w:ascii="Times New Roman" w:hAnsi="Times New Roman" w:cs="Times New Roman"/>
                <w:sz w:val="24"/>
                <w:szCs w:val="24"/>
              </w:rPr>
              <w:t>Подкрепа за операции, при които краен резултат ще допринася за смекч</w:t>
            </w:r>
            <w:r w:rsidRPr="00D74C5B">
              <w:rPr>
                <w:rFonts w:ascii="Times New Roman" w:hAnsi="Times New Roman" w:cs="Times New Roman"/>
                <w:sz w:val="24"/>
                <w:szCs w:val="24"/>
              </w:rPr>
              <w:t>а</w:t>
            </w:r>
            <w:r w:rsidRPr="00D74C5B">
              <w:rPr>
                <w:rFonts w:ascii="Times New Roman" w:hAnsi="Times New Roman" w:cs="Times New Roman"/>
                <w:sz w:val="24"/>
                <w:szCs w:val="24"/>
              </w:rPr>
              <w:t>ване на последиците от изменението на климата и приспособяване към тях;</w:t>
            </w:r>
          </w:p>
          <w:p w14:paraId="6E2ABECB" w14:textId="77777777" w:rsidR="00F9125C" w:rsidRPr="00D74C5B" w:rsidRDefault="00F9125C" w:rsidP="000B1DEA">
            <w:pPr>
              <w:pStyle w:val="ab"/>
              <w:numPr>
                <w:ilvl w:val="0"/>
                <w:numId w:val="13"/>
              </w:numPr>
              <w:ind w:right="284"/>
              <w:jc w:val="both"/>
              <w:rPr>
                <w:rFonts w:ascii="Times New Roman" w:hAnsi="Times New Roman" w:cs="Times New Roman"/>
                <w:sz w:val="24"/>
                <w:szCs w:val="24"/>
              </w:rPr>
            </w:pPr>
            <w:r w:rsidRPr="00D74C5B">
              <w:rPr>
                <w:rFonts w:ascii="Times New Roman" w:hAnsi="Times New Roman" w:cs="Times New Roman"/>
                <w:sz w:val="24"/>
                <w:szCs w:val="24"/>
              </w:rPr>
              <w:t>Принцип на устойчиво развитие (чл. 8 от Регламент 1303/2013) – при ф</w:t>
            </w:r>
            <w:r w:rsidRPr="00D74C5B">
              <w:rPr>
                <w:rFonts w:ascii="Times New Roman" w:hAnsi="Times New Roman" w:cs="Times New Roman"/>
                <w:sz w:val="24"/>
                <w:szCs w:val="24"/>
              </w:rPr>
              <w:t>и</w:t>
            </w:r>
            <w:r w:rsidRPr="00D74C5B">
              <w:rPr>
                <w:rFonts w:ascii="Times New Roman" w:hAnsi="Times New Roman" w:cs="Times New Roman"/>
                <w:sz w:val="24"/>
                <w:szCs w:val="24"/>
              </w:rPr>
              <w:t>нансирането на операциите по Оперативната програма Управляващият о</w:t>
            </w:r>
            <w:r w:rsidRPr="00D74C5B">
              <w:rPr>
                <w:rFonts w:ascii="Times New Roman" w:hAnsi="Times New Roman" w:cs="Times New Roman"/>
                <w:sz w:val="24"/>
                <w:szCs w:val="24"/>
              </w:rPr>
              <w:t>р</w:t>
            </w:r>
            <w:r w:rsidRPr="00D74C5B">
              <w:rPr>
                <w:rFonts w:ascii="Times New Roman" w:hAnsi="Times New Roman" w:cs="Times New Roman"/>
                <w:sz w:val="24"/>
                <w:szCs w:val="24"/>
              </w:rPr>
              <w:t>ган следва да гарантира спазването на принципа за устойчиво развитие;</w:t>
            </w:r>
          </w:p>
          <w:p w14:paraId="78E66A61" w14:textId="77777777" w:rsidR="00F9125C" w:rsidRPr="00D74C5B" w:rsidRDefault="00F9125C" w:rsidP="000B1DEA">
            <w:pPr>
              <w:pStyle w:val="ab"/>
              <w:numPr>
                <w:ilvl w:val="0"/>
                <w:numId w:val="13"/>
              </w:numPr>
              <w:ind w:right="284"/>
              <w:jc w:val="both"/>
              <w:rPr>
                <w:rFonts w:ascii="Times New Roman" w:hAnsi="Times New Roman" w:cs="Times New Roman"/>
                <w:sz w:val="24"/>
                <w:szCs w:val="24"/>
              </w:rPr>
            </w:pPr>
            <w:r w:rsidRPr="00D74C5B">
              <w:rPr>
                <w:rFonts w:ascii="Times New Roman" w:hAnsi="Times New Roman" w:cs="Times New Roman"/>
                <w:sz w:val="24"/>
                <w:szCs w:val="24"/>
              </w:rPr>
              <w:t>Ефективност и ефикасност на инвестициите – избраните операции следва да отговарят в пълна степен на целите на оперативната програма, при най</w:t>
            </w:r>
            <w:r w:rsidRPr="00D74C5B">
              <w:rPr>
                <w:rFonts w:ascii="Times New Roman" w:hAnsi="Times New Roman" w:cs="Times New Roman"/>
                <w:sz w:val="24"/>
                <w:szCs w:val="24"/>
              </w:rPr>
              <w:t>а</w:t>
            </w:r>
            <w:r w:rsidRPr="00D74C5B">
              <w:rPr>
                <w:rFonts w:ascii="Times New Roman" w:hAnsi="Times New Roman" w:cs="Times New Roman"/>
                <w:sz w:val="24"/>
                <w:szCs w:val="24"/>
              </w:rPr>
              <w:t>декватното съотношение между очакваните разходите и ползи. При избора на проекти ще се гарантира насочване на инвестициите към найустойчив</w:t>
            </w:r>
            <w:r w:rsidRPr="00D74C5B">
              <w:rPr>
                <w:rFonts w:ascii="Times New Roman" w:hAnsi="Times New Roman" w:cs="Times New Roman"/>
                <w:sz w:val="24"/>
                <w:szCs w:val="24"/>
              </w:rPr>
              <w:t>и</w:t>
            </w:r>
            <w:r w:rsidRPr="00D74C5B">
              <w:rPr>
                <w:rFonts w:ascii="Times New Roman" w:hAnsi="Times New Roman" w:cs="Times New Roman"/>
                <w:sz w:val="24"/>
                <w:szCs w:val="24"/>
              </w:rPr>
              <w:t>те варианти с най-ефективно използване на ресурсите</w:t>
            </w:r>
          </w:p>
          <w:p w14:paraId="3A8BF629" w14:textId="77777777" w:rsidR="00F9125C" w:rsidRPr="00D74C5B" w:rsidRDefault="00F9125C" w:rsidP="000B1DEA">
            <w:pPr>
              <w:pStyle w:val="ab"/>
              <w:numPr>
                <w:ilvl w:val="0"/>
                <w:numId w:val="13"/>
              </w:numPr>
              <w:ind w:right="284"/>
              <w:jc w:val="both"/>
              <w:rPr>
                <w:rFonts w:ascii="Times New Roman" w:hAnsi="Times New Roman" w:cs="Times New Roman"/>
                <w:sz w:val="24"/>
                <w:szCs w:val="24"/>
              </w:rPr>
            </w:pPr>
            <w:r w:rsidRPr="00D74C5B">
              <w:rPr>
                <w:rFonts w:ascii="Times New Roman" w:hAnsi="Times New Roman" w:cs="Times New Roman"/>
                <w:sz w:val="24"/>
                <w:szCs w:val="24"/>
              </w:rPr>
              <w:t>Релевантност - избраните операции следва да допринасят за изпълнението на индикаторите за продукт и резултат по Програмата;</w:t>
            </w:r>
          </w:p>
          <w:p w14:paraId="266F6487" w14:textId="77777777" w:rsidR="00F9125C" w:rsidRPr="00D74C5B" w:rsidRDefault="00F9125C" w:rsidP="000B1DEA">
            <w:pPr>
              <w:pStyle w:val="ab"/>
              <w:numPr>
                <w:ilvl w:val="0"/>
                <w:numId w:val="13"/>
              </w:numPr>
              <w:ind w:right="284"/>
              <w:jc w:val="both"/>
              <w:rPr>
                <w:rFonts w:ascii="Times New Roman" w:hAnsi="Times New Roman" w:cs="Times New Roman"/>
                <w:sz w:val="24"/>
                <w:szCs w:val="24"/>
              </w:rPr>
            </w:pPr>
            <w:r w:rsidRPr="00D74C5B">
              <w:rPr>
                <w:rFonts w:ascii="Times New Roman" w:hAnsi="Times New Roman" w:cs="Times New Roman"/>
                <w:sz w:val="24"/>
                <w:szCs w:val="24"/>
              </w:rPr>
              <w:t>Устойчивост на инвестициите – осигуряване на устойчивост на постигнат</w:t>
            </w:r>
            <w:r w:rsidRPr="00D74C5B">
              <w:rPr>
                <w:rFonts w:ascii="Times New Roman" w:hAnsi="Times New Roman" w:cs="Times New Roman"/>
                <w:sz w:val="24"/>
                <w:szCs w:val="24"/>
              </w:rPr>
              <w:t>и</w:t>
            </w:r>
            <w:r w:rsidRPr="00D74C5B">
              <w:rPr>
                <w:rFonts w:ascii="Times New Roman" w:hAnsi="Times New Roman" w:cs="Times New Roman"/>
                <w:sz w:val="24"/>
                <w:szCs w:val="24"/>
              </w:rPr>
              <w:t>те резултати и след приключване изпълнението на проекта/операцията;</w:t>
            </w:r>
          </w:p>
        </w:tc>
      </w:tr>
      <w:tr w:rsidR="00825D60" w:rsidRPr="00D74C5B" w14:paraId="359C380B" w14:textId="77777777" w:rsidTr="0028284E">
        <w:tc>
          <w:tcPr>
            <w:tcW w:w="9062" w:type="dxa"/>
            <w:shd w:val="clear" w:color="auto" w:fill="A6A6A6" w:themeFill="background1" w:themeFillShade="A6"/>
          </w:tcPr>
          <w:p w14:paraId="3018770F" w14:textId="0CC735BF" w:rsidR="00825D60" w:rsidRPr="0028284E" w:rsidRDefault="0028284E" w:rsidP="0028284E">
            <w:pPr>
              <w:ind w:right="284"/>
              <w:jc w:val="both"/>
              <w:rPr>
                <w:rFonts w:ascii="Times New Roman" w:hAnsi="Times New Roman" w:cs="Times New Roman"/>
                <w:sz w:val="24"/>
                <w:szCs w:val="24"/>
              </w:rPr>
            </w:pPr>
            <w:r w:rsidRPr="0028284E">
              <w:rPr>
                <w:rFonts w:ascii="Times New Roman" w:hAnsi="Times New Roman" w:cs="Times New Roman"/>
                <w:bCs/>
                <w:sz w:val="24"/>
                <w:szCs w:val="24"/>
              </w:rPr>
              <w:lastRenderedPageBreak/>
              <w:t>Критериите за оценка на проектите и тяхната тежест:</w:t>
            </w:r>
          </w:p>
        </w:tc>
      </w:tr>
      <w:tr w:rsidR="0028284E" w:rsidRPr="00D74C5B" w14:paraId="546B36D3" w14:textId="77777777" w:rsidTr="0028284E">
        <w:tc>
          <w:tcPr>
            <w:tcW w:w="9062" w:type="dxa"/>
            <w:shd w:val="clear" w:color="auto" w:fill="auto"/>
          </w:tcPr>
          <w:p w14:paraId="73BDD397" w14:textId="4FC75CC9" w:rsidR="0028284E" w:rsidRPr="0028284E" w:rsidRDefault="0028284E" w:rsidP="0028284E">
            <w:pPr>
              <w:pStyle w:val="ab"/>
              <w:ind w:right="284"/>
              <w:jc w:val="both"/>
              <w:rPr>
                <w:rFonts w:ascii="Times New Roman" w:hAnsi="Times New Roman" w:cs="Times New Roman"/>
                <w:bCs/>
                <w:sz w:val="24"/>
                <w:szCs w:val="24"/>
              </w:rPr>
            </w:pPr>
            <w:r w:rsidRPr="0028284E">
              <w:rPr>
                <w:rFonts w:ascii="Times New Roman" w:hAnsi="Times New Roman" w:cs="Times New Roman"/>
                <w:bCs/>
                <w:sz w:val="24"/>
                <w:szCs w:val="24"/>
              </w:rPr>
              <w:t>Подборът на проекти към стратегии за местно развитие при прилагане на ВОМР се определя в Закона за управление на средствата от Европейските структурни и инвестиционни фондове и в нормативния акт по чл. 28, ал. 1, т. 2 на Закона за управление на средствата от Европейските структурни и инвестиционни фондове</w:t>
            </w:r>
          </w:p>
        </w:tc>
      </w:tr>
    </w:tbl>
    <w:p w14:paraId="639A2D1C" w14:textId="77777777" w:rsidR="0019600B" w:rsidRPr="00D74C5B" w:rsidRDefault="0019600B" w:rsidP="00D74C5B">
      <w:pPr>
        <w:spacing w:after="120"/>
        <w:ind w:right="283"/>
        <w:jc w:val="both"/>
        <w:rPr>
          <w:rFonts w:ascii="Times New Roman" w:hAnsi="Times New Roman" w:cs="Times New Roman"/>
          <w:sz w:val="24"/>
          <w:szCs w:val="24"/>
        </w:rPr>
      </w:pPr>
    </w:p>
    <w:p w14:paraId="234558AE" w14:textId="71B3FC1C" w:rsidR="0028284E" w:rsidRPr="0028284E" w:rsidRDefault="00BC6552" w:rsidP="00D74C5B">
      <w:pPr>
        <w:spacing w:after="120"/>
        <w:ind w:right="283"/>
        <w:jc w:val="both"/>
        <w:rPr>
          <w:rFonts w:ascii="Times New Roman" w:hAnsi="Times New Roman" w:cs="Times New Roman"/>
          <w:b/>
          <w:sz w:val="24"/>
          <w:szCs w:val="24"/>
        </w:rPr>
      </w:pPr>
      <w:r>
        <w:rPr>
          <w:rFonts w:ascii="Times New Roman" w:hAnsi="Times New Roman" w:cs="Times New Roman"/>
          <w:sz w:val="24"/>
          <w:szCs w:val="24"/>
        </w:rPr>
        <w:t>О</w:t>
      </w:r>
      <w:r w:rsidR="0028284E" w:rsidRPr="0028284E">
        <w:rPr>
          <w:rFonts w:ascii="Times New Roman" w:hAnsi="Times New Roman" w:cs="Times New Roman"/>
          <w:b/>
          <w:sz w:val="24"/>
          <w:szCs w:val="24"/>
        </w:rPr>
        <w:t>ПОС 2014-2020</w:t>
      </w:r>
    </w:p>
    <w:tbl>
      <w:tblPr>
        <w:tblStyle w:val="aa"/>
        <w:tblW w:w="9067" w:type="dxa"/>
        <w:tblLook w:val="04A0" w:firstRow="1" w:lastRow="0" w:firstColumn="1" w:lastColumn="0" w:noHBand="0" w:noVBand="1"/>
      </w:tblPr>
      <w:tblGrid>
        <w:gridCol w:w="9067"/>
      </w:tblGrid>
      <w:tr w:rsidR="00793061" w:rsidRPr="00D74C5B" w14:paraId="67E20D52" w14:textId="77777777" w:rsidTr="00E36451">
        <w:tc>
          <w:tcPr>
            <w:tcW w:w="9067" w:type="dxa"/>
            <w:shd w:val="clear" w:color="auto" w:fill="808080" w:themeFill="background1" w:themeFillShade="80"/>
          </w:tcPr>
          <w:p w14:paraId="16662690" w14:textId="77777777" w:rsidR="002A5CC1" w:rsidRPr="00E36451" w:rsidRDefault="002A5CC1" w:rsidP="00E36451">
            <w:pPr>
              <w:ind w:right="284"/>
              <w:jc w:val="both"/>
              <w:rPr>
                <w:rFonts w:ascii="Times New Roman" w:hAnsi="Times New Roman" w:cs="Times New Roman"/>
                <w:color w:val="FFFFFF" w:themeColor="background1"/>
                <w:sz w:val="24"/>
                <w:szCs w:val="24"/>
              </w:rPr>
            </w:pPr>
            <w:r w:rsidRPr="00E36451">
              <w:rPr>
                <w:rFonts w:ascii="Times New Roman" w:hAnsi="Times New Roman" w:cs="Times New Roman"/>
                <w:color w:val="FFFFFF" w:themeColor="background1"/>
                <w:sz w:val="24"/>
                <w:szCs w:val="24"/>
              </w:rPr>
              <w:t>Подобряване на природозащитното състояние на видове от мрежата Натура 2000 чрез подхода ВОМР</w:t>
            </w:r>
          </w:p>
        </w:tc>
      </w:tr>
      <w:tr w:rsidR="00793061" w:rsidRPr="00D74C5B" w14:paraId="570F0CD4" w14:textId="77777777" w:rsidTr="00E36451">
        <w:tc>
          <w:tcPr>
            <w:tcW w:w="9067" w:type="dxa"/>
            <w:shd w:val="clear" w:color="auto" w:fill="BFBFBF" w:themeFill="background1" w:themeFillShade="BF"/>
          </w:tcPr>
          <w:p w14:paraId="6625E6AB" w14:textId="77777777" w:rsidR="002A5CC1" w:rsidRPr="00D74C5B" w:rsidRDefault="002A5CC1" w:rsidP="00E36451">
            <w:pPr>
              <w:ind w:right="284"/>
              <w:jc w:val="both"/>
              <w:rPr>
                <w:rFonts w:ascii="Times New Roman" w:hAnsi="Times New Roman" w:cs="Times New Roman"/>
                <w:sz w:val="24"/>
                <w:szCs w:val="24"/>
              </w:rPr>
            </w:pPr>
            <w:r w:rsidRPr="00D74C5B">
              <w:rPr>
                <w:rFonts w:ascii="Times New Roman" w:hAnsi="Times New Roman" w:cs="Times New Roman"/>
                <w:sz w:val="24"/>
                <w:szCs w:val="24"/>
              </w:rPr>
              <w:t>Цели и обхват на мярката:</w:t>
            </w:r>
          </w:p>
        </w:tc>
      </w:tr>
      <w:tr w:rsidR="00793061" w:rsidRPr="00D74C5B" w14:paraId="786A3742" w14:textId="77777777" w:rsidTr="00E36451">
        <w:trPr>
          <w:trHeight w:val="1795"/>
        </w:trPr>
        <w:tc>
          <w:tcPr>
            <w:tcW w:w="9067" w:type="dxa"/>
          </w:tcPr>
          <w:p w14:paraId="776C11A1" w14:textId="77777777" w:rsidR="002A5CC1" w:rsidRPr="00D74C5B" w:rsidRDefault="002A5CC1" w:rsidP="00E36451">
            <w:pPr>
              <w:ind w:right="284"/>
              <w:jc w:val="both"/>
              <w:rPr>
                <w:rFonts w:ascii="Times New Roman" w:hAnsi="Times New Roman" w:cs="Times New Roman"/>
                <w:b/>
                <w:sz w:val="24"/>
                <w:szCs w:val="24"/>
              </w:rPr>
            </w:pPr>
            <w:r w:rsidRPr="00D74C5B">
              <w:rPr>
                <w:rFonts w:ascii="Times New Roman" w:hAnsi="Times New Roman" w:cs="Times New Roman"/>
                <w:b/>
                <w:sz w:val="24"/>
                <w:szCs w:val="24"/>
              </w:rPr>
              <w:t xml:space="preserve">Цели:  </w:t>
            </w:r>
          </w:p>
          <w:p w14:paraId="07ED4DEB" w14:textId="77777777" w:rsidR="002A5CC1" w:rsidRPr="00D74C5B" w:rsidRDefault="002A5CC1" w:rsidP="00E36451">
            <w:pPr>
              <w:ind w:right="284"/>
              <w:jc w:val="both"/>
              <w:rPr>
                <w:rFonts w:ascii="Times New Roman" w:hAnsi="Times New Roman" w:cs="Times New Roman"/>
                <w:sz w:val="24"/>
                <w:szCs w:val="24"/>
              </w:rPr>
            </w:pPr>
            <w:r w:rsidRPr="00D74C5B">
              <w:rPr>
                <w:rFonts w:ascii="Times New Roman" w:hAnsi="Times New Roman" w:cs="Times New Roman"/>
                <w:sz w:val="24"/>
                <w:szCs w:val="24"/>
              </w:rPr>
              <w:t>Подобряване на природозащитното състояние на видове от мрежата Натура 2000 на територията МИГ „Белене–Никопол“, докладвани в неблагоприятно-незадоволително състояние“.</w:t>
            </w:r>
          </w:p>
          <w:p w14:paraId="35D2F0BC" w14:textId="77777777" w:rsidR="002A5CC1" w:rsidRPr="00D74C5B" w:rsidRDefault="002A5CC1" w:rsidP="00E36451">
            <w:pPr>
              <w:ind w:right="284"/>
              <w:jc w:val="both"/>
              <w:rPr>
                <w:rFonts w:ascii="Times New Roman" w:hAnsi="Times New Roman" w:cs="Times New Roman"/>
                <w:b/>
                <w:sz w:val="24"/>
                <w:szCs w:val="24"/>
              </w:rPr>
            </w:pPr>
            <w:r w:rsidRPr="00D74C5B">
              <w:rPr>
                <w:rFonts w:ascii="Times New Roman" w:hAnsi="Times New Roman" w:cs="Times New Roman"/>
                <w:b/>
                <w:sz w:val="24"/>
                <w:szCs w:val="24"/>
              </w:rPr>
              <w:t xml:space="preserve">Обхват: </w:t>
            </w:r>
          </w:p>
        </w:tc>
      </w:tr>
    </w:tbl>
    <w:tbl>
      <w:tblPr>
        <w:tblW w:w="9087" w:type="dxa"/>
        <w:tblInd w:w="-20" w:type="dxa"/>
        <w:tblLayout w:type="fixed"/>
        <w:tblLook w:val="04A0" w:firstRow="1" w:lastRow="0" w:firstColumn="1" w:lastColumn="0" w:noHBand="0" w:noVBand="1"/>
      </w:tblPr>
      <w:tblGrid>
        <w:gridCol w:w="1071"/>
        <w:gridCol w:w="1560"/>
        <w:gridCol w:w="1013"/>
        <w:gridCol w:w="1616"/>
        <w:gridCol w:w="1043"/>
        <w:gridCol w:w="658"/>
        <w:gridCol w:w="992"/>
        <w:gridCol w:w="1134"/>
      </w:tblGrid>
      <w:tr w:rsidR="00E36451" w:rsidRPr="00D74C5B" w14:paraId="27D133D2" w14:textId="77777777" w:rsidTr="00E36451">
        <w:trPr>
          <w:trHeight w:val="765"/>
        </w:trPr>
        <w:tc>
          <w:tcPr>
            <w:tcW w:w="1071"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14:paraId="1DD6CC73"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lastRenderedPageBreak/>
              <w:t>Код на защитена зона</w:t>
            </w:r>
          </w:p>
        </w:tc>
        <w:tc>
          <w:tcPr>
            <w:tcW w:w="1560" w:type="dxa"/>
            <w:tcBorders>
              <w:top w:val="single" w:sz="4" w:space="0" w:color="auto"/>
              <w:left w:val="nil"/>
              <w:bottom w:val="nil"/>
              <w:right w:val="single" w:sz="4" w:space="0" w:color="auto"/>
            </w:tcBorders>
            <w:shd w:val="clear" w:color="auto" w:fill="BFBFBF" w:themeFill="background1" w:themeFillShade="BF"/>
            <w:vAlign w:val="center"/>
            <w:hideMark/>
          </w:tcPr>
          <w:p w14:paraId="546E19CA"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t>Име на защитена зона</w:t>
            </w:r>
          </w:p>
        </w:tc>
        <w:tc>
          <w:tcPr>
            <w:tcW w:w="1013" w:type="dxa"/>
            <w:tcBorders>
              <w:top w:val="single" w:sz="4" w:space="0" w:color="auto"/>
              <w:left w:val="nil"/>
              <w:bottom w:val="nil"/>
              <w:right w:val="single" w:sz="4" w:space="0" w:color="auto"/>
            </w:tcBorders>
            <w:shd w:val="clear" w:color="auto" w:fill="BFBFBF" w:themeFill="background1" w:themeFillShade="BF"/>
            <w:vAlign w:val="center"/>
            <w:hideMark/>
          </w:tcPr>
          <w:p w14:paraId="1EE03533"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t>Приоритет</w:t>
            </w:r>
          </w:p>
        </w:tc>
        <w:tc>
          <w:tcPr>
            <w:tcW w:w="1616" w:type="dxa"/>
            <w:tcBorders>
              <w:top w:val="single" w:sz="4" w:space="0" w:color="auto"/>
              <w:left w:val="nil"/>
              <w:bottom w:val="nil"/>
              <w:right w:val="single" w:sz="4" w:space="0" w:color="auto"/>
            </w:tcBorders>
            <w:shd w:val="clear" w:color="auto" w:fill="BFBFBF" w:themeFill="background1" w:themeFillShade="BF"/>
            <w:vAlign w:val="center"/>
            <w:hideMark/>
          </w:tcPr>
          <w:p w14:paraId="1A659EB3"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t>Номер и наименование на мярка</w:t>
            </w:r>
          </w:p>
        </w:tc>
        <w:tc>
          <w:tcPr>
            <w:tcW w:w="1043" w:type="dxa"/>
            <w:tcBorders>
              <w:top w:val="single" w:sz="4" w:space="0" w:color="auto"/>
              <w:left w:val="nil"/>
              <w:bottom w:val="nil"/>
              <w:right w:val="single" w:sz="4" w:space="0" w:color="auto"/>
            </w:tcBorders>
            <w:shd w:val="clear" w:color="auto" w:fill="BFBFBF" w:themeFill="background1" w:themeFillShade="BF"/>
            <w:vAlign w:val="center"/>
            <w:hideMark/>
          </w:tcPr>
          <w:p w14:paraId="47860335"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t>Таксономия</w:t>
            </w:r>
          </w:p>
        </w:tc>
        <w:tc>
          <w:tcPr>
            <w:tcW w:w="658" w:type="dxa"/>
            <w:tcBorders>
              <w:top w:val="single" w:sz="4" w:space="0" w:color="auto"/>
              <w:left w:val="nil"/>
              <w:bottom w:val="nil"/>
              <w:right w:val="single" w:sz="4" w:space="0" w:color="auto"/>
            </w:tcBorders>
            <w:shd w:val="clear" w:color="auto" w:fill="BFBFBF" w:themeFill="background1" w:themeFillShade="BF"/>
            <w:vAlign w:val="center"/>
            <w:hideMark/>
          </w:tcPr>
          <w:p w14:paraId="7B35DB59"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t>Код на вид</w:t>
            </w:r>
          </w:p>
        </w:tc>
        <w:tc>
          <w:tcPr>
            <w:tcW w:w="992" w:type="dxa"/>
            <w:tcBorders>
              <w:top w:val="single" w:sz="4" w:space="0" w:color="auto"/>
              <w:left w:val="nil"/>
              <w:bottom w:val="nil"/>
              <w:right w:val="single" w:sz="4" w:space="0" w:color="auto"/>
            </w:tcBorders>
            <w:shd w:val="clear" w:color="auto" w:fill="BFBFBF" w:themeFill="background1" w:themeFillShade="BF"/>
            <w:vAlign w:val="center"/>
            <w:hideMark/>
          </w:tcPr>
          <w:p w14:paraId="5C2CD007"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t>Име на вид</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E358F8F"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t>Площ на вид (ха)</w:t>
            </w:r>
          </w:p>
        </w:tc>
      </w:tr>
      <w:tr w:rsidR="00793061" w:rsidRPr="00D74C5B" w14:paraId="6B84B118" w14:textId="77777777" w:rsidTr="00E36451">
        <w:trPr>
          <w:cantSplit/>
          <w:trHeight w:val="1134"/>
        </w:trPr>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DD516"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BG0000247</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0A45FA5"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Никополско плато</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4CF60EB0"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t>F2</w:t>
            </w:r>
          </w:p>
        </w:tc>
        <w:tc>
          <w:tcPr>
            <w:tcW w:w="1616" w:type="dxa"/>
            <w:tcBorders>
              <w:top w:val="single" w:sz="4" w:space="0" w:color="auto"/>
              <w:left w:val="nil"/>
              <w:bottom w:val="single" w:sz="4" w:space="0" w:color="auto"/>
              <w:right w:val="single" w:sz="4" w:space="0" w:color="auto"/>
            </w:tcBorders>
            <w:shd w:val="clear" w:color="auto" w:fill="auto"/>
            <w:vAlign w:val="bottom"/>
            <w:hideMark/>
          </w:tcPr>
          <w:p w14:paraId="169E564C"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М 109 – Инвестиции в консервационни дейности за поддър</w:t>
            </w:r>
            <w:r w:rsidR="00E36451">
              <w:rPr>
                <w:rFonts w:ascii="Times New Roman" w:hAnsi="Times New Roman" w:cs="Times New Roman"/>
                <w:sz w:val="16"/>
                <w:szCs w:val="16"/>
                <w:lang w:val="en-US"/>
              </w:rPr>
              <w:softHyphen/>
            </w:r>
            <w:r w:rsidRPr="00D74C5B">
              <w:rPr>
                <w:rFonts w:ascii="Times New Roman" w:hAnsi="Times New Roman" w:cs="Times New Roman"/>
                <w:sz w:val="16"/>
                <w:szCs w:val="16"/>
                <w:lang w:val="en-US"/>
              </w:rPr>
              <w:t>жане/ подобряване на природозащит</w:t>
            </w:r>
            <w:r w:rsidR="00E36451">
              <w:rPr>
                <w:rFonts w:ascii="Times New Roman" w:hAnsi="Times New Roman" w:cs="Times New Roman"/>
                <w:sz w:val="16"/>
                <w:szCs w:val="16"/>
                <w:lang w:val="en-US"/>
              </w:rPr>
              <w:softHyphen/>
            </w:r>
            <w:r w:rsidRPr="00D74C5B">
              <w:rPr>
                <w:rFonts w:ascii="Times New Roman" w:hAnsi="Times New Roman" w:cs="Times New Roman"/>
                <w:sz w:val="16"/>
                <w:szCs w:val="16"/>
                <w:lang w:val="en-US"/>
              </w:rPr>
              <w:t>ното състояние на видове и природни место</w:t>
            </w:r>
            <w:r w:rsidR="00E36451">
              <w:rPr>
                <w:rFonts w:ascii="Times New Roman" w:hAnsi="Times New Roman" w:cs="Times New Roman"/>
                <w:sz w:val="16"/>
                <w:szCs w:val="16"/>
                <w:lang w:val="en-US"/>
              </w:rPr>
              <w:softHyphen/>
            </w:r>
            <w:r w:rsidRPr="00D74C5B">
              <w:rPr>
                <w:rFonts w:ascii="Times New Roman" w:hAnsi="Times New Roman" w:cs="Times New Roman"/>
                <w:sz w:val="16"/>
                <w:szCs w:val="16"/>
                <w:lang w:val="en-US"/>
              </w:rPr>
              <w:t>обитания.</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3616BB6"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Бозайници</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5B6E179B"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1305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8C8421"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Rhinolo</w:t>
            </w:r>
            <w:r w:rsidR="00E36451">
              <w:rPr>
                <w:rFonts w:ascii="Times New Roman" w:hAnsi="Times New Roman" w:cs="Times New Roman"/>
                <w:sz w:val="16"/>
                <w:szCs w:val="16"/>
                <w:lang w:val="en-US"/>
              </w:rPr>
              <w:softHyphen/>
            </w:r>
            <w:r w:rsidRPr="00D74C5B">
              <w:rPr>
                <w:rFonts w:ascii="Times New Roman" w:hAnsi="Times New Roman" w:cs="Times New Roman"/>
                <w:sz w:val="16"/>
                <w:szCs w:val="16"/>
                <w:lang w:val="en-US"/>
              </w:rPr>
              <w:t>phus eury</w:t>
            </w:r>
            <w:r w:rsidRPr="00D74C5B">
              <w:rPr>
                <w:rFonts w:ascii="Times New Roman" w:hAnsi="Times New Roman" w:cs="Times New Roman"/>
                <w:sz w:val="16"/>
                <w:szCs w:val="16"/>
                <w:lang w:val="en-US"/>
              </w:rPr>
              <w:t>a</w:t>
            </w:r>
            <w:r w:rsidRPr="00D74C5B">
              <w:rPr>
                <w:rFonts w:ascii="Times New Roman" w:hAnsi="Times New Roman" w:cs="Times New Roman"/>
                <w:sz w:val="16"/>
                <w:szCs w:val="16"/>
                <w:lang w:val="en-US"/>
              </w:rPr>
              <w:t>le - Южен подко</w:t>
            </w:r>
            <w:r w:rsidR="00E36451">
              <w:rPr>
                <w:rFonts w:ascii="Times New Roman" w:hAnsi="Times New Roman" w:cs="Times New Roman"/>
                <w:sz w:val="16"/>
                <w:szCs w:val="16"/>
                <w:lang w:val="en-US"/>
              </w:rPr>
              <w:softHyphen/>
            </w:r>
            <w:r w:rsidRPr="00D74C5B">
              <w:rPr>
                <w:rFonts w:ascii="Times New Roman" w:hAnsi="Times New Roman" w:cs="Times New Roman"/>
                <w:sz w:val="16"/>
                <w:szCs w:val="16"/>
                <w:lang w:val="en-US"/>
              </w:rPr>
              <w:t>вонос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B5B245"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859,6665</w:t>
            </w:r>
          </w:p>
        </w:tc>
      </w:tr>
      <w:tr w:rsidR="00793061" w:rsidRPr="00D74C5B" w14:paraId="24DD066C" w14:textId="77777777" w:rsidTr="00E36451">
        <w:trPr>
          <w:trHeight w:val="1020"/>
        </w:trPr>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AD01E"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BG0000247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45EE60A"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Никополско плато</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57ABF0FD"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t>F2</w:t>
            </w:r>
          </w:p>
        </w:tc>
        <w:tc>
          <w:tcPr>
            <w:tcW w:w="1616" w:type="dxa"/>
            <w:tcBorders>
              <w:top w:val="single" w:sz="4" w:space="0" w:color="auto"/>
              <w:left w:val="nil"/>
              <w:bottom w:val="single" w:sz="4" w:space="0" w:color="auto"/>
              <w:right w:val="single" w:sz="4" w:space="0" w:color="auto"/>
            </w:tcBorders>
            <w:shd w:val="clear" w:color="auto" w:fill="auto"/>
            <w:vAlign w:val="center"/>
          </w:tcPr>
          <w:p w14:paraId="7A48EE34"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М 109</w:t>
            </w:r>
          </w:p>
        </w:tc>
        <w:tc>
          <w:tcPr>
            <w:tcW w:w="1043" w:type="dxa"/>
            <w:tcBorders>
              <w:top w:val="single" w:sz="4" w:space="0" w:color="auto"/>
              <w:left w:val="nil"/>
              <w:bottom w:val="single" w:sz="4" w:space="0" w:color="auto"/>
              <w:right w:val="single" w:sz="4" w:space="0" w:color="auto"/>
            </w:tcBorders>
            <w:shd w:val="clear" w:color="auto" w:fill="auto"/>
            <w:noWrap/>
            <w:vAlign w:val="center"/>
          </w:tcPr>
          <w:p w14:paraId="5AE727FE"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Бозайници</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70F612B6"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1306</w:t>
            </w:r>
          </w:p>
        </w:tc>
        <w:tc>
          <w:tcPr>
            <w:tcW w:w="992" w:type="dxa"/>
            <w:tcBorders>
              <w:top w:val="single" w:sz="4" w:space="0" w:color="auto"/>
              <w:left w:val="nil"/>
              <w:bottom w:val="single" w:sz="4" w:space="0" w:color="auto"/>
              <w:right w:val="single" w:sz="4" w:space="0" w:color="auto"/>
            </w:tcBorders>
            <w:shd w:val="clear" w:color="auto" w:fill="auto"/>
            <w:vAlign w:val="center"/>
          </w:tcPr>
          <w:p w14:paraId="2B38CF59"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Rh</w:t>
            </w:r>
            <w:r w:rsidRPr="00D74C5B">
              <w:rPr>
                <w:rFonts w:ascii="Times New Roman" w:hAnsi="Times New Roman" w:cs="Times New Roman"/>
                <w:sz w:val="16"/>
                <w:szCs w:val="16"/>
                <w:lang w:val="en-US"/>
              </w:rPr>
              <w:t>i</w:t>
            </w:r>
            <w:r w:rsidRPr="00D74C5B">
              <w:rPr>
                <w:rFonts w:ascii="Times New Roman" w:hAnsi="Times New Roman" w:cs="Times New Roman"/>
                <w:sz w:val="16"/>
                <w:szCs w:val="16"/>
                <w:lang w:val="en-US"/>
              </w:rPr>
              <w:t>nolophus blasii - Средиземноморски подково</w:t>
            </w:r>
            <w:r w:rsidR="00E36451">
              <w:rPr>
                <w:rFonts w:ascii="Times New Roman" w:hAnsi="Times New Roman" w:cs="Times New Roman"/>
                <w:sz w:val="16"/>
                <w:szCs w:val="16"/>
                <w:lang w:val="en-US"/>
              </w:rPr>
              <w:softHyphen/>
            </w:r>
            <w:r w:rsidRPr="00D74C5B">
              <w:rPr>
                <w:rFonts w:ascii="Times New Roman" w:hAnsi="Times New Roman" w:cs="Times New Roman"/>
                <w:sz w:val="16"/>
                <w:szCs w:val="16"/>
                <w:lang w:val="en-US"/>
              </w:rPr>
              <w:t>нос</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774D4B"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986.493</w:t>
            </w:r>
          </w:p>
        </w:tc>
      </w:tr>
      <w:tr w:rsidR="00793061" w:rsidRPr="00D74C5B" w14:paraId="0898864C" w14:textId="77777777" w:rsidTr="00E36451">
        <w:trPr>
          <w:trHeight w:val="1020"/>
        </w:trPr>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C1E59"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BG0000247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9351040"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rPr>
              <w:t>Никополско плато</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63BD51DF"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t>F2</w:t>
            </w:r>
          </w:p>
        </w:tc>
        <w:tc>
          <w:tcPr>
            <w:tcW w:w="1616" w:type="dxa"/>
            <w:tcBorders>
              <w:top w:val="single" w:sz="4" w:space="0" w:color="auto"/>
              <w:left w:val="nil"/>
              <w:bottom w:val="single" w:sz="4" w:space="0" w:color="auto"/>
              <w:right w:val="single" w:sz="4" w:space="0" w:color="auto"/>
            </w:tcBorders>
            <w:shd w:val="clear" w:color="auto" w:fill="auto"/>
            <w:vAlign w:val="center"/>
          </w:tcPr>
          <w:p w14:paraId="70FAC40E"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М 109</w:t>
            </w:r>
          </w:p>
        </w:tc>
        <w:tc>
          <w:tcPr>
            <w:tcW w:w="1043" w:type="dxa"/>
            <w:tcBorders>
              <w:top w:val="single" w:sz="4" w:space="0" w:color="auto"/>
              <w:left w:val="nil"/>
              <w:bottom w:val="single" w:sz="4" w:space="0" w:color="auto"/>
              <w:right w:val="single" w:sz="4" w:space="0" w:color="auto"/>
            </w:tcBorders>
            <w:shd w:val="clear" w:color="auto" w:fill="auto"/>
            <w:noWrap/>
            <w:vAlign w:val="center"/>
          </w:tcPr>
          <w:p w14:paraId="5F404A70"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rPr>
              <w:t>Бозайници</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4074A68B"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1307</w:t>
            </w:r>
          </w:p>
        </w:tc>
        <w:tc>
          <w:tcPr>
            <w:tcW w:w="992" w:type="dxa"/>
            <w:tcBorders>
              <w:top w:val="single" w:sz="4" w:space="0" w:color="auto"/>
              <w:left w:val="nil"/>
              <w:bottom w:val="single" w:sz="4" w:space="0" w:color="auto"/>
              <w:right w:val="single" w:sz="4" w:space="0" w:color="auto"/>
            </w:tcBorders>
            <w:shd w:val="clear" w:color="auto" w:fill="auto"/>
            <w:vAlign w:val="center"/>
          </w:tcPr>
          <w:p w14:paraId="56260600"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Myotis blythii - Остроух нощник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C1103C"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10017.0332</w:t>
            </w:r>
          </w:p>
        </w:tc>
      </w:tr>
      <w:tr w:rsidR="00793061" w:rsidRPr="00D74C5B" w14:paraId="685F87B5" w14:textId="77777777" w:rsidTr="00E36451">
        <w:trPr>
          <w:trHeight w:val="1020"/>
        </w:trPr>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4C36F"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BG0000247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AAA7182"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rPr>
              <w:t>Никополско плато</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57D16F8D"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t>F2</w:t>
            </w:r>
          </w:p>
        </w:tc>
        <w:tc>
          <w:tcPr>
            <w:tcW w:w="1616" w:type="dxa"/>
            <w:tcBorders>
              <w:top w:val="single" w:sz="4" w:space="0" w:color="auto"/>
              <w:left w:val="nil"/>
              <w:bottom w:val="single" w:sz="4" w:space="0" w:color="auto"/>
              <w:right w:val="single" w:sz="4" w:space="0" w:color="auto"/>
            </w:tcBorders>
            <w:shd w:val="clear" w:color="auto" w:fill="auto"/>
            <w:vAlign w:val="center"/>
          </w:tcPr>
          <w:p w14:paraId="18B16092"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М 109</w:t>
            </w:r>
          </w:p>
        </w:tc>
        <w:tc>
          <w:tcPr>
            <w:tcW w:w="1043" w:type="dxa"/>
            <w:tcBorders>
              <w:top w:val="single" w:sz="4" w:space="0" w:color="auto"/>
              <w:left w:val="nil"/>
              <w:bottom w:val="single" w:sz="4" w:space="0" w:color="auto"/>
              <w:right w:val="single" w:sz="4" w:space="0" w:color="auto"/>
            </w:tcBorders>
            <w:shd w:val="clear" w:color="auto" w:fill="auto"/>
            <w:noWrap/>
            <w:vAlign w:val="center"/>
          </w:tcPr>
          <w:p w14:paraId="67D28D8A"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rPr>
              <w:t>Бозайници</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138CD26F"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1316</w:t>
            </w:r>
          </w:p>
        </w:tc>
        <w:tc>
          <w:tcPr>
            <w:tcW w:w="992" w:type="dxa"/>
            <w:tcBorders>
              <w:top w:val="single" w:sz="4" w:space="0" w:color="auto"/>
              <w:left w:val="nil"/>
              <w:bottom w:val="single" w:sz="4" w:space="0" w:color="auto"/>
              <w:right w:val="single" w:sz="4" w:space="0" w:color="auto"/>
            </w:tcBorders>
            <w:shd w:val="clear" w:color="auto" w:fill="auto"/>
            <w:vAlign w:val="center"/>
          </w:tcPr>
          <w:p w14:paraId="1C71A400"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Myotis capaccinii - Дългопръст нощник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AD45E7"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2245.4558</w:t>
            </w:r>
          </w:p>
        </w:tc>
      </w:tr>
      <w:tr w:rsidR="00793061" w:rsidRPr="00D74C5B" w14:paraId="0BC81CC0" w14:textId="77777777" w:rsidTr="00E76A29">
        <w:trPr>
          <w:trHeight w:val="1020"/>
        </w:trPr>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60DF6"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BG0000247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BB25CBA"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Никополско плато</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249C148D"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t>F2</w:t>
            </w:r>
          </w:p>
        </w:tc>
        <w:tc>
          <w:tcPr>
            <w:tcW w:w="1616" w:type="dxa"/>
            <w:tcBorders>
              <w:top w:val="single" w:sz="4" w:space="0" w:color="auto"/>
              <w:left w:val="nil"/>
              <w:bottom w:val="single" w:sz="4" w:space="0" w:color="auto"/>
              <w:right w:val="single" w:sz="4" w:space="0" w:color="auto"/>
            </w:tcBorders>
            <w:shd w:val="clear" w:color="auto" w:fill="auto"/>
            <w:vAlign w:val="center"/>
          </w:tcPr>
          <w:p w14:paraId="12CD3BEB"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М 109</w:t>
            </w:r>
          </w:p>
        </w:tc>
        <w:tc>
          <w:tcPr>
            <w:tcW w:w="1043" w:type="dxa"/>
            <w:tcBorders>
              <w:top w:val="single" w:sz="4" w:space="0" w:color="auto"/>
              <w:left w:val="nil"/>
              <w:bottom w:val="single" w:sz="4" w:space="0" w:color="auto"/>
              <w:right w:val="single" w:sz="4" w:space="0" w:color="auto"/>
            </w:tcBorders>
            <w:shd w:val="clear" w:color="auto" w:fill="auto"/>
            <w:noWrap/>
            <w:vAlign w:val="center"/>
          </w:tcPr>
          <w:p w14:paraId="66805FEA"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Бозайници</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65EC8107"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1324</w:t>
            </w:r>
          </w:p>
        </w:tc>
        <w:tc>
          <w:tcPr>
            <w:tcW w:w="992" w:type="dxa"/>
            <w:tcBorders>
              <w:top w:val="single" w:sz="4" w:space="0" w:color="auto"/>
              <w:left w:val="nil"/>
              <w:bottom w:val="single" w:sz="4" w:space="0" w:color="auto"/>
              <w:right w:val="single" w:sz="4" w:space="0" w:color="auto"/>
            </w:tcBorders>
            <w:shd w:val="clear" w:color="auto" w:fill="auto"/>
            <w:vAlign w:val="center"/>
          </w:tcPr>
          <w:p w14:paraId="3D1ECE66"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Myotis myotis - Голям нощник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E0E543"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10017.0332</w:t>
            </w:r>
          </w:p>
        </w:tc>
      </w:tr>
      <w:tr w:rsidR="00793061" w:rsidRPr="00D74C5B" w14:paraId="5D77EE6F" w14:textId="77777777" w:rsidTr="00E76A29">
        <w:trPr>
          <w:trHeight w:val="1020"/>
        </w:trPr>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1703AA53"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BG0000239</w:t>
            </w:r>
          </w:p>
        </w:tc>
        <w:tc>
          <w:tcPr>
            <w:tcW w:w="1560" w:type="dxa"/>
            <w:tcBorders>
              <w:top w:val="nil"/>
              <w:left w:val="nil"/>
              <w:bottom w:val="single" w:sz="4" w:space="0" w:color="auto"/>
              <w:right w:val="single" w:sz="4" w:space="0" w:color="auto"/>
            </w:tcBorders>
            <w:shd w:val="clear" w:color="auto" w:fill="auto"/>
            <w:noWrap/>
            <w:vAlign w:val="center"/>
            <w:hideMark/>
          </w:tcPr>
          <w:p w14:paraId="02A9EAF4"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Обнова - Караман дол</w:t>
            </w:r>
          </w:p>
        </w:tc>
        <w:tc>
          <w:tcPr>
            <w:tcW w:w="1013" w:type="dxa"/>
            <w:tcBorders>
              <w:top w:val="nil"/>
              <w:left w:val="nil"/>
              <w:bottom w:val="single" w:sz="4" w:space="0" w:color="auto"/>
              <w:right w:val="single" w:sz="4" w:space="0" w:color="auto"/>
            </w:tcBorders>
            <w:shd w:val="clear" w:color="auto" w:fill="auto"/>
            <w:noWrap/>
            <w:vAlign w:val="center"/>
            <w:hideMark/>
          </w:tcPr>
          <w:p w14:paraId="4BA739FA"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t>F2</w:t>
            </w:r>
          </w:p>
        </w:tc>
        <w:tc>
          <w:tcPr>
            <w:tcW w:w="1616" w:type="dxa"/>
            <w:tcBorders>
              <w:top w:val="nil"/>
              <w:left w:val="nil"/>
              <w:bottom w:val="single" w:sz="4" w:space="0" w:color="auto"/>
              <w:right w:val="single" w:sz="4" w:space="0" w:color="auto"/>
            </w:tcBorders>
            <w:shd w:val="clear" w:color="auto" w:fill="auto"/>
            <w:vAlign w:val="center"/>
            <w:hideMark/>
          </w:tcPr>
          <w:p w14:paraId="69681385"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М 109</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8C1D525"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Земноводни</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1F1AC1A3"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1188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8351D8"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Bombina bombina - Червенокоремна бумка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8E7BE30"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396,3024</w:t>
            </w:r>
          </w:p>
        </w:tc>
      </w:tr>
      <w:tr w:rsidR="00793061" w:rsidRPr="00D74C5B" w14:paraId="7C0F8346" w14:textId="77777777" w:rsidTr="00E76A29">
        <w:trPr>
          <w:trHeight w:val="1020"/>
        </w:trPr>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2FE9A"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BG0000247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6EE3176"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rPr>
              <w:t>Никополско плато</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0AEC5BB4"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t>F2</w:t>
            </w:r>
          </w:p>
        </w:tc>
        <w:tc>
          <w:tcPr>
            <w:tcW w:w="1616" w:type="dxa"/>
            <w:tcBorders>
              <w:top w:val="single" w:sz="4" w:space="0" w:color="auto"/>
              <w:left w:val="nil"/>
              <w:bottom w:val="single" w:sz="4" w:space="0" w:color="auto"/>
              <w:right w:val="single" w:sz="4" w:space="0" w:color="auto"/>
            </w:tcBorders>
            <w:shd w:val="clear" w:color="auto" w:fill="auto"/>
            <w:vAlign w:val="center"/>
          </w:tcPr>
          <w:p w14:paraId="2886C815"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М 109</w:t>
            </w:r>
          </w:p>
        </w:tc>
        <w:tc>
          <w:tcPr>
            <w:tcW w:w="1043" w:type="dxa"/>
            <w:tcBorders>
              <w:top w:val="single" w:sz="4" w:space="0" w:color="auto"/>
              <w:left w:val="nil"/>
              <w:bottom w:val="single" w:sz="4" w:space="0" w:color="auto"/>
              <w:right w:val="single" w:sz="4" w:space="0" w:color="auto"/>
            </w:tcBorders>
            <w:shd w:val="clear" w:color="auto" w:fill="auto"/>
            <w:noWrap/>
            <w:vAlign w:val="center"/>
          </w:tcPr>
          <w:p w14:paraId="55B6903D"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Земноводни</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57C8605B"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1188</w:t>
            </w:r>
          </w:p>
        </w:tc>
        <w:tc>
          <w:tcPr>
            <w:tcW w:w="992" w:type="dxa"/>
            <w:tcBorders>
              <w:top w:val="single" w:sz="4" w:space="0" w:color="auto"/>
              <w:left w:val="nil"/>
              <w:bottom w:val="single" w:sz="4" w:space="0" w:color="auto"/>
              <w:right w:val="single" w:sz="4" w:space="0" w:color="auto"/>
            </w:tcBorders>
            <w:shd w:val="clear" w:color="auto" w:fill="auto"/>
            <w:vAlign w:val="center"/>
          </w:tcPr>
          <w:p w14:paraId="3D2567FD"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Bombina bombina - Червенокоремна бумка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132216"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1228.3603</w:t>
            </w:r>
          </w:p>
        </w:tc>
      </w:tr>
      <w:tr w:rsidR="00793061" w:rsidRPr="00D74C5B" w14:paraId="30832E00" w14:textId="77777777" w:rsidTr="00E36451">
        <w:trPr>
          <w:trHeight w:val="1020"/>
        </w:trPr>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C1A19"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BG0000396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8F23316"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Персина</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4E9E8C29" w14:textId="77777777" w:rsidR="002A5CC1" w:rsidRPr="00D74C5B" w:rsidRDefault="002A5CC1" w:rsidP="00E36451">
            <w:pPr>
              <w:jc w:val="center"/>
              <w:rPr>
                <w:rFonts w:ascii="Times New Roman" w:hAnsi="Times New Roman" w:cs="Times New Roman"/>
                <w:sz w:val="16"/>
                <w:szCs w:val="16"/>
              </w:rPr>
            </w:pPr>
            <w:r w:rsidRPr="00D74C5B">
              <w:rPr>
                <w:rFonts w:ascii="Times New Roman" w:hAnsi="Times New Roman" w:cs="Times New Roman"/>
                <w:sz w:val="16"/>
                <w:szCs w:val="16"/>
                <w:lang w:val="en-US"/>
              </w:rPr>
              <w:t>F2</w:t>
            </w:r>
          </w:p>
        </w:tc>
        <w:tc>
          <w:tcPr>
            <w:tcW w:w="1616" w:type="dxa"/>
            <w:tcBorders>
              <w:top w:val="single" w:sz="4" w:space="0" w:color="auto"/>
              <w:left w:val="nil"/>
              <w:bottom w:val="single" w:sz="4" w:space="0" w:color="auto"/>
              <w:right w:val="single" w:sz="4" w:space="0" w:color="auto"/>
            </w:tcBorders>
            <w:shd w:val="clear" w:color="auto" w:fill="auto"/>
            <w:vAlign w:val="center"/>
          </w:tcPr>
          <w:p w14:paraId="3373F170"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М 109</w:t>
            </w:r>
          </w:p>
        </w:tc>
        <w:tc>
          <w:tcPr>
            <w:tcW w:w="1043" w:type="dxa"/>
            <w:tcBorders>
              <w:top w:val="nil"/>
              <w:left w:val="nil"/>
              <w:bottom w:val="single" w:sz="4" w:space="0" w:color="auto"/>
              <w:right w:val="single" w:sz="4" w:space="0" w:color="auto"/>
            </w:tcBorders>
            <w:shd w:val="clear" w:color="auto" w:fill="auto"/>
            <w:noWrap/>
            <w:vAlign w:val="center"/>
          </w:tcPr>
          <w:p w14:paraId="020228C9"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Земноводни</w:t>
            </w:r>
          </w:p>
        </w:tc>
        <w:tc>
          <w:tcPr>
            <w:tcW w:w="658" w:type="dxa"/>
            <w:tcBorders>
              <w:top w:val="nil"/>
              <w:left w:val="nil"/>
              <w:bottom w:val="single" w:sz="4" w:space="0" w:color="auto"/>
              <w:right w:val="single" w:sz="4" w:space="0" w:color="auto"/>
            </w:tcBorders>
            <w:shd w:val="clear" w:color="auto" w:fill="auto"/>
            <w:noWrap/>
            <w:vAlign w:val="center"/>
          </w:tcPr>
          <w:p w14:paraId="27E36B5B"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1188</w:t>
            </w:r>
          </w:p>
        </w:tc>
        <w:tc>
          <w:tcPr>
            <w:tcW w:w="992" w:type="dxa"/>
            <w:tcBorders>
              <w:top w:val="nil"/>
              <w:left w:val="nil"/>
              <w:bottom w:val="single" w:sz="4" w:space="0" w:color="auto"/>
              <w:right w:val="single" w:sz="4" w:space="0" w:color="auto"/>
            </w:tcBorders>
            <w:shd w:val="clear" w:color="auto" w:fill="auto"/>
            <w:vAlign w:val="center"/>
          </w:tcPr>
          <w:p w14:paraId="5A9A4EB6"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Bombina bombina - Червенокоремна бумка</w:t>
            </w:r>
          </w:p>
        </w:tc>
        <w:tc>
          <w:tcPr>
            <w:tcW w:w="1134" w:type="dxa"/>
            <w:tcBorders>
              <w:top w:val="nil"/>
              <w:left w:val="nil"/>
              <w:bottom w:val="single" w:sz="4" w:space="0" w:color="auto"/>
              <w:right w:val="single" w:sz="4" w:space="0" w:color="auto"/>
            </w:tcBorders>
            <w:shd w:val="clear" w:color="auto" w:fill="auto"/>
            <w:noWrap/>
            <w:vAlign w:val="center"/>
          </w:tcPr>
          <w:p w14:paraId="6CCA85FD"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3850.0619</w:t>
            </w:r>
          </w:p>
        </w:tc>
      </w:tr>
      <w:tr w:rsidR="00793061" w:rsidRPr="00D74C5B" w14:paraId="1B09A2A4" w14:textId="77777777" w:rsidTr="00E36451">
        <w:trPr>
          <w:trHeight w:val="1020"/>
        </w:trPr>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88FD7"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lastRenderedPageBreak/>
              <w:t>BG0000247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902FCC8"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Никополско плато</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22A837AF"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t>F2</w:t>
            </w:r>
          </w:p>
        </w:tc>
        <w:tc>
          <w:tcPr>
            <w:tcW w:w="1616" w:type="dxa"/>
            <w:tcBorders>
              <w:top w:val="single" w:sz="4" w:space="0" w:color="auto"/>
              <w:left w:val="nil"/>
              <w:bottom w:val="single" w:sz="4" w:space="0" w:color="auto"/>
              <w:right w:val="single" w:sz="4" w:space="0" w:color="auto"/>
            </w:tcBorders>
            <w:shd w:val="clear" w:color="auto" w:fill="auto"/>
            <w:vAlign w:val="center"/>
          </w:tcPr>
          <w:p w14:paraId="2A6D02CD"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М 109</w:t>
            </w:r>
          </w:p>
        </w:tc>
        <w:tc>
          <w:tcPr>
            <w:tcW w:w="1043" w:type="dxa"/>
            <w:tcBorders>
              <w:top w:val="nil"/>
              <w:left w:val="nil"/>
              <w:bottom w:val="single" w:sz="4" w:space="0" w:color="auto"/>
              <w:right w:val="single" w:sz="4" w:space="0" w:color="auto"/>
            </w:tcBorders>
            <w:shd w:val="clear" w:color="auto" w:fill="auto"/>
            <w:noWrap/>
            <w:vAlign w:val="center"/>
          </w:tcPr>
          <w:p w14:paraId="33113E3A"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Влечуги</w:t>
            </w:r>
          </w:p>
        </w:tc>
        <w:tc>
          <w:tcPr>
            <w:tcW w:w="658" w:type="dxa"/>
            <w:tcBorders>
              <w:top w:val="nil"/>
              <w:left w:val="nil"/>
              <w:bottom w:val="single" w:sz="4" w:space="0" w:color="auto"/>
              <w:right w:val="single" w:sz="4" w:space="0" w:color="auto"/>
            </w:tcBorders>
            <w:shd w:val="clear" w:color="auto" w:fill="auto"/>
            <w:noWrap/>
            <w:vAlign w:val="center"/>
          </w:tcPr>
          <w:p w14:paraId="378D030C"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1220</w:t>
            </w:r>
          </w:p>
        </w:tc>
        <w:tc>
          <w:tcPr>
            <w:tcW w:w="992" w:type="dxa"/>
            <w:tcBorders>
              <w:top w:val="nil"/>
              <w:left w:val="nil"/>
              <w:bottom w:val="single" w:sz="4" w:space="0" w:color="auto"/>
              <w:right w:val="single" w:sz="4" w:space="0" w:color="auto"/>
            </w:tcBorders>
            <w:shd w:val="clear" w:color="auto" w:fill="auto"/>
            <w:vAlign w:val="center"/>
          </w:tcPr>
          <w:p w14:paraId="37BAC43E"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lang w:val="en-US"/>
              </w:rPr>
              <w:t>Emys</w:t>
            </w:r>
            <w:r w:rsidRPr="00D74C5B">
              <w:rPr>
                <w:rFonts w:ascii="Times New Roman" w:hAnsi="Times New Roman" w:cs="Times New Roman"/>
                <w:sz w:val="16"/>
                <w:szCs w:val="16"/>
              </w:rPr>
              <w:t xml:space="preserve"> </w:t>
            </w:r>
            <w:r w:rsidRPr="00D74C5B">
              <w:rPr>
                <w:rFonts w:ascii="Times New Roman" w:hAnsi="Times New Roman" w:cs="Times New Roman"/>
                <w:sz w:val="16"/>
                <w:szCs w:val="16"/>
                <w:lang w:val="en-US"/>
              </w:rPr>
              <w:t>orbicularis</w:t>
            </w:r>
            <w:r w:rsidRPr="00D74C5B">
              <w:rPr>
                <w:rFonts w:ascii="Times New Roman" w:hAnsi="Times New Roman" w:cs="Times New Roman"/>
                <w:sz w:val="16"/>
                <w:szCs w:val="16"/>
              </w:rPr>
              <w:t xml:space="preserve"> - Обикн</w:t>
            </w:r>
            <w:r w:rsidRPr="00D74C5B">
              <w:rPr>
                <w:rFonts w:ascii="Times New Roman" w:hAnsi="Times New Roman" w:cs="Times New Roman"/>
                <w:sz w:val="16"/>
                <w:szCs w:val="16"/>
              </w:rPr>
              <w:t>о</w:t>
            </w:r>
            <w:r w:rsidRPr="00D74C5B">
              <w:rPr>
                <w:rFonts w:ascii="Times New Roman" w:hAnsi="Times New Roman" w:cs="Times New Roman"/>
                <w:sz w:val="16"/>
                <w:szCs w:val="16"/>
              </w:rPr>
              <w:t>вена бла</w:t>
            </w:r>
            <w:r w:rsidRPr="00D74C5B">
              <w:rPr>
                <w:rFonts w:ascii="Times New Roman" w:hAnsi="Times New Roman" w:cs="Times New Roman"/>
                <w:sz w:val="16"/>
                <w:szCs w:val="16"/>
              </w:rPr>
              <w:t>т</w:t>
            </w:r>
            <w:r w:rsidRPr="00D74C5B">
              <w:rPr>
                <w:rFonts w:ascii="Times New Roman" w:hAnsi="Times New Roman" w:cs="Times New Roman"/>
                <w:sz w:val="16"/>
                <w:szCs w:val="16"/>
              </w:rPr>
              <w:t>на кост</w:t>
            </w:r>
            <w:r w:rsidRPr="00D74C5B">
              <w:rPr>
                <w:rFonts w:ascii="Times New Roman" w:hAnsi="Times New Roman" w:cs="Times New Roman"/>
                <w:sz w:val="16"/>
                <w:szCs w:val="16"/>
              </w:rPr>
              <w:t>е</w:t>
            </w:r>
            <w:r w:rsidRPr="00D74C5B">
              <w:rPr>
                <w:rFonts w:ascii="Times New Roman" w:hAnsi="Times New Roman" w:cs="Times New Roman"/>
                <w:sz w:val="16"/>
                <w:szCs w:val="16"/>
              </w:rPr>
              <w:t>нурка</w:t>
            </w:r>
          </w:p>
        </w:tc>
        <w:tc>
          <w:tcPr>
            <w:tcW w:w="1134" w:type="dxa"/>
            <w:tcBorders>
              <w:top w:val="nil"/>
              <w:left w:val="nil"/>
              <w:bottom w:val="single" w:sz="4" w:space="0" w:color="auto"/>
              <w:right w:val="single" w:sz="4" w:space="0" w:color="auto"/>
            </w:tcBorders>
            <w:shd w:val="clear" w:color="auto" w:fill="auto"/>
            <w:noWrap/>
            <w:vAlign w:val="center"/>
          </w:tcPr>
          <w:p w14:paraId="1307530C"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605.5410</w:t>
            </w:r>
          </w:p>
        </w:tc>
      </w:tr>
      <w:tr w:rsidR="00793061" w:rsidRPr="00D74C5B" w14:paraId="3D1F80B1" w14:textId="77777777" w:rsidTr="00E36451">
        <w:trPr>
          <w:trHeight w:val="1020"/>
        </w:trPr>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138A8"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BG0000247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75F05"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Никополско плато</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5226D"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t>F2</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77E680BE"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М 109</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5EE5C"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Земноводни</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62AA4"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rPr>
              <w:t>1171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CED302" w14:textId="77777777" w:rsidR="002A5CC1" w:rsidRPr="00D74C5B" w:rsidRDefault="002A5CC1" w:rsidP="00D74C5B">
            <w:pPr>
              <w:jc w:val="both"/>
              <w:rPr>
                <w:rFonts w:ascii="Times New Roman" w:hAnsi="Times New Roman" w:cs="Times New Roman"/>
                <w:sz w:val="16"/>
                <w:szCs w:val="16"/>
              </w:rPr>
            </w:pPr>
            <w:r w:rsidRPr="00D74C5B">
              <w:rPr>
                <w:rFonts w:ascii="Times New Roman" w:hAnsi="Times New Roman" w:cs="Times New Roman"/>
                <w:sz w:val="16"/>
                <w:szCs w:val="16"/>
                <w:lang w:val="en-US"/>
              </w:rPr>
              <w:t>Triturus</w:t>
            </w:r>
            <w:r w:rsidRPr="00D74C5B">
              <w:rPr>
                <w:rFonts w:ascii="Times New Roman" w:hAnsi="Times New Roman" w:cs="Times New Roman"/>
                <w:sz w:val="16"/>
                <w:szCs w:val="16"/>
              </w:rPr>
              <w:t xml:space="preserve"> </w:t>
            </w:r>
            <w:r w:rsidRPr="00D74C5B">
              <w:rPr>
                <w:rFonts w:ascii="Times New Roman" w:hAnsi="Times New Roman" w:cs="Times New Roman"/>
                <w:sz w:val="16"/>
                <w:szCs w:val="16"/>
                <w:lang w:val="en-US"/>
              </w:rPr>
              <w:t>karelinii</w:t>
            </w:r>
            <w:r w:rsidRPr="00D74C5B">
              <w:rPr>
                <w:rFonts w:ascii="Times New Roman" w:hAnsi="Times New Roman" w:cs="Times New Roman"/>
                <w:sz w:val="16"/>
                <w:szCs w:val="16"/>
              </w:rPr>
              <w:t xml:space="preserve"> - Голям гребенест тритон  (</w:t>
            </w:r>
            <w:r w:rsidRPr="00D74C5B">
              <w:rPr>
                <w:rFonts w:ascii="Times New Roman" w:hAnsi="Times New Roman" w:cs="Times New Roman"/>
                <w:sz w:val="16"/>
                <w:szCs w:val="16"/>
                <w:lang w:val="en-US"/>
              </w:rPr>
              <w:t>Triturus</w:t>
            </w:r>
            <w:r w:rsidRPr="00D74C5B">
              <w:rPr>
                <w:rFonts w:ascii="Times New Roman" w:hAnsi="Times New Roman" w:cs="Times New Roman"/>
                <w:sz w:val="16"/>
                <w:szCs w:val="16"/>
              </w:rPr>
              <w:t xml:space="preserve"> </w:t>
            </w:r>
            <w:r w:rsidRPr="00D74C5B">
              <w:rPr>
                <w:rFonts w:ascii="Times New Roman" w:hAnsi="Times New Roman" w:cs="Times New Roman"/>
                <w:sz w:val="16"/>
                <w:szCs w:val="16"/>
                <w:lang w:val="en-US"/>
              </w:rPr>
              <w:t>cristatus</w:t>
            </w:r>
            <w:r w:rsidRPr="00D74C5B">
              <w:rPr>
                <w:rFonts w:ascii="Times New Roman" w:hAnsi="Times New Roman" w:cs="Times New Roman"/>
                <w:sz w:val="16"/>
                <w:szCs w:val="16"/>
              </w:rPr>
              <w:t xml:space="preserve"> - Гребенест тритон </w:t>
            </w:r>
            <w:r w:rsidRPr="00D74C5B">
              <w:rPr>
                <w:rFonts w:ascii="Times New Roman" w:hAnsi="Times New Roman" w:cs="Times New Roman"/>
                <w:sz w:val="16"/>
                <w:szCs w:val="16"/>
                <w:lang w:val="en-US"/>
              </w:rPr>
              <w:t>karelinii</w:t>
            </w:r>
            <w:r w:rsidRPr="00D74C5B">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1D044"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595.5253</w:t>
            </w:r>
          </w:p>
        </w:tc>
      </w:tr>
      <w:tr w:rsidR="00793061" w:rsidRPr="00D74C5B" w14:paraId="67E48829" w14:textId="77777777" w:rsidTr="00E36451">
        <w:trPr>
          <w:trHeight w:val="1020"/>
        </w:trPr>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8E4C8"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BG0000239</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08DCEBC"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Обнова - Караман дол</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2B40C25D" w14:textId="77777777" w:rsidR="002A5CC1" w:rsidRPr="00D74C5B" w:rsidRDefault="002A5CC1" w:rsidP="00E36451">
            <w:pPr>
              <w:jc w:val="center"/>
              <w:rPr>
                <w:rFonts w:ascii="Times New Roman" w:hAnsi="Times New Roman" w:cs="Times New Roman"/>
                <w:sz w:val="16"/>
                <w:szCs w:val="16"/>
                <w:lang w:val="en-US"/>
              </w:rPr>
            </w:pPr>
            <w:r w:rsidRPr="00D74C5B">
              <w:rPr>
                <w:rFonts w:ascii="Times New Roman" w:hAnsi="Times New Roman" w:cs="Times New Roman"/>
                <w:sz w:val="16"/>
                <w:szCs w:val="16"/>
                <w:lang w:val="en-US"/>
              </w:rPr>
              <w:t>F2</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6E6D28DF"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М 109</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6CC5F0F7"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Влечуги</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00BA1A9C"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1220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9B9548"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Emys orbicularis - Обикновена блатна костенурка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BAD75B"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179,6955</w:t>
            </w:r>
          </w:p>
        </w:tc>
      </w:tr>
      <w:tr w:rsidR="00793061" w:rsidRPr="00D74C5B" w14:paraId="457744F7" w14:textId="77777777" w:rsidTr="00E36451">
        <w:trPr>
          <w:trHeight w:val="625"/>
        </w:trPr>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87F63"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 </w:t>
            </w:r>
          </w:p>
          <w:p w14:paraId="094BC16D" w14:textId="77777777" w:rsidR="002A5CC1" w:rsidRPr="00D74C5B" w:rsidRDefault="002A5CC1" w:rsidP="00D74C5B">
            <w:pPr>
              <w:jc w:val="both"/>
              <w:rPr>
                <w:rFonts w:ascii="Times New Roman" w:hAnsi="Times New Roman" w:cs="Times New Roman"/>
                <w:sz w:val="16"/>
                <w:szCs w:val="16"/>
                <w:lang w:val="en-US"/>
              </w:rPr>
            </w:pPr>
          </w:p>
          <w:p w14:paraId="3A481883" w14:textId="77777777" w:rsidR="002A5CC1" w:rsidRPr="00D74C5B" w:rsidRDefault="002A5CC1" w:rsidP="00D74C5B">
            <w:pPr>
              <w:jc w:val="both"/>
              <w:rPr>
                <w:rFonts w:ascii="Times New Roman" w:hAnsi="Times New Roman" w:cs="Times New Roman"/>
                <w:sz w:val="16"/>
                <w:szCs w:val="16"/>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12FFB"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A9A95" w14:textId="77777777" w:rsidR="002A5CC1" w:rsidRPr="00D74C5B" w:rsidRDefault="002A5CC1" w:rsidP="00E36451">
            <w:pPr>
              <w:jc w:val="center"/>
              <w:rPr>
                <w:rFonts w:ascii="Times New Roman" w:hAnsi="Times New Roman" w:cs="Times New Roman"/>
                <w:sz w:val="16"/>
                <w:szCs w:val="16"/>
                <w:lang w:val="en-US"/>
              </w:rPr>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91D45"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4C36C"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 </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9DA87" w14:textId="77777777" w:rsidR="002A5CC1" w:rsidRPr="00D74C5B" w:rsidRDefault="002A5CC1" w:rsidP="00D74C5B">
            <w:pPr>
              <w:jc w:val="both"/>
              <w:rPr>
                <w:rFonts w:ascii="Times New Roman" w:hAnsi="Times New Roman" w:cs="Times New Roman"/>
                <w:sz w:val="16"/>
                <w:szCs w:val="16"/>
                <w:lang w:val="en-US"/>
              </w:rPr>
            </w:pPr>
            <w:r w:rsidRPr="00D74C5B">
              <w:rPr>
                <w:rFonts w:ascii="Times New Roman" w:hAnsi="Times New Roman" w:cs="Times New Roman"/>
                <w:sz w:val="16"/>
                <w:szCs w:val="16"/>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15424" w14:textId="77777777" w:rsidR="002A5CC1" w:rsidRPr="00D74C5B" w:rsidRDefault="002A5CC1" w:rsidP="00D74C5B">
            <w:pPr>
              <w:jc w:val="both"/>
              <w:rPr>
                <w:rFonts w:ascii="Times New Roman" w:hAnsi="Times New Roman" w:cs="Times New Roman"/>
                <w:b/>
                <w:bCs/>
                <w:sz w:val="16"/>
                <w:szCs w:val="16"/>
                <w:lang w:val="en-US"/>
              </w:rPr>
            </w:pPr>
            <w:r w:rsidRPr="00D74C5B">
              <w:rPr>
                <w:rFonts w:ascii="Times New Roman" w:hAnsi="Times New Roman" w:cs="Times New Roman"/>
                <w:b/>
                <w:bCs/>
                <w:sz w:val="16"/>
                <w:szCs w:val="16"/>
                <w:lang w:val="en-US"/>
              </w:rPr>
              <w:t>ОБЩА ПЛОЩ:</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5E6E1" w14:textId="77777777" w:rsidR="002A5CC1" w:rsidRPr="00D74C5B" w:rsidRDefault="002A5CC1" w:rsidP="00D74C5B">
            <w:pPr>
              <w:jc w:val="both"/>
              <w:rPr>
                <w:rFonts w:ascii="Times New Roman" w:hAnsi="Times New Roman" w:cs="Times New Roman"/>
                <w:b/>
                <w:bCs/>
                <w:sz w:val="16"/>
                <w:szCs w:val="16"/>
              </w:rPr>
            </w:pPr>
            <w:r w:rsidRPr="00D74C5B">
              <w:rPr>
                <w:rFonts w:ascii="Times New Roman" w:hAnsi="Times New Roman" w:cs="Times New Roman"/>
                <w:b/>
                <w:bCs/>
                <w:sz w:val="16"/>
                <w:szCs w:val="16"/>
                <w:lang w:val="en-US"/>
              </w:rPr>
              <w:t>16872.</w:t>
            </w:r>
            <w:r w:rsidR="00B40A82" w:rsidRPr="00D74C5B">
              <w:rPr>
                <w:rFonts w:ascii="Times New Roman" w:hAnsi="Times New Roman" w:cs="Times New Roman"/>
                <w:b/>
                <w:bCs/>
                <w:sz w:val="16"/>
                <w:szCs w:val="16"/>
              </w:rPr>
              <w:t>5196</w:t>
            </w:r>
          </w:p>
        </w:tc>
      </w:tr>
    </w:tbl>
    <w:tbl>
      <w:tblPr>
        <w:tblStyle w:val="aa"/>
        <w:tblW w:w="9067" w:type="dxa"/>
        <w:tblLook w:val="04A0" w:firstRow="1" w:lastRow="0" w:firstColumn="1" w:lastColumn="0" w:noHBand="0" w:noVBand="1"/>
      </w:tblPr>
      <w:tblGrid>
        <w:gridCol w:w="9067"/>
      </w:tblGrid>
      <w:tr w:rsidR="00793061" w:rsidRPr="00D74C5B" w14:paraId="39590385" w14:textId="77777777" w:rsidTr="00E36451">
        <w:tc>
          <w:tcPr>
            <w:tcW w:w="9067" w:type="dxa"/>
            <w:shd w:val="clear" w:color="auto" w:fill="BFBFBF" w:themeFill="background1" w:themeFillShade="BF"/>
          </w:tcPr>
          <w:p w14:paraId="0B9DA1E8" w14:textId="77777777" w:rsidR="002A5CC1" w:rsidRPr="00D74C5B" w:rsidRDefault="002A5CC1" w:rsidP="00E36451">
            <w:pPr>
              <w:ind w:right="284"/>
              <w:jc w:val="both"/>
              <w:rPr>
                <w:rFonts w:ascii="Times New Roman" w:hAnsi="Times New Roman" w:cs="Times New Roman"/>
                <w:sz w:val="24"/>
                <w:szCs w:val="24"/>
              </w:rPr>
            </w:pPr>
            <w:r w:rsidRPr="00D74C5B">
              <w:rPr>
                <w:rFonts w:ascii="Times New Roman" w:hAnsi="Times New Roman" w:cs="Times New Roman"/>
                <w:sz w:val="24"/>
                <w:szCs w:val="24"/>
              </w:rPr>
              <w:t>Допустими получатели:</w:t>
            </w:r>
          </w:p>
        </w:tc>
      </w:tr>
      <w:tr w:rsidR="00793061" w:rsidRPr="00D74C5B" w14:paraId="51C14B55" w14:textId="77777777" w:rsidTr="00E36451">
        <w:tc>
          <w:tcPr>
            <w:tcW w:w="9067" w:type="dxa"/>
          </w:tcPr>
          <w:p w14:paraId="26E8CEAC" w14:textId="77777777" w:rsidR="002A5CC1" w:rsidRPr="00D74C5B" w:rsidRDefault="002A5CC1" w:rsidP="000B1DEA">
            <w:pPr>
              <w:pStyle w:val="ab"/>
              <w:numPr>
                <w:ilvl w:val="0"/>
                <w:numId w:val="8"/>
              </w:numPr>
              <w:ind w:left="517" w:right="284"/>
              <w:jc w:val="both"/>
              <w:rPr>
                <w:rFonts w:ascii="Times New Roman" w:hAnsi="Times New Roman" w:cs="Times New Roman"/>
                <w:sz w:val="24"/>
                <w:szCs w:val="24"/>
              </w:rPr>
            </w:pPr>
            <w:r w:rsidRPr="00D74C5B">
              <w:rPr>
                <w:rFonts w:ascii="Times New Roman" w:hAnsi="Times New Roman" w:cs="Times New Roman"/>
                <w:sz w:val="24"/>
                <w:szCs w:val="24"/>
              </w:rPr>
              <w:t>Юридически лица с нестопанска цел, регистрирани по Закона за юридическ</w:t>
            </w:r>
            <w:r w:rsidRPr="00D74C5B">
              <w:rPr>
                <w:rFonts w:ascii="Times New Roman" w:hAnsi="Times New Roman" w:cs="Times New Roman"/>
                <w:sz w:val="24"/>
                <w:szCs w:val="24"/>
              </w:rPr>
              <w:t>и</w:t>
            </w:r>
            <w:r w:rsidRPr="00D74C5B">
              <w:rPr>
                <w:rFonts w:ascii="Times New Roman" w:hAnsi="Times New Roman" w:cs="Times New Roman"/>
                <w:sz w:val="24"/>
                <w:szCs w:val="24"/>
              </w:rPr>
              <w:t>те лица с нестопанска цел за осъществяване на общественополезна дейност със седалище и адрес на управление на територията на МИГ/МИРГ</w:t>
            </w:r>
          </w:p>
          <w:p w14:paraId="4C4D6FA8" w14:textId="77777777" w:rsidR="002A5CC1" w:rsidRPr="00D74C5B" w:rsidRDefault="002A5CC1" w:rsidP="000B1DEA">
            <w:pPr>
              <w:pStyle w:val="ab"/>
              <w:numPr>
                <w:ilvl w:val="0"/>
                <w:numId w:val="8"/>
              </w:numPr>
              <w:ind w:left="517" w:right="284" w:hanging="337"/>
              <w:jc w:val="both"/>
              <w:rPr>
                <w:rFonts w:ascii="Times New Roman" w:hAnsi="Times New Roman" w:cs="Times New Roman"/>
                <w:sz w:val="24"/>
                <w:szCs w:val="24"/>
              </w:rPr>
            </w:pPr>
            <w:r w:rsidRPr="00D74C5B">
              <w:rPr>
                <w:rFonts w:ascii="Times New Roman" w:hAnsi="Times New Roman" w:cs="Times New Roman"/>
                <w:sz w:val="24"/>
                <w:szCs w:val="24"/>
              </w:rPr>
              <w:t>Общини от територията на МИГ/МИРГ.</w:t>
            </w:r>
          </w:p>
        </w:tc>
      </w:tr>
      <w:tr w:rsidR="00793061" w:rsidRPr="00D74C5B" w14:paraId="1D02812D" w14:textId="77777777" w:rsidTr="00E36451">
        <w:tc>
          <w:tcPr>
            <w:tcW w:w="9067" w:type="dxa"/>
            <w:shd w:val="clear" w:color="auto" w:fill="BFBFBF" w:themeFill="background1" w:themeFillShade="BF"/>
          </w:tcPr>
          <w:p w14:paraId="7F73EAC5" w14:textId="77777777" w:rsidR="002A5CC1" w:rsidRPr="00D74C5B" w:rsidRDefault="002A5CC1" w:rsidP="00E36451">
            <w:pPr>
              <w:ind w:right="284"/>
              <w:jc w:val="both"/>
              <w:rPr>
                <w:rFonts w:ascii="Times New Roman" w:hAnsi="Times New Roman" w:cs="Times New Roman"/>
                <w:sz w:val="24"/>
                <w:szCs w:val="24"/>
              </w:rPr>
            </w:pPr>
            <w:r w:rsidRPr="00D74C5B">
              <w:rPr>
                <w:rFonts w:ascii="Times New Roman" w:hAnsi="Times New Roman" w:cs="Times New Roman"/>
                <w:sz w:val="24"/>
                <w:szCs w:val="24"/>
              </w:rPr>
              <w:t>Допустими дейности:</w:t>
            </w:r>
          </w:p>
        </w:tc>
      </w:tr>
      <w:tr w:rsidR="00793061" w:rsidRPr="00D74C5B" w14:paraId="50B5A27F" w14:textId="77777777" w:rsidTr="00E36451">
        <w:tc>
          <w:tcPr>
            <w:tcW w:w="9067" w:type="dxa"/>
          </w:tcPr>
          <w:p w14:paraId="04226DB3" w14:textId="77777777" w:rsidR="002A5CC1" w:rsidRPr="00D74C5B" w:rsidRDefault="002A5CC1" w:rsidP="00E36451">
            <w:pPr>
              <w:ind w:right="284"/>
              <w:jc w:val="both"/>
              <w:rPr>
                <w:rFonts w:ascii="Times New Roman" w:hAnsi="Times New Roman" w:cs="Times New Roman"/>
                <w:sz w:val="24"/>
                <w:szCs w:val="24"/>
              </w:rPr>
            </w:pPr>
            <w:r w:rsidRPr="00D74C5B">
              <w:rPr>
                <w:rFonts w:ascii="Times New Roman" w:hAnsi="Times New Roman" w:cs="Times New Roman"/>
                <w:sz w:val="24"/>
                <w:szCs w:val="24"/>
              </w:rPr>
              <w:t>1. Извършване на преки консервационни дейности за видове и/или местообитания, докладвани в неблагоприятно-незадоволително състояние;</w:t>
            </w:r>
          </w:p>
          <w:p w14:paraId="37D7110B" w14:textId="77777777" w:rsidR="002A5CC1" w:rsidRPr="00D74C5B" w:rsidRDefault="002A5CC1" w:rsidP="00E36451">
            <w:pPr>
              <w:ind w:right="284"/>
              <w:jc w:val="both"/>
              <w:rPr>
                <w:rFonts w:ascii="Times New Roman" w:hAnsi="Times New Roman" w:cs="Times New Roman"/>
                <w:sz w:val="24"/>
                <w:szCs w:val="24"/>
              </w:rPr>
            </w:pPr>
            <w:r w:rsidRPr="00D74C5B">
              <w:rPr>
                <w:rFonts w:ascii="Times New Roman" w:hAnsi="Times New Roman" w:cs="Times New Roman"/>
                <w:sz w:val="24"/>
                <w:szCs w:val="24"/>
              </w:rPr>
              <w:t>2. Изграждане/реконструкция/рехабилитация на инфраструктура, необходима за възстановяване на видовете и/или местообитанията, докладвани в неблагоприятно-незадоволително състояние.</w:t>
            </w:r>
          </w:p>
        </w:tc>
      </w:tr>
      <w:tr w:rsidR="00793061" w:rsidRPr="00D74C5B" w14:paraId="04C829FD" w14:textId="77777777" w:rsidTr="00E36451">
        <w:tc>
          <w:tcPr>
            <w:tcW w:w="9067" w:type="dxa"/>
            <w:shd w:val="clear" w:color="auto" w:fill="BFBFBF" w:themeFill="background1" w:themeFillShade="BF"/>
          </w:tcPr>
          <w:p w14:paraId="6327B142" w14:textId="77777777" w:rsidR="002A5CC1" w:rsidRPr="00D74C5B" w:rsidRDefault="002A5CC1" w:rsidP="00E36451">
            <w:pPr>
              <w:ind w:right="284"/>
              <w:jc w:val="both"/>
              <w:rPr>
                <w:rFonts w:ascii="Times New Roman" w:hAnsi="Times New Roman" w:cs="Times New Roman"/>
                <w:sz w:val="24"/>
                <w:szCs w:val="24"/>
              </w:rPr>
            </w:pPr>
            <w:r w:rsidRPr="00D74C5B">
              <w:rPr>
                <w:rFonts w:ascii="Times New Roman" w:hAnsi="Times New Roman" w:cs="Times New Roman"/>
                <w:sz w:val="24"/>
                <w:szCs w:val="24"/>
              </w:rPr>
              <w:t>Допустими разходи:</w:t>
            </w:r>
          </w:p>
        </w:tc>
      </w:tr>
      <w:tr w:rsidR="00793061" w:rsidRPr="00D74C5B" w14:paraId="7B951D93" w14:textId="77777777" w:rsidTr="00E36451">
        <w:tc>
          <w:tcPr>
            <w:tcW w:w="9067" w:type="dxa"/>
          </w:tcPr>
          <w:p w14:paraId="0DFF8FCD" w14:textId="77777777" w:rsidR="002A5CC1" w:rsidRPr="00D74C5B" w:rsidRDefault="00E36451" w:rsidP="00E36451">
            <w:pPr>
              <w:pStyle w:val="Default"/>
              <w:ind w:right="284"/>
              <w:jc w:val="both"/>
              <w:rPr>
                <w:color w:val="auto"/>
                <w:sz w:val="23"/>
                <w:szCs w:val="23"/>
              </w:rPr>
            </w:pPr>
            <w:r w:rsidRPr="00D74C5B">
              <w:rPr>
                <w:color w:val="auto"/>
                <w:sz w:val="23"/>
                <w:szCs w:val="23"/>
              </w:rPr>
              <w:t>І Разходи за смр</w:t>
            </w:r>
          </w:p>
          <w:p w14:paraId="203C6A7D" w14:textId="77777777" w:rsidR="002A5CC1" w:rsidRPr="00D74C5B" w:rsidRDefault="00E36451" w:rsidP="00E36451">
            <w:pPr>
              <w:pStyle w:val="Default"/>
              <w:ind w:right="284"/>
              <w:jc w:val="both"/>
              <w:rPr>
                <w:color w:val="auto"/>
                <w:sz w:val="23"/>
                <w:szCs w:val="23"/>
              </w:rPr>
            </w:pPr>
            <w:r w:rsidRPr="00D74C5B">
              <w:rPr>
                <w:color w:val="auto"/>
                <w:sz w:val="23"/>
                <w:szCs w:val="23"/>
              </w:rPr>
              <w:t>II Разходи за материални активи</w:t>
            </w:r>
          </w:p>
          <w:p w14:paraId="48CE0E08" w14:textId="77777777" w:rsidR="002A5CC1" w:rsidRPr="00D74C5B" w:rsidRDefault="00E36451" w:rsidP="00E36451">
            <w:pPr>
              <w:pStyle w:val="Default"/>
              <w:ind w:right="284"/>
              <w:jc w:val="both"/>
              <w:rPr>
                <w:color w:val="auto"/>
                <w:sz w:val="23"/>
                <w:szCs w:val="23"/>
              </w:rPr>
            </w:pPr>
            <w:r w:rsidRPr="00D74C5B">
              <w:rPr>
                <w:color w:val="auto"/>
                <w:sz w:val="23"/>
                <w:szCs w:val="23"/>
              </w:rPr>
              <w:t>ІІІ Разходи за нематериални активи</w:t>
            </w:r>
          </w:p>
          <w:p w14:paraId="23FD33D5" w14:textId="77777777" w:rsidR="002A5CC1" w:rsidRPr="00D74C5B" w:rsidRDefault="00E36451" w:rsidP="00E36451">
            <w:pPr>
              <w:pStyle w:val="Default"/>
              <w:ind w:right="284"/>
              <w:jc w:val="both"/>
              <w:rPr>
                <w:color w:val="auto"/>
                <w:sz w:val="23"/>
                <w:szCs w:val="23"/>
              </w:rPr>
            </w:pPr>
            <w:r w:rsidRPr="00D74C5B">
              <w:rPr>
                <w:color w:val="auto"/>
                <w:sz w:val="23"/>
                <w:szCs w:val="23"/>
              </w:rPr>
              <w:t>IV Разходи за услуги</w:t>
            </w:r>
          </w:p>
          <w:p w14:paraId="43BA2D93" w14:textId="77777777" w:rsidR="002A5CC1" w:rsidRPr="00D74C5B" w:rsidRDefault="00E36451" w:rsidP="00E36451">
            <w:pPr>
              <w:pStyle w:val="Default"/>
              <w:ind w:right="284"/>
              <w:jc w:val="both"/>
              <w:rPr>
                <w:color w:val="auto"/>
                <w:sz w:val="23"/>
                <w:szCs w:val="23"/>
              </w:rPr>
            </w:pPr>
            <w:r w:rsidRPr="00D74C5B">
              <w:rPr>
                <w:color w:val="auto"/>
                <w:sz w:val="23"/>
                <w:szCs w:val="23"/>
              </w:rPr>
              <w:t>V Разходи за такси</w:t>
            </w:r>
          </w:p>
          <w:p w14:paraId="587326E9" w14:textId="77777777" w:rsidR="002A5CC1" w:rsidRPr="00D74C5B" w:rsidRDefault="00E36451" w:rsidP="00E36451">
            <w:pPr>
              <w:pStyle w:val="Default"/>
              <w:ind w:right="284"/>
              <w:jc w:val="both"/>
              <w:rPr>
                <w:color w:val="auto"/>
                <w:sz w:val="23"/>
                <w:szCs w:val="23"/>
              </w:rPr>
            </w:pPr>
            <w:r w:rsidRPr="00D74C5B">
              <w:rPr>
                <w:color w:val="auto"/>
                <w:sz w:val="23"/>
                <w:szCs w:val="23"/>
              </w:rPr>
              <w:t>VI  Разходи за материали</w:t>
            </w:r>
          </w:p>
          <w:p w14:paraId="54A88F8F" w14:textId="77777777" w:rsidR="002A5CC1" w:rsidRPr="00D74C5B" w:rsidRDefault="00E36451" w:rsidP="00E36451">
            <w:pPr>
              <w:pStyle w:val="Default"/>
              <w:ind w:right="284"/>
              <w:jc w:val="both"/>
              <w:rPr>
                <w:color w:val="auto"/>
                <w:sz w:val="23"/>
                <w:szCs w:val="23"/>
              </w:rPr>
            </w:pPr>
            <w:r w:rsidRPr="00D74C5B">
              <w:rPr>
                <w:color w:val="auto"/>
                <w:sz w:val="23"/>
                <w:szCs w:val="23"/>
              </w:rPr>
              <w:t>VІI Разходи за персонал</w:t>
            </w:r>
          </w:p>
          <w:p w14:paraId="619855C3" w14:textId="77777777" w:rsidR="002A5CC1" w:rsidRPr="00D74C5B" w:rsidRDefault="00E36451" w:rsidP="00E36451">
            <w:pPr>
              <w:pStyle w:val="Default"/>
              <w:ind w:right="284"/>
              <w:jc w:val="both"/>
              <w:rPr>
                <w:color w:val="auto"/>
                <w:sz w:val="23"/>
                <w:szCs w:val="23"/>
              </w:rPr>
            </w:pPr>
            <w:r w:rsidRPr="00D74C5B">
              <w:rPr>
                <w:color w:val="auto"/>
                <w:sz w:val="23"/>
                <w:szCs w:val="23"/>
              </w:rPr>
              <w:t>VІІІ Разходи за провеждане и участие в мероприятия</w:t>
            </w:r>
          </w:p>
          <w:p w14:paraId="2C1EFA80" w14:textId="77777777" w:rsidR="002A5CC1" w:rsidRPr="00D74C5B" w:rsidRDefault="00E36451" w:rsidP="00E36451">
            <w:pPr>
              <w:pStyle w:val="Default"/>
              <w:ind w:right="284"/>
              <w:jc w:val="both"/>
              <w:rPr>
                <w:color w:val="auto"/>
                <w:sz w:val="23"/>
                <w:szCs w:val="23"/>
              </w:rPr>
            </w:pPr>
            <w:r w:rsidRPr="00D74C5B">
              <w:rPr>
                <w:color w:val="auto"/>
                <w:sz w:val="23"/>
                <w:szCs w:val="23"/>
              </w:rPr>
              <w:lastRenderedPageBreak/>
              <w:t>ІХ Непреки разходи</w:t>
            </w:r>
          </w:p>
          <w:p w14:paraId="3B7CC01D" w14:textId="77777777" w:rsidR="002A5CC1" w:rsidRPr="00D74C5B" w:rsidRDefault="00E36451" w:rsidP="00E36451">
            <w:pPr>
              <w:pStyle w:val="Default"/>
              <w:ind w:right="284"/>
              <w:jc w:val="both"/>
              <w:rPr>
                <w:color w:val="auto"/>
                <w:sz w:val="23"/>
                <w:szCs w:val="23"/>
              </w:rPr>
            </w:pPr>
            <w:r w:rsidRPr="00D74C5B">
              <w:rPr>
                <w:color w:val="auto"/>
                <w:sz w:val="23"/>
                <w:szCs w:val="23"/>
              </w:rPr>
              <w:t>X Невъзстановим ддс</w:t>
            </w:r>
          </w:p>
          <w:p w14:paraId="3BE2FA8B" w14:textId="77777777" w:rsidR="002A5CC1" w:rsidRPr="00D74C5B" w:rsidRDefault="00E36451" w:rsidP="00E36451">
            <w:pPr>
              <w:pStyle w:val="Default"/>
              <w:ind w:right="284"/>
              <w:jc w:val="both"/>
              <w:rPr>
                <w:color w:val="auto"/>
                <w:sz w:val="23"/>
                <w:szCs w:val="23"/>
              </w:rPr>
            </w:pPr>
            <w:r w:rsidRPr="00D74C5B">
              <w:rPr>
                <w:color w:val="auto"/>
                <w:sz w:val="23"/>
                <w:szCs w:val="23"/>
              </w:rPr>
              <w:t>ХІ Недопустими разходи</w:t>
            </w:r>
          </w:p>
          <w:p w14:paraId="0DB27074" w14:textId="77777777" w:rsidR="002A5CC1" w:rsidRPr="00D74C5B" w:rsidRDefault="002A5CC1" w:rsidP="00E36451">
            <w:pPr>
              <w:pStyle w:val="Default"/>
              <w:ind w:right="284"/>
              <w:jc w:val="both"/>
              <w:rPr>
                <w:color w:val="auto"/>
                <w:sz w:val="23"/>
                <w:szCs w:val="23"/>
              </w:rPr>
            </w:pPr>
          </w:p>
          <w:p w14:paraId="1190D056" w14:textId="77777777" w:rsidR="002A5CC1" w:rsidRPr="00D74C5B" w:rsidRDefault="002A5CC1" w:rsidP="00E36451">
            <w:pPr>
              <w:pStyle w:val="Default"/>
              <w:ind w:right="284"/>
              <w:jc w:val="both"/>
              <w:rPr>
                <w:color w:val="auto"/>
                <w:sz w:val="23"/>
                <w:szCs w:val="23"/>
              </w:rPr>
            </w:pPr>
            <w:r w:rsidRPr="00D74C5B">
              <w:rPr>
                <w:color w:val="auto"/>
                <w:sz w:val="23"/>
                <w:szCs w:val="23"/>
              </w:rPr>
              <w:t>Конкретните допустими за финансиране разходи ще бъдат допълнително определени в насоките за кандидатстване, част „условия за кандидатстване“ по ОПОС 2014 – 2020 г.</w:t>
            </w:r>
          </w:p>
        </w:tc>
      </w:tr>
      <w:tr w:rsidR="00793061" w:rsidRPr="00D74C5B" w14:paraId="693F54AE" w14:textId="77777777" w:rsidTr="00E36451">
        <w:tc>
          <w:tcPr>
            <w:tcW w:w="9067" w:type="dxa"/>
            <w:shd w:val="clear" w:color="auto" w:fill="BFBFBF" w:themeFill="background1" w:themeFillShade="BF"/>
          </w:tcPr>
          <w:p w14:paraId="229C824C" w14:textId="77777777" w:rsidR="002A5CC1" w:rsidRPr="00D74C5B" w:rsidRDefault="002A5CC1" w:rsidP="00E36451">
            <w:pPr>
              <w:ind w:right="284"/>
              <w:jc w:val="both"/>
              <w:rPr>
                <w:rFonts w:ascii="Times New Roman" w:hAnsi="Times New Roman" w:cs="Times New Roman"/>
                <w:sz w:val="24"/>
                <w:szCs w:val="24"/>
              </w:rPr>
            </w:pPr>
            <w:r w:rsidRPr="00D74C5B">
              <w:rPr>
                <w:rFonts w:ascii="Times New Roman" w:hAnsi="Times New Roman" w:cs="Times New Roman"/>
                <w:sz w:val="24"/>
                <w:szCs w:val="24"/>
              </w:rPr>
              <w:lastRenderedPageBreak/>
              <w:t>Интензитет на финансовата помощ:</w:t>
            </w:r>
          </w:p>
        </w:tc>
      </w:tr>
      <w:tr w:rsidR="00793061" w:rsidRPr="00D74C5B" w14:paraId="52064FE6" w14:textId="77777777" w:rsidTr="00E36451">
        <w:tc>
          <w:tcPr>
            <w:tcW w:w="9067" w:type="dxa"/>
          </w:tcPr>
          <w:p w14:paraId="3DA08475" w14:textId="77777777" w:rsidR="002A5CC1" w:rsidRPr="00D74C5B" w:rsidRDefault="002A5CC1" w:rsidP="00E36451">
            <w:pPr>
              <w:ind w:right="284"/>
              <w:jc w:val="both"/>
              <w:rPr>
                <w:rFonts w:ascii="Times New Roman" w:hAnsi="Times New Roman" w:cs="Times New Roman"/>
                <w:sz w:val="24"/>
                <w:szCs w:val="24"/>
              </w:rPr>
            </w:pPr>
            <w:r w:rsidRPr="00D74C5B">
              <w:rPr>
                <w:rFonts w:ascii="Times New Roman" w:hAnsi="Times New Roman" w:cs="Times New Roman"/>
                <w:sz w:val="24"/>
                <w:szCs w:val="24"/>
              </w:rPr>
              <w:t>Интензитетът на финансовата помощ се определя в насоките за кандидатстване по ОПОС 2014 – 2020 г.</w:t>
            </w:r>
          </w:p>
        </w:tc>
      </w:tr>
      <w:tr w:rsidR="00793061" w:rsidRPr="00D74C5B" w14:paraId="028DBD60" w14:textId="77777777" w:rsidTr="00E36451">
        <w:tc>
          <w:tcPr>
            <w:tcW w:w="9067" w:type="dxa"/>
            <w:shd w:val="clear" w:color="auto" w:fill="BFBFBF" w:themeFill="background1" w:themeFillShade="BF"/>
          </w:tcPr>
          <w:p w14:paraId="57340AC3" w14:textId="77777777" w:rsidR="002A5CC1" w:rsidRPr="00D74C5B" w:rsidRDefault="002A5CC1" w:rsidP="00E36451">
            <w:pPr>
              <w:ind w:right="284"/>
              <w:jc w:val="both"/>
              <w:rPr>
                <w:rFonts w:ascii="Times New Roman" w:hAnsi="Times New Roman" w:cs="Times New Roman"/>
                <w:sz w:val="24"/>
                <w:szCs w:val="24"/>
              </w:rPr>
            </w:pPr>
            <w:r w:rsidRPr="00D74C5B">
              <w:rPr>
                <w:rFonts w:ascii="Times New Roman" w:hAnsi="Times New Roman" w:cs="Times New Roman"/>
                <w:sz w:val="24"/>
                <w:szCs w:val="24"/>
              </w:rPr>
              <w:t>Mаксимален размер на допустимите разходи за проект към стратегия за ВОМР:</w:t>
            </w:r>
          </w:p>
        </w:tc>
      </w:tr>
      <w:tr w:rsidR="00793061" w:rsidRPr="00D74C5B" w14:paraId="2135DAD0" w14:textId="77777777" w:rsidTr="00E36451">
        <w:tc>
          <w:tcPr>
            <w:tcW w:w="9067" w:type="dxa"/>
          </w:tcPr>
          <w:p w14:paraId="12A6B9E2" w14:textId="77777777" w:rsidR="002A5CC1" w:rsidRPr="00D74C5B" w:rsidRDefault="002A5CC1" w:rsidP="00E36451">
            <w:pPr>
              <w:ind w:right="284"/>
              <w:jc w:val="both"/>
              <w:rPr>
                <w:rFonts w:ascii="Times New Roman" w:hAnsi="Times New Roman" w:cs="Times New Roman"/>
                <w:sz w:val="24"/>
                <w:szCs w:val="24"/>
              </w:rPr>
            </w:pPr>
            <w:r w:rsidRPr="00D74C5B">
              <w:rPr>
                <w:rFonts w:ascii="Times New Roman" w:hAnsi="Times New Roman" w:cs="Times New Roman"/>
                <w:sz w:val="24"/>
                <w:szCs w:val="24"/>
              </w:rPr>
              <w:t>Максималният размер на допустимите разходи за проект е съгласно насоките за кандидатстване по ОПОС 2014 -2020 г.</w:t>
            </w:r>
          </w:p>
        </w:tc>
      </w:tr>
      <w:tr w:rsidR="00793061" w:rsidRPr="00D74C5B" w14:paraId="7ACAE1DA" w14:textId="77777777" w:rsidTr="00E36451">
        <w:tc>
          <w:tcPr>
            <w:tcW w:w="9067" w:type="dxa"/>
            <w:shd w:val="clear" w:color="auto" w:fill="BFBFBF" w:themeFill="background1" w:themeFillShade="BF"/>
          </w:tcPr>
          <w:p w14:paraId="2A182186" w14:textId="77777777" w:rsidR="002A5CC1" w:rsidRPr="00D74C5B" w:rsidRDefault="002A5CC1" w:rsidP="00E36451">
            <w:pPr>
              <w:ind w:right="284"/>
              <w:jc w:val="both"/>
              <w:rPr>
                <w:rFonts w:ascii="Times New Roman" w:hAnsi="Times New Roman" w:cs="Times New Roman"/>
                <w:sz w:val="24"/>
                <w:szCs w:val="24"/>
              </w:rPr>
            </w:pPr>
            <w:r w:rsidRPr="00D74C5B">
              <w:rPr>
                <w:rFonts w:ascii="Times New Roman" w:hAnsi="Times New Roman" w:cs="Times New Roman"/>
                <w:sz w:val="24"/>
                <w:szCs w:val="24"/>
              </w:rPr>
              <w:t>Критерии за оценка на проектите и тяхната тежест:</w:t>
            </w:r>
          </w:p>
        </w:tc>
      </w:tr>
      <w:tr w:rsidR="00793061" w:rsidRPr="00D74C5B" w14:paraId="4EC84D7A" w14:textId="77777777" w:rsidTr="00E36451">
        <w:tc>
          <w:tcPr>
            <w:tcW w:w="9067" w:type="dxa"/>
          </w:tcPr>
          <w:p w14:paraId="54474FAC" w14:textId="77777777" w:rsidR="002A5CC1" w:rsidRPr="00D74C5B" w:rsidRDefault="002A5CC1" w:rsidP="008F3302">
            <w:pPr>
              <w:pStyle w:val="ab"/>
              <w:ind w:left="29" w:right="284"/>
              <w:jc w:val="both"/>
              <w:rPr>
                <w:rFonts w:ascii="Times New Roman" w:hAnsi="Times New Roman" w:cs="Times New Roman"/>
                <w:sz w:val="24"/>
                <w:szCs w:val="24"/>
              </w:rPr>
            </w:pPr>
            <w:r w:rsidRPr="00D74C5B">
              <w:rPr>
                <w:rFonts w:ascii="Times New Roman" w:hAnsi="Times New Roman" w:cs="Times New Roman"/>
                <w:sz w:val="24"/>
                <w:szCs w:val="24"/>
              </w:rPr>
              <w:t>Критериите за оценка на проектните предложения и тяхната тежест се гласуват от Комитета за наблюдение на оперативната програма, съгласно чл. 14, ал. 2, т.1 и чл. 26, ал. 2 от Закона за управление на средствата от Европейските структурни и и</w:t>
            </w:r>
            <w:r w:rsidRPr="00D74C5B">
              <w:rPr>
                <w:rFonts w:ascii="Times New Roman" w:hAnsi="Times New Roman" w:cs="Times New Roman"/>
                <w:sz w:val="24"/>
                <w:szCs w:val="24"/>
              </w:rPr>
              <w:t>н</w:t>
            </w:r>
            <w:r w:rsidRPr="00D74C5B">
              <w:rPr>
                <w:rFonts w:ascii="Times New Roman" w:hAnsi="Times New Roman" w:cs="Times New Roman"/>
                <w:sz w:val="24"/>
                <w:szCs w:val="24"/>
              </w:rPr>
              <w:t>вестиционни фондове.</w:t>
            </w:r>
          </w:p>
        </w:tc>
      </w:tr>
    </w:tbl>
    <w:p w14:paraId="755132E9" w14:textId="77777777" w:rsidR="002A5CC1" w:rsidRDefault="002A5CC1" w:rsidP="00D74C5B">
      <w:pPr>
        <w:spacing w:after="120"/>
        <w:ind w:right="283"/>
        <w:jc w:val="both"/>
        <w:rPr>
          <w:rFonts w:ascii="Times New Roman" w:hAnsi="Times New Roman" w:cs="Times New Roman"/>
          <w:sz w:val="24"/>
          <w:szCs w:val="24"/>
        </w:rPr>
      </w:pPr>
    </w:p>
    <w:p w14:paraId="75F931ED" w14:textId="77777777" w:rsidR="00476EE6" w:rsidRPr="00D74C5B" w:rsidRDefault="00476EE6" w:rsidP="00D74C5B">
      <w:pPr>
        <w:spacing w:after="120"/>
        <w:ind w:right="283"/>
        <w:jc w:val="both"/>
        <w:rPr>
          <w:rFonts w:ascii="Times New Roman" w:hAnsi="Times New Roman" w:cs="Times New Roman"/>
          <w:sz w:val="24"/>
          <w:szCs w:val="24"/>
        </w:rPr>
      </w:pPr>
    </w:p>
    <w:p w14:paraId="471AFC92" w14:textId="77777777" w:rsidR="004656E3" w:rsidRPr="00D74C5B" w:rsidRDefault="004656E3" w:rsidP="00E76A29">
      <w:pPr>
        <w:pStyle w:val="1"/>
        <w:pBdr>
          <w:top w:val="single" w:sz="4" w:space="1" w:color="auto"/>
          <w:left w:val="single" w:sz="4" w:space="4" w:color="auto"/>
          <w:bottom w:val="single" w:sz="4" w:space="1" w:color="auto"/>
          <w:right w:val="single" w:sz="4" w:space="4" w:color="auto"/>
        </w:pBdr>
        <w:spacing w:before="0" w:after="120"/>
        <w:ind w:left="142" w:right="283"/>
        <w:jc w:val="both"/>
        <w:rPr>
          <w:rFonts w:ascii="Times New Roman" w:hAnsi="Times New Roman" w:cs="Times New Roman"/>
          <w:b w:val="0"/>
          <w:color w:val="auto"/>
          <w:sz w:val="24"/>
          <w:szCs w:val="24"/>
        </w:rPr>
      </w:pPr>
      <w:bookmarkStart w:id="55" w:name="_Toc448139204"/>
      <w:bookmarkStart w:id="56" w:name="_Toc448576736"/>
      <w:bookmarkStart w:id="57" w:name="_Toc452297683"/>
      <w:r w:rsidRPr="00D74C5B">
        <w:rPr>
          <w:rFonts w:ascii="Times New Roman" w:hAnsi="Times New Roman" w:cs="Times New Roman"/>
          <w:color w:val="auto"/>
          <w:sz w:val="24"/>
          <w:szCs w:val="24"/>
        </w:rPr>
        <w:t>6. Финансов план:</w:t>
      </w:r>
      <w:bookmarkEnd w:id="55"/>
      <w:bookmarkEnd w:id="56"/>
      <w:bookmarkEnd w:id="57"/>
    </w:p>
    <w:p w14:paraId="7158447A" w14:textId="77777777" w:rsidR="00D07D97" w:rsidRPr="00505E98" w:rsidRDefault="004656E3" w:rsidP="00D74C5B">
      <w:pPr>
        <w:pStyle w:val="2"/>
        <w:spacing w:before="0" w:after="120"/>
        <w:ind w:right="283"/>
        <w:jc w:val="both"/>
        <w:rPr>
          <w:rFonts w:ascii="Times New Roman" w:hAnsi="Times New Roman" w:cs="Times New Roman"/>
          <w:b/>
          <w:color w:val="auto"/>
          <w:sz w:val="24"/>
          <w:szCs w:val="24"/>
        </w:rPr>
      </w:pPr>
      <w:bookmarkStart w:id="58" w:name="_Toc448139205"/>
      <w:bookmarkStart w:id="59" w:name="_Toc448576737"/>
      <w:bookmarkStart w:id="60" w:name="_Toc452297684"/>
      <w:r w:rsidRPr="00505E98">
        <w:rPr>
          <w:rFonts w:ascii="Times New Roman" w:hAnsi="Times New Roman" w:cs="Times New Roman"/>
          <w:b/>
          <w:color w:val="auto"/>
          <w:sz w:val="24"/>
          <w:szCs w:val="24"/>
        </w:rPr>
        <w:t>6.1. Индикативно разпределение на средствата по програми/фондове и по ме</w:t>
      </w:r>
      <w:r w:rsidRPr="00505E98">
        <w:rPr>
          <w:rFonts w:ascii="Times New Roman" w:hAnsi="Times New Roman" w:cs="Times New Roman"/>
          <w:b/>
          <w:color w:val="auto"/>
          <w:sz w:val="24"/>
          <w:szCs w:val="24"/>
        </w:rPr>
        <w:t>р</w:t>
      </w:r>
      <w:r w:rsidRPr="00505E98">
        <w:rPr>
          <w:rFonts w:ascii="Times New Roman" w:hAnsi="Times New Roman" w:cs="Times New Roman"/>
          <w:b/>
          <w:color w:val="auto"/>
          <w:sz w:val="24"/>
          <w:szCs w:val="24"/>
        </w:rPr>
        <w:t>ки:</w:t>
      </w:r>
      <w:bookmarkEnd w:id="58"/>
      <w:bookmarkEnd w:id="59"/>
      <w:bookmarkEnd w:id="60"/>
    </w:p>
    <w:tbl>
      <w:tblPr>
        <w:tblStyle w:val="aa"/>
        <w:tblW w:w="9322" w:type="dxa"/>
        <w:tblLayout w:type="fixed"/>
        <w:tblLook w:val="04A0" w:firstRow="1" w:lastRow="0" w:firstColumn="1" w:lastColumn="0" w:noHBand="0" w:noVBand="1"/>
      </w:tblPr>
      <w:tblGrid>
        <w:gridCol w:w="1526"/>
        <w:gridCol w:w="1140"/>
        <w:gridCol w:w="2687"/>
        <w:gridCol w:w="1985"/>
        <w:gridCol w:w="1984"/>
      </w:tblGrid>
      <w:tr w:rsidR="00562B93" w:rsidRPr="00D74C5B" w14:paraId="1AFC9B84" w14:textId="77777777" w:rsidTr="00EF4AB7">
        <w:trPr>
          <w:trHeight w:val="306"/>
        </w:trPr>
        <w:tc>
          <w:tcPr>
            <w:tcW w:w="1526" w:type="dxa"/>
            <w:vMerge w:val="restart"/>
            <w:vAlign w:val="center"/>
          </w:tcPr>
          <w:p w14:paraId="6247FB8C" w14:textId="77777777" w:rsidR="00562B93" w:rsidRPr="00D74C5B" w:rsidRDefault="00562B93" w:rsidP="00542FFF">
            <w:pPr>
              <w:ind w:right="283"/>
              <w:jc w:val="center"/>
              <w:rPr>
                <w:rFonts w:ascii="Times New Roman" w:hAnsi="Times New Roman" w:cs="Times New Roman"/>
                <w:sz w:val="24"/>
                <w:szCs w:val="24"/>
              </w:rPr>
            </w:pPr>
            <w:r w:rsidRPr="00D74C5B">
              <w:rPr>
                <w:rFonts w:ascii="Times New Roman" w:hAnsi="Times New Roman" w:cs="Times New Roman"/>
                <w:sz w:val="24"/>
                <w:szCs w:val="24"/>
              </w:rPr>
              <w:t xml:space="preserve">Код на </w:t>
            </w:r>
            <w:r w:rsidR="00542FFF">
              <w:rPr>
                <w:rFonts w:ascii="Times New Roman" w:hAnsi="Times New Roman" w:cs="Times New Roman"/>
                <w:sz w:val="24"/>
                <w:szCs w:val="24"/>
              </w:rPr>
              <w:br/>
            </w:r>
            <w:r w:rsidRPr="00D74C5B">
              <w:rPr>
                <w:rFonts w:ascii="Times New Roman" w:hAnsi="Times New Roman" w:cs="Times New Roman"/>
                <w:sz w:val="24"/>
                <w:szCs w:val="24"/>
              </w:rPr>
              <w:t>мярката</w:t>
            </w:r>
          </w:p>
        </w:tc>
        <w:tc>
          <w:tcPr>
            <w:tcW w:w="3827" w:type="dxa"/>
            <w:gridSpan w:val="2"/>
            <w:vMerge w:val="restart"/>
            <w:vAlign w:val="center"/>
          </w:tcPr>
          <w:p w14:paraId="7E8A142E" w14:textId="77777777" w:rsidR="00562B93" w:rsidRPr="00D74C5B" w:rsidRDefault="00562B93" w:rsidP="00542FFF">
            <w:pPr>
              <w:ind w:right="283"/>
              <w:jc w:val="center"/>
              <w:rPr>
                <w:rFonts w:ascii="Times New Roman" w:hAnsi="Times New Roman" w:cs="Times New Roman"/>
                <w:sz w:val="24"/>
                <w:szCs w:val="24"/>
              </w:rPr>
            </w:pPr>
            <w:r w:rsidRPr="00D74C5B">
              <w:rPr>
                <w:rFonts w:ascii="Times New Roman" w:hAnsi="Times New Roman" w:cs="Times New Roman"/>
                <w:sz w:val="24"/>
                <w:szCs w:val="24"/>
              </w:rPr>
              <w:t>Име на мярката</w:t>
            </w:r>
          </w:p>
        </w:tc>
        <w:tc>
          <w:tcPr>
            <w:tcW w:w="3969" w:type="dxa"/>
            <w:gridSpan w:val="2"/>
            <w:vAlign w:val="center"/>
          </w:tcPr>
          <w:p w14:paraId="12351F40" w14:textId="77777777" w:rsidR="00562B93" w:rsidRPr="00D74C5B" w:rsidRDefault="00562B93" w:rsidP="00542FFF">
            <w:pPr>
              <w:ind w:right="283"/>
              <w:jc w:val="center"/>
              <w:rPr>
                <w:rFonts w:ascii="Times New Roman" w:hAnsi="Times New Roman" w:cs="Times New Roman"/>
                <w:sz w:val="24"/>
                <w:szCs w:val="24"/>
              </w:rPr>
            </w:pPr>
            <w:r w:rsidRPr="00D74C5B">
              <w:rPr>
                <w:rFonts w:ascii="Times New Roman" w:hAnsi="Times New Roman" w:cs="Times New Roman"/>
                <w:sz w:val="24"/>
                <w:szCs w:val="24"/>
              </w:rPr>
              <w:t xml:space="preserve">Общо за периода </w:t>
            </w:r>
            <w:r w:rsidRPr="00D74C5B">
              <w:rPr>
                <w:rFonts w:ascii="Times New Roman" w:hAnsi="Times New Roman" w:cs="Times New Roman"/>
                <w:sz w:val="24"/>
                <w:szCs w:val="24"/>
              </w:rPr>
              <w:br/>
              <w:t>на стратегията</w:t>
            </w:r>
          </w:p>
        </w:tc>
      </w:tr>
      <w:tr w:rsidR="00562B93" w:rsidRPr="00D74C5B" w14:paraId="692BD8FC" w14:textId="77777777" w:rsidTr="00EF4AB7">
        <w:trPr>
          <w:trHeight w:val="305"/>
        </w:trPr>
        <w:tc>
          <w:tcPr>
            <w:tcW w:w="1526" w:type="dxa"/>
            <w:vMerge/>
          </w:tcPr>
          <w:p w14:paraId="67E6D272" w14:textId="77777777" w:rsidR="00562B93" w:rsidRPr="00D74C5B" w:rsidRDefault="00562B93" w:rsidP="00542FFF">
            <w:pPr>
              <w:ind w:right="283"/>
              <w:jc w:val="both"/>
              <w:rPr>
                <w:rFonts w:ascii="Times New Roman" w:hAnsi="Times New Roman" w:cs="Times New Roman"/>
                <w:sz w:val="24"/>
                <w:szCs w:val="24"/>
              </w:rPr>
            </w:pPr>
          </w:p>
        </w:tc>
        <w:tc>
          <w:tcPr>
            <w:tcW w:w="3827" w:type="dxa"/>
            <w:gridSpan w:val="2"/>
            <w:vMerge/>
          </w:tcPr>
          <w:p w14:paraId="1D2441CC" w14:textId="77777777" w:rsidR="00562B93" w:rsidRPr="00D74C5B" w:rsidRDefault="00562B93" w:rsidP="00542FFF">
            <w:pPr>
              <w:ind w:right="283"/>
              <w:jc w:val="both"/>
              <w:rPr>
                <w:rFonts w:ascii="Times New Roman" w:hAnsi="Times New Roman" w:cs="Times New Roman"/>
                <w:sz w:val="24"/>
                <w:szCs w:val="24"/>
              </w:rPr>
            </w:pPr>
          </w:p>
        </w:tc>
        <w:tc>
          <w:tcPr>
            <w:tcW w:w="1985" w:type="dxa"/>
            <w:vAlign w:val="center"/>
          </w:tcPr>
          <w:p w14:paraId="12FCF58C" w14:textId="77777777" w:rsidR="00562B93" w:rsidRPr="00D74C5B" w:rsidRDefault="00562B93" w:rsidP="00542FFF">
            <w:pPr>
              <w:ind w:right="283"/>
              <w:jc w:val="center"/>
              <w:rPr>
                <w:rFonts w:ascii="Times New Roman" w:hAnsi="Times New Roman" w:cs="Times New Roman"/>
                <w:sz w:val="24"/>
                <w:szCs w:val="24"/>
              </w:rPr>
            </w:pPr>
            <w:r w:rsidRPr="00D74C5B">
              <w:rPr>
                <w:rFonts w:ascii="Times New Roman" w:hAnsi="Times New Roman" w:cs="Times New Roman"/>
                <w:sz w:val="24"/>
                <w:szCs w:val="24"/>
              </w:rPr>
              <w:t>лева</w:t>
            </w:r>
          </w:p>
        </w:tc>
        <w:tc>
          <w:tcPr>
            <w:tcW w:w="1984" w:type="dxa"/>
            <w:vAlign w:val="center"/>
          </w:tcPr>
          <w:p w14:paraId="0D64A573" w14:textId="77777777" w:rsidR="00562B93" w:rsidRPr="00D74C5B" w:rsidRDefault="00562B93" w:rsidP="00542FFF">
            <w:pPr>
              <w:ind w:right="283"/>
              <w:jc w:val="center"/>
              <w:rPr>
                <w:rFonts w:ascii="Times New Roman" w:hAnsi="Times New Roman" w:cs="Times New Roman"/>
                <w:sz w:val="24"/>
                <w:szCs w:val="24"/>
              </w:rPr>
            </w:pPr>
            <w:r w:rsidRPr="00D74C5B">
              <w:rPr>
                <w:rFonts w:ascii="Times New Roman" w:hAnsi="Times New Roman" w:cs="Times New Roman"/>
                <w:sz w:val="24"/>
                <w:szCs w:val="24"/>
              </w:rPr>
              <w:t>%</w:t>
            </w:r>
          </w:p>
        </w:tc>
      </w:tr>
      <w:tr w:rsidR="00562B93" w:rsidRPr="00D74C5B" w14:paraId="7218F341" w14:textId="77777777" w:rsidTr="00EF4AB7">
        <w:trPr>
          <w:trHeight w:val="676"/>
        </w:trPr>
        <w:tc>
          <w:tcPr>
            <w:tcW w:w="1526" w:type="dxa"/>
          </w:tcPr>
          <w:p w14:paraId="52301BD4" w14:textId="77777777" w:rsidR="00562B93" w:rsidRPr="00D74C5B" w:rsidRDefault="00562B93" w:rsidP="00542FFF">
            <w:pPr>
              <w:ind w:right="283"/>
              <w:jc w:val="both"/>
              <w:rPr>
                <w:rFonts w:ascii="Times New Roman" w:hAnsi="Times New Roman" w:cs="Times New Roman"/>
                <w:sz w:val="24"/>
                <w:szCs w:val="24"/>
              </w:rPr>
            </w:pPr>
          </w:p>
        </w:tc>
        <w:tc>
          <w:tcPr>
            <w:tcW w:w="3827" w:type="dxa"/>
            <w:gridSpan w:val="2"/>
          </w:tcPr>
          <w:p w14:paraId="1AA87D84" w14:textId="77777777" w:rsidR="00562B93" w:rsidRPr="00D74C5B" w:rsidRDefault="00562B93" w:rsidP="00542FFF">
            <w:pPr>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Мерки, финансирани от ПРСР 2014 – 2020 г. </w:t>
            </w:r>
          </w:p>
        </w:tc>
        <w:tc>
          <w:tcPr>
            <w:tcW w:w="1985" w:type="dxa"/>
            <w:vAlign w:val="center"/>
          </w:tcPr>
          <w:p w14:paraId="4CE40133" w14:textId="26D22C17" w:rsidR="009B79D2" w:rsidRPr="009B79D2" w:rsidRDefault="009B79D2" w:rsidP="00542FFF">
            <w:pPr>
              <w:ind w:right="283"/>
              <w:jc w:val="right"/>
              <w:rPr>
                <w:rFonts w:ascii="Times New Roman" w:hAnsi="Times New Roman" w:cs="Times New Roman"/>
                <w:b/>
                <w:sz w:val="24"/>
                <w:szCs w:val="24"/>
              </w:rPr>
            </w:pPr>
            <w:r w:rsidRPr="00EF4AB7">
              <w:rPr>
                <w:rFonts w:ascii="Times New Roman" w:hAnsi="Times New Roman" w:cs="Times New Roman"/>
                <w:b/>
                <w:sz w:val="24"/>
                <w:szCs w:val="24"/>
              </w:rPr>
              <w:t>3 732 745</w:t>
            </w:r>
          </w:p>
        </w:tc>
        <w:tc>
          <w:tcPr>
            <w:tcW w:w="1984" w:type="dxa"/>
            <w:vAlign w:val="center"/>
          </w:tcPr>
          <w:p w14:paraId="620EEFF8" w14:textId="2647ED50" w:rsidR="009B79D2" w:rsidRPr="00EF4AB7" w:rsidRDefault="009B79D2" w:rsidP="00EF4AB7">
            <w:pPr>
              <w:ind w:right="283"/>
              <w:jc w:val="center"/>
              <w:rPr>
                <w:rFonts w:ascii="Times New Roman" w:hAnsi="Times New Roman" w:cs="Times New Roman"/>
                <w:b/>
                <w:strike/>
                <w:sz w:val="24"/>
                <w:szCs w:val="24"/>
              </w:rPr>
            </w:pPr>
            <w:r w:rsidRPr="00EF4AB7">
              <w:rPr>
                <w:rFonts w:ascii="Times New Roman" w:hAnsi="Times New Roman" w:cs="Times New Roman"/>
                <w:sz w:val="24"/>
                <w:szCs w:val="24"/>
              </w:rPr>
              <w:t>48.68</w:t>
            </w:r>
          </w:p>
        </w:tc>
      </w:tr>
      <w:tr w:rsidR="009B79D2" w:rsidRPr="00D74C5B" w14:paraId="78A86DC5" w14:textId="77777777" w:rsidTr="000C1E80">
        <w:trPr>
          <w:trHeight w:val="402"/>
        </w:trPr>
        <w:tc>
          <w:tcPr>
            <w:tcW w:w="9322" w:type="dxa"/>
            <w:gridSpan w:val="5"/>
          </w:tcPr>
          <w:p w14:paraId="3B16E6FE" w14:textId="650981D2" w:rsidR="009B79D2" w:rsidRPr="009B79D2" w:rsidRDefault="009B79D2" w:rsidP="00542FFF">
            <w:pPr>
              <w:ind w:right="283"/>
              <w:jc w:val="right"/>
              <w:rPr>
                <w:rFonts w:ascii="Times New Roman" w:hAnsi="Times New Roman" w:cs="Times New Roman"/>
                <w:strike/>
                <w:sz w:val="24"/>
                <w:szCs w:val="24"/>
                <w:highlight w:val="green"/>
              </w:rPr>
            </w:pPr>
          </w:p>
        </w:tc>
      </w:tr>
      <w:tr w:rsidR="00562B93" w:rsidRPr="00D74C5B" w14:paraId="68A33EE6" w14:textId="77777777" w:rsidTr="00EF4AB7">
        <w:tc>
          <w:tcPr>
            <w:tcW w:w="1526" w:type="dxa"/>
          </w:tcPr>
          <w:p w14:paraId="4238EF9C"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b/>
                <w:sz w:val="24"/>
                <w:szCs w:val="24"/>
                <w:lang w:val="en-US"/>
              </w:rPr>
              <w:t>M</w:t>
            </w:r>
            <w:r w:rsidRPr="00542FFF">
              <w:rPr>
                <w:rFonts w:ascii="Times New Roman" w:hAnsi="Times New Roman" w:cs="Times New Roman"/>
                <w:b/>
                <w:sz w:val="24"/>
                <w:szCs w:val="24"/>
              </w:rPr>
              <w:t xml:space="preserve">01 </w:t>
            </w:r>
          </w:p>
        </w:tc>
        <w:tc>
          <w:tcPr>
            <w:tcW w:w="3827" w:type="dxa"/>
            <w:gridSpan w:val="2"/>
          </w:tcPr>
          <w:p w14:paraId="1D4D1C33"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b/>
                <w:sz w:val="24"/>
                <w:szCs w:val="24"/>
              </w:rPr>
              <w:t>Трансфер на знания и дейс</w:t>
            </w:r>
            <w:r w:rsidRPr="00D74C5B">
              <w:rPr>
                <w:rFonts w:ascii="Times New Roman" w:hAnsi="Times New Roman" w:cs="Times New Roman"/>
                <w:b/>
                <w:sz w:val="24"/>
                <w:szCs w:val="24"/>
              </w:rPr>
              <w:t>т</w:t>
            </w:r>
            <w:r w:rsidRPr="00D74C5B">
              <w:rPr>
                <w:rFonts w:ascii="Times New Roman" w:hAnsi="Times New Roman" w:cs="Times New Roman"/>
                <w:b/>
                <w:sz w:val="24"/>
                <w:szCs w:val="24"/>
              </w:rPr>
              <w:t xml:space="preserve">вия за осведомяване </w:t>
            </w:r>
          </w:p>
        </w:tc>
        <w:tc>
          <w:tcPr>
            <w:tcW w:w="1985" w:type="dxa"/>
            <w:vAlign w:val="center"/>
          </w:tcPr>
          <w:p w14:paraId="4D4981CD" w14:textId="77777777" w:rsidR="00EF4AB7" w:rsidRPr="00EF4AB7" w:rsidRDefault="00562B93" w:rsidP="00542FFF">
            <w:pPr>
              <w:ind w:right="283"/>
              <w:jc w:val="right"/>
              <w:rPr>
                <w:rFonts w:ascii="Times New Roman" w:hAnsi="Times New Roman" w:cs="Times New Roman"/>
                <w:b/>
                <w:strike/>
                <w:sz w:val="24"/>
                <w:szCs w:val="24"/>
                <w:highlight w:val="cyan"/>
              </w:rPr>
            </w:pPr>
            <w:r w:rsidRPr="00EF4AB7">
              <w:rPr>
                <w:rFonts w:ascii="Times New Roman" w:hAnsi="Times New Roman" w:cs="Times New Roman"/>
                <w:b/>
                <w:strike/>
                <w:sz w:val="24"/>
                <w:szCs w:val="24"/>
                <w:highlight w:val="cyan"/>
              </w:rPr>
              <w:t>33</w:t>
            </w:r>
            <w:r w:rsidR="00EF4AB7" w:rsidRPr="00EF4AB7">
              <w:rPr>
                <w:rFonts w:ascii="Times New Roman" w:hAnsi="Times New Roman" w:cs="Times New Roman"/>
                <w:b/>
                <w:strike/>
                <w:sz w:val="24"/>
                <w:szCs w:val="24"/>
                <w:highlight w:val="cyan"/>
              </w:rPr>
              <w:t> </w:t>
            </w:r>
            <w:r w:rsidRPr="00EF4AB7">
              <w:rPr>
                <w:rFonts w:ascii="Times New Roman" w:hAnsi="Times New Roman" w:cs="Times New Roman"/>
                <w:b/>
                <w:strike/>
                <w:sz w:val="24"/>
                <w:szCs w:val="24"/>
                <w:highlight w:val="cyan"/>
              </w:rPr>
              <w:t>745</w:t>
            </w:r>
            <w:r w:rsidR="00EF4AB7" w:rsidRPr="00EF4AB7">
              <w:rPr>
                <w:rFonts w:ascii="Times New Roman" w:hAnsi="Times New Roman" w:cs="Times New Roman"/>
                <w:b/>
                <w:strike/>
                <w:sz w:val="24"/>
                <w:szCs w:val="24"/>
                <w:highlight w:val="cyan"/>
              </w:rPr>
              <w:t xml:space="preserve"> </w:t>
            </w:r>
          </w:p>
          <w:p w14:paraId="272489FD" w14:textId="18056F77" w:rsidR="00562B93" w:rsidRDefault="00EF4AB7" w:rsidP="00542FFF">
            <w:pPr>
              <w:ind w:right="283"/>
              <w:jc w:val="right"/>
              <w:rPr>
                <w:rFonts w:ascii="Times New Roman" w:hAnsi="Times New Roman" w:cs="Times New Roman"/>
                <w:b/>
                <w:sz w:val="24"/>
                <w:szCs w:val="24"/>
              </w:rPr>
            </w:pPr>
            <w:r w:rsidRPr="00EF4AB7">
              <w:rPr>
                <w:rFonts w:ascii="Times New Roman" w:hAnsi="Times New Roman" w:cs="Times New Roman"/>
                <w:b/>
                <w:sz w:val="24"/>
                <w:szCs w:val="24"/>
                <w:highlight w:val="cyan"/>
              </w:rPr>
              <w:t>0</w:t>
            </w:r>
          </w:p>
          <w:p w14:paraId="323F92EA" w14:textId="612898B3" w:rsidR="00EF4AB7" w:rsidRPr="00EF4AB7" w:rsidRDefault="00EF4AB7" w:rsidP="00542FFF">
            <w:pPr>
              <w:ind w:right="283"/>
              <w:jc w:val="right"/>
              <w:rPr>
                <w:rFonts w:ascii="Times New Roman" w:hAnsi="Times New Roman" w:cs="Times New Roman"/>
                <w:b/>
                <w:strike/>
                <w:sz w:val="24"/>
                <w:szCs w:val="24"/>
              </w:rPr>
            </w:pPr>
            <w:r w:rsidRPr="005E1DE5">
              <w:rPr>
                <w:rFonts w:ascii="Times New Roman" w:hAnsi="Times New Roman" w:cs="Times New Roman"/>
                <w:i/>
                <w:color w:val="0070C0"/>
                <w:sz w:val="24"/>
                <w:szCs w:val="24"/>
              </w:rPr>
              <w:t>/Предложено за промяна/</w:t>
            </w:r>
          </w:p>
        </w:tc>
        <w:tc>
          <w:tcPr>
            <w:tcW w:w="1984" w:type="dxa"/>
            <w:vAlign w:val="center"/>
          </w:tcPr>
          <w:p w14:paraId="37D7BBA9" w14:textId="2391E17A" w:rsidR="009B79D2" w:rsidRPr="00EF4AB7" w:rsidRDefault="009B79D2" w:rsidP="00476EE6">
            <w:pPr>
              <w:ind w:right="283"/>
              <w:jc w:val="right"/>
              <w:rPr>
                <w:rFonts w:ascii="Times New Roman" w:hAnsi="Times New Roman" w:cs="Times New Roman"/>
                <w:b/>
                <w:strike/>
                <w:sz w:val="24"/>
                <w:szCs w:val="24"/>
              </w:rPr>
            </w:pPr>
            <w:r w:rsidRPr="00EF4AB7">
              <w:rPr>
                <w:rFonts w:ascii="Times New Roman" w:hAnsi="Times New Roman" w:cs="Times New Roman"/>
                <w:b/>
                <w:strike/>
                <w:sz w:val="24"/>
                <w:szCs w:val="24"/>
                <w:highlight w:val="cyan"/>
              </w:rPr>
              <w:t>0.44</w:t>
            </w:r>
          </w:p>
          <w:p w14:paraId="2E83D678" w14:textId="12C78892" w:rsidR="00EF4AB7" w:rsidRPr="00476EE6" w:rsidRDefault="00EF4AB7" w:rsidP="00476EE6">
            <w:pPr>
              <w:ind w:right="283"/>
              <w:jc w:val="right"/>
              <w:rPr>
                <w:rFonts w:ascii="Times New Roman" w:hAnsi="Times New Roman" w:cs="Times New Roman"/>
                <w:b/>
                <w:strike/>
                <w:sz w:val="24"/>
                <w:szCs w:val="24"/>
              </w:rPr>
            </w:pPr>
            <w:r w:rsidRPr="00EF4AB7">
              <w:rPr>
                <w:rFonts w:ascii="Times New Roman" w:hAnsi="Times New Roman" w:cs="Times New Roman"/>
                <w:b/>
                <w:sz w:val="24"/>
                <w:szCs w:val="24"/>
                <w:highlight w:val="cyan"/>
              </w:rPr>
              <w:t>0</w:t>
            </w:r>
          </w:p>
          <w:p w14:paraId="4BF3F24D" w14:textId="10A5CA21" w:rsidR="009B79D2" w:rsidRPr="009B79D2" w:rsidRDefault="009B79D2" w:rsidP="00542FFF">
            <w:pPr>
              <w:ind w:right="283"/>
              <w:jc w:val="right"/>
              <w:rPr>
                <w:rFonts w:ascii="Times New Roman" w:hAnsi="Times New Roman" w:cs="Times New Roman"/>
                <w:b/>
                <w:sz w:val="24"/>
                <w:szCs w:val="24"/>
              </w:rPr>
            </w:pPr>
            <w:r w:rsidRPr="005E1DE5">
              <w:rPr>
                <w:rFonts w:ascii="Times New Roman" w:hAnsi="Times New Roman" w:cs="Times New Roman"/>
                <w:i/>
                <w:color w:val="0070C0"/>
                <w:sz w:val="24"/>
                <w:szCs w:val="24"/>
              </w:rPr>
              <w:t>/Предложено за промяна/</w:t>
            </w:r>
          </w:p>
        </w:tc>
      </w:tr>
      <w:tr w:rsidR="00562B93" w:rsidRPr="00D74C5B" w14:paraId="15949C0F" w14:textId="77777777" w:rsidTr="00EF4AB7">
        <w:tc>
          <w:tcPr>
            <w:tcW w:w="1526" w:type="dxa"/>
          </w:tcPr>
          <w:p w14:paraId="59B0EFF8" w14:textId="59B4496D" w:rsidR="00562B93" w:rsidRPr="00D74C5B" w:rsidRDefault="00E76A29" w:rsidP="00476EE6">
            <w:pPr>
              <w:tabs>
                <w:tab w:val="left" w:pos="1418"/>
              </w:tabs>
              <w:jc w:val="both"/>
              <w:rPr>
                <w:rFonts w:ascii="Times New Roman" w:hAnsi="Times New Roman" w:cs="Times New Roman"/>
                <w:sz w:val="24"/>
                <w:szCs w:val="24"/>
              </w:rPr>
            </w:pPr>
            <w:r>
              <w:rPr>
                <w:rFonts w:ascii="Times New Roman" w:hAnsi="Times New Roman" w:cs="Times New Roman"/>
                <w:sz w:val="24"/>
                <w:szCs w:val="24"/>
              </w:rPr>
              <w:t>М</w:t>
            </w:r>
            <w:r w:rsidR="00562B93" w:rsidRPr="00D74C5B">
              <w:rPr>
                <w:rFonts w:ascii="Times New Roman" w:hAnsi="Times New Roman" w:cs="Times New Roman"/>
                <w:sz w:val="24"/>
                <w:szCs w:val="24"/>
              </w:rPr>
              <w:t>ярка 1.3.</w:t>
            </w:r>
          </w:p>
        </w:tc>
        <w:tc>
          <w:tcPr>
            <w:tcW w:w="3827" w:type="dxa"/>
            <w:gridSpan w:val="2"/>
          </w:tcPr>
          <w:p w14:paraId="73F2E4F1" w14:textId="77777777" w:rsidR="00562B93" w:rsidRPr="00D74C5B" w:rsidRDefault="00562B93" w:rsidP="00542FFF">
            <w:pPr>
              <w:ind w:right="283"/>
              <w:jc w:val="both"/>
              <w:rPr>
                <w:rFonts w:ascii="Times New Roman" w:hAnsi="Times New Roman" w:cs="Times New Roman"/>
                <w:sz w:val="24"/>
                <w:szCs w:val="24"/>
              </w:rPr>
            </w:pPr>
            <w:r w:rsidRPr="00D74C5B">
              <w:rPr>
                <w:rFonts w:ascii="Times New Roman" w:hAnsi="Times New Roman" w:cs="Times New Roman"/>
                <w:sz w:val="24"/>
                <w:szCs w:val="24"/>
              </w:rPr>
              <w:t>„Краткосрочен обмен на опит и посещения в земеделски и гор</w:t>
            </w:r>
            <w:r w:rsidRPr="00D74C5B">
              <w:rPr>
                <w:rFonts w:ascii="Times New Roman" w:hAnsi="Times New Roman" w:cs="Times New Roman"/>
                <w:sz w:val="24"/>
                <w:szCs w:val="24"/>
              </w:rPr>
              <w:t>с</w:t>
            </w:r>
            <w:r w:rsidRPr="00D74C5B">
              <w:rPr>
                <w:rFonts w:ascii="Times New Roman" w:hAnsi="Times New Roman" w:cs="Times New Roman"/>
                <w:sz w:val="24"/>
                <w:szCs w:val="24"/>
              </w:rPr>
              <w:t>ки стопанства”</w:t>
            </w:r>
          </w:p>
        </w:tc>
        <w:tc>
          <w:tcPr>
            <w:tcW w:w="1985" w:type="dxa"/>
            <w:vAlign w:val="center"/>
          </w:tcPr>
          <w:p w14:paraId="71A91E68" w14:textId="77777777" w:rsidR="00EF4AB7" w:rsidRPr="00EF4AB7" w:rsidRDefault="00EF4AB7" w:rsidP="00EF4AB7">
            <w:pPr>
              <w:ind w:right="283"/>
              <w:jc w:val="right"/>
              <w:rPr>
                <w:rFonts w:ascii="Times New Roman" w:hAnsi="Times New Roman" w:cs="Times New Roman"/>
                <w:b/>
                <w:strike/>
                <w:sz w:val="24"/>
                <w:szCs w:val="24"/>
                <w:highlight w:val="cyan"/>
              </w:rPr>
            </w:pPr>
            <w:r w:rsidRPr="00EF4AB7">
              <w:rPr>
                <w:rFonts w:ascii="Times New Roman" w:hAnsi="Times New Roman" w:cs="Times New Roman"/>
                <w:b/>
                <w:strike/>
                <w:sz w:val="24"/>
                <w:szCs w:val="24"/>
                <w:highlight w:val="cyan"/>
              </w:rPr>
              <w:t xml:space="preserve">33 745 </w:t>
            </w:r>
          </w:p>
          <w:p w14:paraId="00007877" w14:textId="77777777" w:rsidR="00EF4AB7" w:rsidRDefault="00EF4AB7" w:rsidP="00EF4AB7">
            <w:pPr>
              <w:ind w:right="283"/>
              <w:jc w:val="right"/>
              <w:rPr>
                <w:rFonts w:ascii="Times New Roman" w:hAnsi="Times New Roman" w:cs="Times New Roman"/>
                <w:b/>
                <w:sz w:val="24"/>
                <w:szCs w:val="24"/>
              </w:rPr>
            </w:pPr>
            <w:r w:rsidRPr="00EF4AB7">
              <w:rPr>
                <w:rFonts w:ascii="Times New Roman" w:hAnsi="Times New Roman" w:cs="Times New Roman"/>
                <w:b/>
                <w:sz w:val="24"/>
                <w:szCs w:val="24"/>
                <w:highlight w:val="cyan"/>
              </w:rPr>
              <w:t>0</w:t>
            </w:r>
          </w:p>
          <w:p w14:paraId="4845E850" w14:textId="54FD4BC2" w:rsidR="00562B93" w:rsidRPr="00D74C5B" w:rsidRDefault="00EF4AB7" w:rsidP="00542FFF">
            <w:pPr>
              <w:ind w:right="283"/>
              <w:jc w:val="right"/>
              <w:rPr>
                <w:rFonts w:ascii="Times New Roman" w:hAnsi="Times New Roman" w:cs="Times New Roman"/>
                <w:sz w:val="24"/>
                <w:szCs w:val="24"/>
              </w:rPr>
            </w:pPr>
            <w:r w:rsidRPr="005E1DE5">
              <w:rPr>
                <w:rFonts w:ascii="Times New Roman" w:hAnsi="Times New Roman" w:cs="Times New Roman"/>
                <w:i/>
                <w:color w:val="0070C0"/>
                <w:sz w:val="24"/>
                <w:szCs w:val="24"/>
              </w:rPr>
              <w:t>/Предложено</w:t>
            </w:r>
            <w:r>
              <w:rPr>
                <w:rFonts w:ascii="Times New Roman" w:hAnsi="Times New Roman" w:cs="Times New Roman"/>
                <w:i/>
                <w:color w:val="0070C0"/>
                <w:sz w:val="24"/>
                <w:szCs w:val="24"/>
              </w:rPr>
              <w:t xml:space="preserve"> </w:t>
            </w:r>
            <w:r w:rsidRPr="005E1DE5">
              <w:rPr>
                <w:rFonts w:ascii="Times New Roman" w:hAnsi="Times New Roman" w:cs="Times New Roman"/>
                <w:i/>
                <w:color w:val="0070C0"/>
                <w:sz w:val="24"/>
                <w:szCs w:val="24"/>
              </w:rPr>
              <w:t>за промяна/</w:t>
            </w:r>
          </w:p>
        </w:tc>
        <w:tc>
          <w:tcPr>
            <w:tcW w:w="1984" w:type="dxa"/>
            <w:vAlign w:val="center"/>
          </w:tcPr>
          <w:p w14:paraId="55F72996" w14:textId="77777777" w:rsidR="00EF4AB7" w:rsidRPr="00EF4AB7" w:rsidRDefault="00EF4AB7" w:rsidP="00EF4AB7">
            <w:pPr>
              <w:ind w:right="283"/>
              <w:jc w:val="right"/>
              <w:rPr>
                <w:rFonts w:ascii="Times New Roman" w:hAnsi="Times New Roman" w:cs="Times New Roman"/>
                <w:b/>
                <w:strike/>
                <w:sz w:val="24"/>
                <w:szCs w:val="24"/>
              </w:rPr>
            </w:pPr>
            <w:r w:rsidRPr="00EF4AB7">
              <w:rPr>
                <w:rFonts w:ascii="Times New Roman" w:hAnsi="Times New Roman" w:cs="Times New Roman"/>
                <w:b/>
                <w:strike/>
                <w:sz w:val="24"/>
                <w:szCs w:val="24"/>
                <w:highlight w:val="cyan"/>
              </w:rPr>
              <w:t>0.44</w:t>
            </w:r>
          </w:p>
          <w:p w14:paraId="06034433" w14:textId="77777777" w:rsidR="00EF4AB7" w:rsidRPr="00476EE6" w:rsidRDefault="00EF4AB7" w:rsidP="00EF4AB7">
            <w:pPr>
              <w:ind w:right="283"/>
              <w:jc w:val="right"/>
              <w:rPr>
                <w:rFonts w:ascii="Times New Roman" w:hAnsi="Times New Roman" w:cs="Times New Roman"/>
                <w:b/>
                <w:strike/>
                <w:sz w:val="24"/>
                <w:szCs w:val="24"/>
              </w:rPr>
            </w:pPr>
            <w:r w:rsidRPr="00EF4AB7">
              <w:rPr>
                <w:rFonts w:ascii="Times New Roman" w:hAnsi="Times New Roman" w:cs="Times New Roman"/>
                <w:b/>
                <w:sz w:val="24"/>
                <w:szCs w:val="24"/>
                <w:highlight w:val="cyan"/>
              </w:rPr>
              <w:t>0</w:t>
            </w:r>
          </w:p>
          <w:p w14:paraId="3CEE1B28" w14:textId="50827CBB" w:rsidR="009B79D2" w:rsidRPr="009B79D2" w:rsidRDefault="009B79D2" w:rsidP="00542FFF">
            <w:pPr>
              <w:ind w:right="283"/>
              <w:jc w:val="right"/>
              <w:rPr>
                <w:rFonts w:ascii="Times New Roman" w:hAnsi="Times New Roman" w:cs="Times New Roman"/>
                <w:sz w:val="24"/>
                <w:szCs w:val="24"/>
              </w:rPr>
            </w:pPr>
            <w:r w:rsidRPr="005E1DE5">
              <w:rPr>
                <w:rFonts w:ascii="Times New Roman" w:hAnsi="Times New Roman" w:cs="Times New Roman"/>
                <w:i/>
                <w:color w:val="0070C0"/>
                <w:sz w:val="24"/>
                <w:szCs w:val="24"/>
              </w:rPr>
              <w:t>/Предложено</w:t>
            </w:r>
            <w:r w:rsidR="00476EE6">
              <w:rPr>
                <w:rFonts w:ascii="Times New Roman" w:hAnsi="Times New Roman" w:cs="Times New Roman"/>
                <w:i/>
                <w:color w:val="0070C0"/>
                <w:sz w:val="24"/>
                <w:szCs w:val="24"/>
              </w:rPr>
              <w:t xml:space="preserve"> </w:t>
            </w:r>
            <w:r w:rsidRPr="005E1DE5">
              <w:rPr>
                <w:rFonts w:ascii="Times New Roman" w:hAnsi="Times New Roman" w:cs="Times New Roman"/>
                <w:i/>
                <w:color w:val="0070C0"/>
                <w:sz w:val="24"/>
                <w:szCs w:val="24"/>
              </w:rPr>
              <w:t>за промяна/</w:t>
            </w:r>
          </w:p>
        </w:tc>
      </w:tr>
      <w:tr w:rsidR="00562B93" w:rsidRPr="00D74C5B" w14:paraId="31DD014C" w14:textId="77777777" w:rsidTr="00EF4AB7">
        <w:tc>
          <w:tcPr>
            <w:tcW w:w="1526" w:type="dxa"/>
          </w:tcPr>
          <w:p w14:paraId="0133ACB7"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b/>
                <w:sz w:val="24"/>
                <w:szCs w:val="24"/>
              </w:rPr>
              <w:t>М04</w:t>
            </w:r>
          </w:p>
        </w:tc>
        <w:tc>
          <w:tcPr>
            <w:tcW w:w="3827" w:type="dxa"/>
            <w:gridSpan w:val="2"/>
          </w:tcPr>
          <w:p w14:paraId="3675A3F9"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b/>
                <w:sz w:val="24"/>
                <w:szCs w:val="24"/>
              </w:rPr>
              <w:t xml:space="preserve">Инвестиции в материални активи </w:t>
            </w:r>
          </w:p>
        </w:tc>
        <w:tc>
          <w:tcPr>
            <w:tcW w:w="1985" w:type="dxa"/>
            <w:vAlign w:val="center"/>
          </w:tcPr>
          <w:p w14:paraId="260AC55C" w14:textId="33888F46" w:rsidR="00476EE6" w:rsidRPr="002B4614" w:rsidRDefault="00476EE6" w:rsidP="00542FFF">
            <w:pPr>
              <w:ind w:right="283"/>
              <w:jc w:val="right"/>
              <w:rPr>
                <w:rFonts w:ascii="Times New Roman" w:hAnsi="Times New Roman" w:cs="Times New Roman"/>
                <w:b/>
                <w:strike/>
                <w:sz w:val="24"/>
                <w:szCs w:val="24"/>
                <w:highlight w:val="cyan"/>
              </w:rPr>
            </w:pPr>
            <w:r w:rsidRPr="002B4614">
              <w:rPr>
                <w:rFonts w:ascii="Times New Roman" w:hAnsi="Times New Roman" w:cs="Times New Roman"/>
                <w:b/>
                <w:strike/>
                <w:sz w:val="24"/>
                <w:szCs w:val="24"/>
                <w:highlight w:val="cyan"/>
              </w:rPr>
              <w:t>1 419</w:t>
            </w:r>
            <w:r w:rsidR="002B4614" w:rsidRPr="002B4614">
              <w:rPr>
                <w:rFonts w:ascii="Times New Roman" w:hAnsi="Times New Roman" w:cs="Times New Roman"/>
                <w:b/>
                <w:strike/>
                <w:sz w:val="24"/>
                <w:szCs w:val="24"/>
                <w:highlight w:val="cyan"/>
              </w:rPr>
              <w:t> </w:t>
            </w:r>
            <w:r w:rsidRPr="002B4614">
              <w:rPr>
                <w:rFonts w:ascii="Times New Roman" w:hAnsi="Times New Roman" w:cs="Times New Roman"/>
                <w:b/>
                <w:strike/>
                <w:sz w:val="24"/>
                <w:szCs w:val="24"/>
                <w:highlight w:val="cyan"/>
              </w:rPr>
              <w:t>600</w:t>
            </w:r>
          </w:p>
          <w:p w14:paraId="5A2069D6" w14:textId="545C5AAE" w:rsidR="002B4614" w:rsidRPr="00476EE6" w:rsidRDefault="002B4614" w:rsidP="00542FFF">
            <w:pPr>
              <w:ind w:right="283"/>
              <w:jc w:val="right"/>
              <w:rPr>
                <w:rFonts w:ascii="Times New Roman" w:hAnsi="Times New Roman" w:cs="Times New Roman"/>
                <w:b/>
                <w:sz w:val="24"/>
                <w:szCs w:val="24"/>
                <w:highlight w:val="green"/>
              </w:rPr>
            </w:pPr>
            <w:r w:rsidRPr="003C2F02">
              <w:rPr>
                <w:rFonts w:ascii="Times New Roman" w:hAnsi="Times New Roman" w:cs="Times New Roman"/>
                <w:b/>
                <w:sz w:val="24"/>
                <w:szCs w:val="24"/>
                <w:highlight w:val="cyan"/>
              </w:rPr>
              <w:t>1 113 828, 16</w:t>
            </w:r>
          </w:p>
        </w:tc>
        <w:tc>
          <w:tcPr>
            <w:tcW w:w="1984" w:type="dxa"/>
            <w:vAlign w:val="center"/>
          </w:tcPr>
          <w:p w14:paraId="760FB886" w14:textId="77777777" w:rsidR="00562B93" w:rsidRPr="002B4614" w:rsidRDefault="00476EE6" w:rsidP="00542FFF">
            <w:pPr>
              <w:ind w:right="283"/>
              <w:jc w:val="right"/>
              <w:rPr>
                <w:rFonts w:ascii="Times New Roman" w:hAnsi="Times New Roman" w:cs="Times New Roman"/>
                <w:b/>
                <w:strike/>
                <w:sz w:val="24"/>
                <w:szCs w:val="24"/>
                <w:highlight w:val="cyan"/>
              </w:rPr>
            </w:pPr>
            <w:r w:rsidRPr="002B4614">
              <w:rPr>
                <w:rFonts w:ascii="Times New Roman" w:hAnsi="Times New Roman" w:cs="Times New Roman"/>
                <w:b/>
                <w:strike/>
                <w:sz w:val="24"/>
                <w:szCs w:val="24"/>
                <w:highlight w:val="cyan"/>
              </w:rPr>
              <w:t>18.51</w:t>
            </w:r>
          </w:p>
          <w:p w14:paraId="28892F01" w14:textId="6DCF03CB" w:rsidR="002B4614" w:rsidRPr="00476EE6" w:rsidRDefault="002B4614" w:rsidP="00542FFF">
            <w:pPr>
              <w:ind w:right="283"/>
              <w:jc w:val="right"/>
              <w:rPr>
                <w:rFonts w:ascii="Times New Roman" w:hAnsi="Times New Roman" w:cs="Times New Roman"/>
                <w:b/>
                <w:strike/>
                <w:sz w:val="24"/>
                <w:szCs w:val="24"/>
                <w:highlight w:val="green"/>
              </w:rPr>
            </w:pPr>
            <w:r w:rsidRPr="003C2F02">
              <w:rPr>
                <w:rFonts w:ascii="Times New Roman" w:hAnsi="Times New Roman" w:cs="Times New Roman"/>
                <w:b/>
                <w:sz w:val="24"/>
                <w:szCs w:val="24"/>
                <w:highlight w:val="cyan"/>
              </w:rPr>
              <w:t>14,53</w:t>
            </w:r>
          </w:p>
        </w:tc>
      </w:tr>
      <w:tr w:rsidR="00476EE6" w:rsidRPr="00D74C5B" w14:paraId="777495EB" w14:textId="77777777" w:rsidTr="000C1E80">
        <w:tc>
          <w:tcPr>
            <w:tcW w:w="9322" w:type="dxa"/>
            <w:gridSpan w:val="5"/>
          </w:tcPr>
          <w:p w14:paraId="52252E78" w14:textId="28996FBF" w:rsidR="00476EE6" w:rsidRPr="00476EE6" w:rsidRDefault="00476EE6" w:rsidP="00542FFF">
            <w:pPr>
              <w:ind w:right="283"/>
              <w:jc w:val="right"/>
              <w:rPr>
                <w:rFonts w:ascii="Times New Roman" w:hAnsi="Times New Roman" w:cs="Times New Roman"/>
                <w:b/>
                <w:strike/>
                <w:sz w:val="24"/>
                <w:szCs w:val="24"/>
                <w:highlight w:val="green"/>
              </w:rPr>
            </w:pPr>
            <w:r w:rsidRPr="005E1DE5">
              <w:rPr>
                <w:rFonts w:ascii="Times New Roman" w:hAnsi="Times New Roman" w:cs="Times New Roman"/>
                <w:i/>
                <w:color w:val="0070C0"/>
                <w:sz w:val="24"/>
                <w:szCs w:val="24"/>
              </w:rPr>
              <w:t>/Предложено за промяна/</w:t>
            </w:r>
          </w:p>
        </w:tc>
      </w:tr>
      <w:tr w:rsidR="00562B93" w:rsidRPr="00D74C5B" w14:paraId="0B007582" w14:textId="77777777" w:rsidTr="002B4614">
        <w:tc>
          <w:tcPr>
            <w:tcW w:w="1526" w:type="dxa"/>
          </w:tcPr>
          <w:p w14:paraId="0687827A" w14:textId="17022045" w:rsidR="00562B93" w:rsidRPr="00D74C5B" w:rsidRDefault="00E76A29" w:rsidP="00542FFF">
            <w:pPr>
              <w:ind w:right="283"/>
              <w:jc w:val="both"/>
              <w:rPr>
                <w:rFonts w:ascii="Times New Roman" w:hAnsi="Times New Roman" w:cs="Times New Roman"/>
                <w:sz w:val="24"/>
                <w:szCs w:val="24"/>
              </w:rPr>
            </w:pPr>
            <w:r>
              <w:rPr>
                <w:rFonts w:ascii="Times New Roman" w:hAnsi="Times New Roman" w:cs="Times New Roman"/>
                <w:sz w:val="24"/>
                <w:szCs w:val="24"/>
              </w:rPr>
              <w:lastRenderedPageBreak/>
              <w:t>М</w:t>
            </w:r>
            <w:r w:rsidR="00562B93" w:rsidRPr="00D74C5B">
              <w:rPr>
                <w:rFonts w:ascii="Times New Roman" w:hAnsi="Times New Roman" w:cs="Times New Roman"/>
                <w:sz w:val="24"/>
                <w:szCs w:val="24"/>
              </w:rPr>
              <w:t>ярка 4.1.</w:t>
            </w:r>
          </w:p>
        </w:tc>
        <w:tc>
          <w:tcPr>
            <w:tcW w:w="3827" w:type="dxa"/>
            <w:gridSpan w:val="2"/>
          </w:tcPr>
          <w:p w14:paraId="17A528D6" w14:textId="77777777" w:rsidR="00562B93" w:rsidRPr="00D74C5B" w:rsidRDefault="00562B93" w:rsidP="00542FFF">
            <w:pPr>
              <w:ind w:right="283"/>
              <w:jc w:val="both"/>
              <w:rPr>
                <w:rFonts w:ascii="Times New Roman" w:hAnsi="Times New Roman" w:cs="Times New Roman"/>
                <w:sz w:val="24"/>
                <w:szCs w:val="24"/>
              </w:rPr>
            </w:pPr>
            <w:r w:rsidRPr="00D74C5B">
              <w:rPr>
                <w:rFonts w:ascii="Times New Roman" w:hAnsi="Times New Roman" w:cs="Times New Roman"/>
                <w:sz w:val="24"/>
                <w:szCs w:val="24"/>
              </w:rPr>
              <w:t>„Инвестиции в земеделски ст</w:t>
            </w:r>
            <w:r w:rsidRPr="00D74C5B">
              <w:rPr>
                <w:rFonts w:ascii="Times New Roman" w:hAnsi="Times New Roman" w:cs="Times New Roman"/>
                <w:sz w:val="24"/>
                <w:szCs w:val="24"/>
              </w:rPr>
              <w:t>о</w:t>
            </w:r>
            <w:r w:rsidRPr="00D74C5B">
              <w:rPr>
                <w:rFonts w:ascii="Times New Roman" w:hAnsi="Times New Roman" w:cs="Times New Roman"/>
                <w:sz w:val="24"/>
                <w:szCs w:val="24"/>
              </w:rPr>
              <w:t>панства”</w:t>
            </w:r>
          </w:p>
        </w:tc>
        <w:tc>
          <w:tcPr>
            <w:tcW w:w="1985" w:type="dxa"/>
            <w:vAlign w:val="center"/>
          </w:tcPr>
          <w:p w14:paraId="59E734E6" w14:textId="19434711" w:rsidR="00476EE6" w:rsidRPr="002B4614" w:rsidRDefault="00476EE6" w:rsidP="00542FFF">
            <w:pPr>
              <w:ind w:right="283"/>
              <w:jc w:val="right"/>
              <w:rPr>
                <w:rFonts w:ascii="Times New Roman" w:hAnsi="Times New Roman" w:cs="Times New Roman"/>
                <w:strike/>
                <w:sz w:val="24"/>
                <w:szCs w:val="24"/>
                <w:highlight w:val="cyan"/>
              </w:rPr>
            </w:pPr>
            <w:r w:rsidRPr="002B4614">
              <w:rPr>
                <w:rFonts w:ascii="Times New Roman" w:hAnsi="Times New Roman" w:cs="Times New Roman"/>
                <w:strike/>
                <w:sz w:val="24"/>
                <w:szCs w:val="24"/>
                <w:highlight w:val="cyan"/>
              </w:rPr>
              <w:t>1 119</w:t>
            </w:r>
            <w:r w:rsidR="002B4614" w:rsidRPr="002B4614">
              <w:rPr>
                <w:rFonts w:ascii="Times New Roman" w:hAnsi="Times New Roman" w:cs="Times New Roman"/>
                <w:strike/>
                <w:sz w:val="24"/>
                <w:szCs w:val="24"/>
                <w:highlight w:val="cyan"/>
              </w:rPr>
              <w:t> </w:t>
            </w:r>
            <w:r w:rsidRPr="002B4614">
              <w:rPr>
                <w:rFonts w:ascii="Times New Roman" w:hAnsi="Times New Roman" w:cs="Times New Roman"/>
                <w:strike/>
                <w:sz w:val="24"/>
                <w:szCs w:val="24"/>
                <w:highlight w:val="cyan"/>
              </w:rPr>
              <w:t>600</w:t>
            </w:r>
          </w:p>
          <w:p w14:paraId="361C5B28" w14:textId="450A1F08" w:rsidR="002B4614" w:rsidRPr="00476EE6" w:rsidRDefault="002B4614" w:rsidP="00542FFF">
            <w:pPr>
              <w:ind w:right="283"/>
              <w:jc w:val="right"/>
              <w:rPr>
                <w:rFonts w:ascii="Times New Roman" w:hAnsi="Times New Roman" w:cs="Times New Roman"/>
                <w:sz w:val="24"/>
                <w:szCs w:val="24"/>
                <w:highlight w:val="green"/>
              </w:rPr>
            </w:pPr>
            <w:r w:rsidRPr="003C2F02">
              <w:rPr>
                <w:rFonts w:ascii="Times New Roman" w:hAnsi="Times New Roman" w:cs="Times New Roman"/>
                <w:sz w:val="24"/>
                <w:szCs w:val="24"/>
                <w:highlight w:val="cyan"/>
              </w:rPr>
              <w:t>1 064 935,19</w:t>
            </w:r>
          </w:p>
        </w:tc>
        <w:tc>
          <w:tcPr>
            <w:tcW w:w="1984" w:type="dxa"/>
            <w:vAlign w:val="center"/>
          </w:tcPr>
          <w:p w14:paraId="3055572A" w14:textId="77777777" w:rsidR="00562B93" w:rsidRDefault="00476EE6" w:rsidP="00542FFF">
            <w:pPr>
              <w:ind w:right="283"/>
              <w:jc w:val="right"/>
              <w:rPr>
                <w:rFonts w:ascii="Times New Roman" w:hAnsi="Times New Roman" w:cs="Times New Roman"/>
                <w:strike/>
                <w:sz w:val="24"/>
                <w:szCs w:val="24"/>
                <w:highlight w:val="cyan"/>
              </w:rPr>
            </w:pPr>
            <w:r w:rsidRPr="002B4614">
              <w:rPr>
                <w:rFonts w:ascii="Times New Roman" w:hAnsi="Times New Roman" w:cs="Times New Roman"/>
                <w:strike/>
                <w:sz w:val="24"/>
                <w:szCs w:val="24"/>
                <w:highlight w:val="cyan"/>
              </w:rPr>
              <w:t>14.60</w:t>
            </w:r>
          </w:p>
          <w:p w14:paraId="78E1D6F5" w14:textId="63150667" w:rsidR="002B4614" w:rsidRPr="002B4614" w:rsidRDefault="002B4614" w:rsidP="00542FFF">
            <w:pPr>
              <w:ind w:right="283"/>
              <w:jc w:val="right"/>
              <w:rPr>
                <w:rFonts w:ascii="Times New Roman" w:hAnsi="Times New Roman" w:cs="Times New Roman"/>
                <w:strike/>
                <w:sz w:val="24"/>
                <w:szCs w:val="24"/>
                <w:highlight w:val="green"/>
              </w:rPr>
            </w:pPr>
            <w:r w:rsidRPr="003C2F02">
              <w:rPr>
                <w:rFonts w:ascii="Times New Roman" w:hAnsi="Times New Roman" w:cs="Times New Roman"/>
                <w:sz w:val="24"/>
                <w:szCs w:val="24"/>
                <w:highlight w:val="cyan"/>
              </w:rPr>
              <w:t>13,89</w:t>
            </w:r>
          </w:p>
        </w:tc>
      </w:tr>
      <w:tr w:rsidR="00A77269" w:rsidRPr="00D74C5B" w14:paraId="17392A03" w14:textId="77777777" w:rsidTr="000C1E80">
        <w:tc>
          <w:tcPr>
            <w:tcW w:w="9322" w:type="dxa"/>
            <w:gridSpan w:val="5"/>
          </w:tcPr>
          <w:p w14:paraId="45E90387" w14:textId="34A3A1DE" w:rsidR="00A77269" w:rsidRPr="00476EE6" w:rsidRDefault="00A77269" w:rsidP="00542FFF">
            <w:pPr>
              <w:ind w:right="283"/>
              <w:jc w:val="right"/>
              <w:rPr>
                <w:rFonts w:ascii="Times New Roman" w:hAnsi="Times New Roman" w:cs="Times New Roman"/>
                <w:strike/>
                <w:sz w:val="24"/>
                <w:szCs w:val="24"/>
                <w:highlight w:val="green"/>
              </w:rPr>
            </w:pPr>
            <w:r w:rsidRPr="005E1DE5">
              <w:rPr>
                <w:rFonts w:ascii="Times New Roman" w:hAnsi="Times New Roman" w:cs="Times New Roman"/>
                <w:i/>
                <w:color w:val="0070C0"/>
                <w:sz w:val="24"/>
                <w:szCs w:val="24"/>
              </w:rPr>
              <w:t>/Предложено за промяна/</w:t>
            </w:r>
          </w:p>
        </w:tc>
      </w:tr>
      <w:tr w:rsidR="00562B93" w:rsidRPr="00D74C5B" w14:paraId="2A1B4611" w14:textId="77777777" w:rsidTr="002B4614">
        <w:tc>
          <w:tcPr>
            <w:tcW w:w="1526" w:type="dxa"/>
          </w:tcPr>
          <w:p w14:paraId="2BA8C37C" w14:textId="6C6D55CA" w:rsidR="00562B93" w:rsidRPr="00D74C5B" w:rsidRDefault="00E76A29" w:rsidP="00542FFF">
            <w:pPr>
              <w:ind w:right="283"/>
              <w:jc w:val="both"/>
              <w:rPr>
                <w:rFonts w:ascii="Times New Roman" w:hAnsi="Times New Roman" w:cs="Times New Roman"/>
                <w:sz w:val="24"/>
                <w:szCs w:val="24"/>
              </w:rPr>
            </w:pPr>
            <w:r>
              <w:rPr>
                <w:rFonts w:ascii="Times New Roman" w:hAnsi="Times New Roman" w:cs="Times New Roman"/>
                <w:sz w:val="24"/>
                <w:szCs w:val="24"/>
              </w:rPr>
              <w:t>М</w:t>
            </w:r>
            <w:r w:rsidR="00562B93" w:rsidRPr="00D74C5B">
              <w:rPr>
                <w:rFonts w:ascii="Times New Roman" w:hAnsi="Times New Roman" w:cs="Times New Roman"/>
                <w:sz w:val="24"/>
                <w:szCs w:val="24"/>
              </w:rPr>
              <w:t>ярка 4.2.</w:t>
            </w:r>
          </w:p>
        </w:tc>
        <w:tc>
          <w:tcPr>
            <w:tcW w:w="3827" w:type="dxa"/>
            <w:gridSpan w:val="2"/>
          </w:tcPr>
          <w:p w14:paraId="04603BED" w14:textId="77777777" w:rsidR="00562B93" w:rsidRPr="00D74C5B" w:rsidRDefault="00562B93" w:rsidP="00542FFF">
            <w:pPr>
              <w:ind w:right="283"/>
              <w:jc w:val="both"/>
              <w:rPr>
                <w:rFonts w:ascii="Times New Roman" w:hAnsi="Times New Roman" w:cs="Times New Roman"/>
                <w:sz w:val="24"/>
                <w:szCs w:val="24"/>
              </w:rPr>
            </w:pPr>
            <w:r w:rsidRPr="00D74C5B">
              <w:rPr>
                <w:rFonts w:ascii="Times New Roman" w:hAnsi="Times New Roman" w:cs="Times New Roman"/>
                <w:sz w:val="24"/>
                <w:szCs w:val="24"/>
              </w:rPr>
              <w:t>„Инвестиции в прерабо</w:t>
            </w:r>
            <w:r w:rsidRPr="00D74C5B">
              <w:rPr>
                <w:rFonts w:ascii="Times New Roman" w:hAnsi="Times New Roman" w:cs="Times New Roman"/>
                <w:sz w:val="24"/>
                <w:szCs w:val="24"/>
              </w:rPr>
              <w:t>т</w:t>
            </w:r>
            <w:r w:rsidRPr="00D74C5B">
              <w:rPr>
                <w:rFonts w:ascii="Times New Roman" w:hAnsi="Times New Roman" w:cs="Times New Roman"/>
                <w:sz w:val="24"/>
                <w:szCs w:val="24"/>
              </w:rPr>
              <w:t>ка/маркетинг на селскостопан</w:t>
            </w:r>
            <w:r w:rsidRPr="00D74C5B">
              <w:rPr>
                <w:rFonts w:ascii="Times New Roman" w:hAnsi="Times New Roman" w:cs="Times New Roman"/>
                <w:sz w:val="24"/>
                <w:szCs w:val="24"/>
              </w:rPr>
              <w:t>с</w:t>
            </w:r>
            <w:r w:rsidRPr="00D74C5B">
              <w:rPr>
                <w:rFonts w:ascii="Times New Roman" w:hAnsi="Times New Roman" w:cs="Times New Roman"/>
                <w:sz w:val="24"/>
                <w:szCs w:val="24"/>
              </w:rPr>
              <w:t>ки продукти”</w:t>
            </w:r>
          </w:p>
        </w:tc>
        <w:tc>
          <w:tcPr>
            <w:tcW w:w="1985" w:type="dxa"/>
            <w:vAlign w:val="center"/>
          </w:tcPr>
          <w:p w14:paraId="221B8877" w14:textId="75881991" w:rsidR="00562B93" w:rsidRDefault="00562B93" w:rsidP="00542FFF">
            <w:pPr>
              <w:ind w:right="283"/>
              <w:jc w:val="right"/>
              <w:rPr>
                <w:rFonts w:ascii="Times New Roman" w:hAnsi="Times New Roman" w:cs="Times New Roman"/>
                <w:strike/>
                <w:sz w:val="24"/>
                <w:szCs w:val="24"/>
              </w:rPr>
            </w:pPr>
            <w:r w:rsidRPr="002B4614">
              <w:rPr>
                <w:rFonts w:ascii="Times New Roman" w:hAnsi="Times New Roman" w:cs="Times New Roman"/>
                <w:strike/>
                <w:sz w:val="24"/>
                <w:szCs w:val="24"/>
                <w:highlight w:val="cyan"/>
                <w:lang w:val="en-US"/>
              </w:rPr>
              <w:t>300</w:t>
            </w:r>
            <w:r w:rsidR="002B4614">
              <w:rPr>
                <w:rFonts w:ascii="Times New Roman" w:hAnsi="Times New Roman" w:cs="Times New Roman"/>
                <w:strike/>
                <w:sz w:val="24"/>
                <w:szCs w:val="24"/>
                <w:highlight w:val="cyan"/>
                <w:lang w:val="en-US"/>
              </w:rPr>
              <w:t> </w:t>
            </w:r>
            <w:r w:rsidRPr="002B4614">
              <w:rPr>
                <w:rFonts w:ascii="Times New Roman" w:hAnsi="Times New Roman" w:cs="Times New Roman"/>
                <w:strike/>
                <w:sz w:val="24"/>
                <w:szCs w:val="24"/>
                <w:highlight w:val="cyan"/>
                <w:lang w:val="en-US"/>
              </w:rPr>
              <w:t>000</w:t>
            </w:r>
          </w:p>
          <w:p w14:paraId="0149BDE6" w14:textId="33163025" w:rsidR="002B4614" w:rsidRDefault="002B4614" w:rsidP="00542FFF">
            <w:pPr>
              <w:ind w:right="283"/>
              <w:jc w:val="right"/>
              <w:rPr>
                <w:rFonts w:ascii="Times New Roman" w:hAnsi="Times New Roman" w:cs="Times New Roman"/>
                <w:strike/>
                <w:sz w:val="24"/>
                <w:szCs w:val="24"/>
              </w:rPr>
            </w:pPr>
            <w:r w:rsidRPr="003C2F02">
              <w:rPr>
                <w:rFonts w:ascii="Times New Roman" w:hAnsi="Times New Roman" w:cs="Times New Roman"/>
                <w:sz w:val="24"/>
                <w:szCs w:val="24"/>
                <w:highlight w:val="cyan"/>
                <w:lang w:val="en-US"/>
              </w:rPr>
              <w:t>48 892,97</w:t>
            </w:r>
          </w:p>
          <w:p w14:paraId="7AE79855" w14:textId="0506DB87" w:rsidR="002B4614" w:rsidRPr="002B4614" w:rsidRDefault="002B4614" w:rsidP="00542FFF">
            <w:pPr>
              <w:ind w:right="283"/>
              <w:jc w:val="right"/>
              <w:rPr>
                <w:rFonts w:ascii="Times New Roman" w:hAnsi="Times New Roman" w:cs="Times New Roman"/>
                <w:strike/>
                <w:sz w:val="24"/>
                <w:szCs w:val="24"/>
              </w:rPr>
            </w:pPr>
            <w:r w:rsidRPr="005E1DE5">
              <w:rPr>
                <w:rFonts w:ascii="Times New Roman" w:hAnsi="Times New Roman" w:cs="Times New Roman"/>
                <w:i/>
                <w:color w:val="0070C0"/>
                <w:sz w:val="24"/>
                <w:szCs w:val="24"/>
              </w:rPr>
              <w:t>/Предложено за промяна/</w:t>
            </w:r>
          </w:p>
        </w:tc>
        <w:tc>
          <w:tcPr>
            <w:tcW w:w="1984" w:type="dxa"/>
            <w:vAlign w:val="center"/>
          </w:tcPr>
          <w:p w14:paraId="04859C9E" w14:textId="38A38C2A" w:rsidR="00562B93" w:rsidRDefault="00476EE6" w:rsidP="00542FFF">
            <w:pPr>
              <w:ind w:right="283"/>
              <w:jc w:val="right"/>
              <w:rPr>
                <w:rFonts w:ascii="Times New Roman" w:hAnsi="Times New Roman" w:cs="Times New Roman"/>
                <w:strike/>
                <w:sz w:val="24"/>
                <w:szCs w:val="24"/>
              </w:rPr>
            </w:pPr>
            <w:r w:rsidRPr="002B4614">
              <w:rPr>
                <w:rFonts w:ascii="Times New Roman" w:hAnsi="Times New Roman" w:cs="Times New Roman"/>
                <w:strike/>
                <w:sz w:val="24"/>
                <w:szCs w:val="24"/>
                <w:highlight w:val="cyan"/>
              </w:rPr>
              <w:t>3.91</w:t>
            </w:r>
          </w:p>
          <w:p w14:paraId="7541D068" w14:textId="631128C5" w:rsidR="002B4614" w:rsidRPr="002B4614" w:rsidRDefault="002B4614" w:rsidP="00542FFF">
            <w:pPr>
              <w:ind w:right="283"/>
              <w:jc w:val="right"/>
              <w:rPr>
                <w:rFonts w:ascii="Times New Roman" w:hAnsi="Times New Roman" w:cs="Times New Roman"/>
                <w:strike/>
                <w:sz w:val="24"/>
                <w:szCs w:val="24"/>
              </w:rPr>
            </w:pPr>
            <w:r w:rsidRPr="003C2F02">
              <w:rPr>
                <w:rFonts w:ascii="Times New Roman" w:hAnsi="Times New Roman" w:cs="Times New Roman"/>
                <w:sz w:val="24"/>
                <w:szCs w:val="24"/>
                <w:highlight w:val="cyan"/>
              </w:rPr>
              <w:t>0,64</w:t>
            </w:r>
          </w:p>
          <w:p w14:paraId="21CBFFA6" w14:textId="14D5FA25" w:rsidR="00A77269" w:rsidRPr="00476EE6" w:rsidRDefault="00A77269" w:rsidP="00542FFF">
            <w:pPr>
              <w:ind w:right="283"/>
              <w:jc w:val="right"/>
              <w:rPr>
                <w:rFonts w:ascii="Times New Roman" w:hAnsi="Times New Roman" w:cs="Times New Roman"/>
                <w:sz w:val="24"/>
                <w:szCs w:val="24"/>
              </w:rPr>
            </w:pPr>
            <w:r w:rsidRPr="005E1DE5">
              <w:rPr>
                <w:rFonts w:ascii="Times New Roman" w:hAnsi="Times New Roman" w:cs="Times New Roman"/>
                <w:i/>
                <w:color w:val="0070C0"/>
                <w:sz w:val="24"/>
                <w:szCs w:val="24"/>
              </w:rPr>
              <w:t>/Предложено за промяна/</w:t>
            </w:r>
          </w:p>
        </w:tc>
      </w:tr>
      <w:tr w:rsidR="00562B93" w:rsidRPr="00D74C5B" w14:paraId="787C46F6" w14:textId="77777777" w:rsidTr="002B4614">
        <w:tc>
          <w:tcPr>
            <w:tcW w:w="1526" w:type="dxa"/>
          </w:tcPr>
          <w:p w14:paraId="735BCDF1"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b/>
                <w:sz w:val="24"/>
                <w:szCs w:val="24"/>
              </w:rPr>
              <w:t>М06</w:t>
            </w:r>
          </w:p>
        </w:tc>
        <w:tc>
          <w:tcPr>
            <w:tcW w:w="3827" w:type="dxa"/>
            <w:gridSpan w:val="2"/>
          </w:tcPr>
          <w:p w14:paraId="23F8999A"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b/>
                <w:sz w:val="24"/>
                <w:szCs w:val="24"/>
              </w:rPr>
              <w:t>Развитие на стопанства и предприятия</w:t>
            </w:r>
          </w:p>
        </w:tc>
        <w:tc>
          <w:tcPr>
            <w:tcW w:w="1985" w:type="dxa"/>
            <w:vAlign w:val="center"/>
          </w:tcPr>
          <w:p w14:paraId="149BB9D0" w14:textId="2A5350E9" w:rsidR="00562B93" w:rsidRPr="002B4614" w:rsidRDefault="00562B93" w:rsidP="00542FFF">
            <w:pPr>
              <w:ind w:right="283"/>
              <w:jc w:val="right"/>
              <w:rPr>
                <w:rFonts w:ascii="Times New Roman" w:hAnsi="Times New Roman" w:cs="Times New Roman"/>
                <w:b/>
                <w:strike/>
                <w:sz w:val="24"/>
                <w:szCs w:val="24"/>
              </w:rPr>
            </w:pPr>
            <w:r w:rsidRPr="002B4614">
              <w:rPr>
                <w:rFonts w:ascii="Times New Roman" w:hAnsi="Times New Roman" w:cs="Times New Roman"/>
                <w:b/>
                <w:strike/>
                <w:sz w:val="24"/>
                <w:szCs w:val="24"/>
                <w:highlight w:val="cyan"/>
              </w:rPr>
              <w:t>500</w:t>
            </w:r>
            <w:r w:rsidR="002B4614" w:rsidRPr="002B4614">
              <w:rPr>
                <w:rFonts w:ascii="Times New Roman" w:hAnsi="Times New Roman" w:cs="Times New Roman"/>
                <w:b/>
                <w:strike/>
                <w:sz w:val="24"/>
                <w:szCs w:val="24"/>
                <w:highlight w:val="cyan"/>
              </w:rPr>
              <w:t> </w:t>
            </w:r>
            <w:r w:rsidRPr="002B4614">
              <w:rPr>
                <w:rFonts w:ascii="Times New Roman" w:hAnsi="Times New Roman" w:cs="Times New Roman"/>
                <w:b/>
                <w:strike/>
                <w:sz w:val="24"/>
                <w:szCs w:val="24"/>
                <w:highlight w:val="cyan"/>
              </w:rPr>
              <w:t>000</w:t>
            </w:r>
          </w:p>
          <w:p w14:paraId="272D160E" w14:textId="77777777" w:rsidR="002B4614" w:rsidRDefault="002B4614" w:rsidP="00542FFF">
            <w:pPr>
              <w:ind w:right="283"/>
              <w:jc w:val="right"/>
              <w:rPr>
                <w:rFonts w:ascii="Times New Roman" w:hAnsi="Times New Roman" w:cs="Times New Roman"/>
                <w:b/>
                <w:sz w:val="24"/>
                <w:szCs w:val="24"/>
              </w:rPr>
            </w:pPr>
            <w:r w:rsidRPr="003C2F02">
              <w:rPr>
                <w:rFonts w:ascii="Times New Roman" w:hAnsi="Times New Roman" w:cs="Times New Roman"/>
                <w:b/>
                <w:sz w:val="24"/>
                <w:szCs w:val="24"/>
                <w:highlight w:val="cyan"/>
              </w:rPr>
              <w:t>670 419,75</w:t>
            </w:r>
          </w:p>
          <w:p w14:paraId="132976F3" w14:textId="07B3E3BE" w:rsidR="002B4614" w:rsidRPr="00D74C5B" w:rsidRDefault="002B4614" w:rsidP="00542FFF">
            <w:pPr>
              <w:ind w:right="283"/>
              <w:jc w:val="right"/>
              <w:rPr>
                <w:rFonts w:ascii="Times New Roman" w:hAnsi="Times New Roman" w:cs="Times New Roman"/>
                <w:b/>
                <w:sz w:val="24"/>
                <w:szCs w:val="24"/>
              </w:rPr>
            </w:pPr>
            <w:r w:rsidRPr="005E1DE5">
              <w:rPr>
                <w:rFonts w:ascii="Times New Roman" w:hAnsi="Times New Roman" w:cs="Times New Roman"/>
                <w:i/>
                <w:color w:val="0070C0"/>
                <w:sz w:val="24"/>
                <w:szCs w:val="24"/>
              </w:rPr>
              <w:t>/Предложено за промяна/</w:t>
            </w:r>
          </w:p>
        </w:tc>
        <w:tc>
          <w:tcPr>
            <w:tcW w:w="1984" w:type="dxa"/>
            <w:vAlign w:val="center"/>
          </w:tcPr>
          <w:p w14:paraId="5389AD0A" w14:textId="7C3A16B0" w:rsidR="00562B93" w:rsidRDefault="00742A2F" w:rsidP="00542FFF">
            <w:pPr>
              <w:ind w:right="283"/>
              <w:jc w:val="right"/>
              <w:rPr>
                <w:rFonts w:ascii="Times New Roman" w:hAnsi="Times New Roman" w:cs="Times New Roman"/>
                <w:b/>
                <w:strike/>
                <w:sz w:val="24"/>
                <w:szCs w:val="24"/>
              </w:rPr>
            </w:pPr>
            <w:r w:rsidRPr="002B4614">
              <w:rPr>
                <w:rFonts w:ascii="Times New Roman" w:hAnsi="Times New Roman" w:cs="Times New Roman"/>
                <w:b/>
                <w:strike/>
                <w:sz w:val="24"/>
                <w:szCs w:val="24"/>
                <w:highlight w:val="cyan"/>
              </w:rPr>
              <w:t>6.52</w:t>
            </w:r>
          </w:p>
          <w:p w14:paraId="5B854B68" w14:textId="4EC04980" w:rsidR="002B4614" w:rsidRPr="002B4614" w:rsidRDefault="002B4614" w:rsidP="00542FFF">
            <w:pPr>
              <w:ind w:right="283"/>
              <w:jc w:val="right"/>
              <w:rPr>
                <w:rFonts w:ascii="Times New Roman" w:hAnsi="Times New Roman" w:cs="Times New Roman"/>
                <w:b/>
                <w:strike/>
                <w:sz w:val="24"/>
                <w:szCs w:val="24"/>
              </w:rPr>
            </w:pPr>
            <w:r w:rsidRPr="003C2F02">
              <w:rPr>
                <w:rFonts w:ascii="Times New Roman" w:hAnsi="Times New Roman" w:cs="Times New Roman"/>
                <w:b/>
                <w:sz w:val="24"/>
                <w:szCs w:val="24"/>
                <w:highlight w:val="cyan"/>
              </w:rPr>
              <w:t>8,74</w:t>
            </w:r>
          </w:p>
          <w:p w14:paraId="38C4FF20" w14:textId="63C02D13" w:rsidR="00742A2F" w:rsidRPr="00742A2F" w:rsidRDefault="00742A2F" w:rsidP="00542FFF">
            <w:pPr>
              <w:ind w:right="283"/>
              <w:jc w:val="right"/>
              <w:rPr>
                <w:rFonts w:ascii="Times New Roman" w:hAnsi="Times New Roman" w:cs="Times New Roman"/>
                <w:b/>
                <w:sz w:val="24"/>
                <w:szCs w:val="24"/>
              </w:rPr>
            </w:pPr>
            <w:r w:rsidRPr="005E1DE5">
              <w:rPr>
                <w:rFonts w:ascii="Times New Roman" w:hAnsi="Times New Roman" w:cs="Times New Roman"/>
                <w:i/>
                <w:color w:val="0070C0"/>
                <w:sz w:val="24"/>
                <w:szCs w:val="24"/>
              </w:rPr>
              <w:t>/Предложено за промяна/</w:t>
            </w:r>
          </w:p>
        </w:tc>
      </w:tr>
      <w:tr w:rsidR="00562B93" w:rsidRPr="00D74C5B" w14:paraId="04259532" w14:textId="77777777" w:rsidTr="002B4614">
        <w:tc>
          <w:tcPr>
            <w:tcW w:w="1526" w:type="dxa"/>
          </w:tcPr>
          <w:p w14:paraId="52BB517D" w14:textId="19D67EA6" w:rsidR="00562B93" w:rsidRPr="00D74C5B" w:rsidRDefault="00E76A29" w:rsidP="00476EE6">
            <w:pPr>
              <w:ind w:right="34"/>
              <w:jc w:val="both"/>
              <w:rPr>
                <w:rFonts w:ascii="Times New Roman" w:hAnsi="Times New Roman" w:cs="Times New Roman"/>
                <w:sz w:val="24"/>
                <w:szCs w:val="24"/>
              </w:rPr>
            </w:pPr>
            <w:r>
              <w:rPr>
                <w:rFonts w:ascii="Times New Roman" w:hAnsi="Times New Roman" w:cs="Times New Roman"/>
                <w:sz w:val="24"/>
                <w:szCs w:val="24"/>
              </w:rPr>
              <w:t>М</w:t>
            </w:r>
            <w:r w:rsidR="00562B93" w:rsidRPr="00D74C5B">
              <w:rPr>
                <w:rFonts w:ascii="Times New Roman" w:hAnsi="Times New Roman" w:cs="Times New Roman"/>
                <w:sz w:val="24"/>
                <w:szCs w:val="24"/>
              </w:rPr>
              <w:t>ярка 6.4.1.</w:t>
            </w:r>
          </w:p>
        </w:tc>
        <w:tc>
          <w:tcPr>
            <w:tcW w:w="3827" w:type="dxa"/>
            <w:gridSpan w:val="2"/>
          </w:tcPr>
          <w:p w14:paraId="773207A4" w14:textId="77777777" w:rsidR="00562B93" w:rsidRPr="00D74C5B" w:rsidRDefault="00562B93" w:rsidP="00542FFF">
            <w:pPr>
              <w:ind w:right="283"/>
              <w:jc w:val="both"/>
              <w:rPr>
                <w:rFonts w:ascii="Times New Roman" w:hAnsi="Times New Roman" w:cs="Times New Roman"/>
                <w:sz w:val="24"/>
                <w:szCs w:val="24"/>
              </w:rPr>
            </w:pPr>
            <w:r w:rsidRPr="00D74C5B">
              <w:rPr>
                <w:rFonts w:ascii="Times New Roman" w:hAnsi="Times New Roman" w:cs="Times New Roman"/>
                <w:sz w:val="24"/>
                <w:szCs w:val="24"/>
              </w:rPr>
              <w:t>„Инвестиции в подкрепа на н</w:t>
            </w:r>
            <w:r w:rsidRPr="00D74C5B">
              <w:rPr>
                <w:rFonts w:ascii="Times New Roman" w:hAnsi="Times New Roman" w:cs="Times New Roman"/>
                <w:sz w:val="24"/>
                <w:szCs w:val="24"/>
              </w:rPr>
              <w:t>е</w:t>
            </w:r>
            <w:r w:rsidRPr="00D74C5B">
              <w:rPr>
                <w:rFonts w:ascii="Times New Roman" w:hAnsi="Times New Roman" w:cs="Times New Roman"/>
                <w:sz w:val="24"/>
                <w:szCs w:val="24"/>
              </w:rPr>
              <w:t>земеделски дейности”</w:t>
            </w:r>
          </w:p>
        </w:tc>
        <w:tc>
          <w:tcPr>
            <w:tcW w:w="1985" w:type="dxa"/>
            <w:vAlign w:val="center"/>
          </w:tcPr>
          <w:p w14:paraId="0905E414" w14:textId="77777777" w:rsidR="002B4614" w:rsidRPr="002B4614" w:rsidRDefault="002B4614" w:rsidP="002B4614">
            <w:pPr>
              <w:ind w:right="283"/>
              <w:jc w:val="right"/>
              <w:rPr>
                <w:rFonts w:ascii="Times New Roman" w:hAnsi="Times New Roman" w:cs="Times New Roman"/>
                <w:b/>
                <w:strike/>
                <w:sz w:val="24"/>
                <w:szCs w:val="24"/>
              </w:rPr>
            </w:pPr>
            <w:r w:rsidRPr="002B4614">
              <w:rPr>
                <w:rFonts w:ascii="Times New Roman" w:hAnsi="Times New Roman" w:cs="Times New Roman"/>
                <w:b/>
                <w:strike/>
                <w:sz w:val="24"/>
                <w:szCs w:val="24"/>
                <w:highlight w:val="cyan"/>
              </w:rPr>
              <w:t>500 000</w:t>
            </w:r>
          </w:p>
          <w:p w14:paraId="420B9B46" w14:textId="77777777" w:rsidR="002B4614" w:rsidRDefault="002B4614" w:rsidP="002B4614">
            <w:pPr>
              <w:ind w:right="283"/>
              <w:jc w:val="right"/>
              <w:rPr>
                <w:rFonts w:ascii="Times New Roman" w:hAnsi="Times New Roman" w:cs="Times New Roman"/>
                <w:b/>
                <w:sz w:val="24"/>
                <w:szCs w:val="24"/>
              </w:rPr>
            </w:pPr>
            <w:r w:rsidRPr="003C2F02">
              <w:rPr>
                <w:rFonts w:ascii="Times New Roman" w:hAnsi="Times New Roman" w:cs="Times New Roman"/>
                <w:b/>
                <w:sz w:val="24"/>
                <w:szCs w:val="24"/>
                <w:highlight w:val="cyan"/>
              </w:rPr>
              <w:t>670 419,75</w:t>
            </w:r>
          </w:p>
          <w:p w14:paraId="555C199C" w14:textId="52509542" w:rsidR="00562B93" w:rsidRPr="00D74C5B" w:rsidRDefault="002B4614" w:rsidP="002B4614">
            <w:pPr>
              <w:ind w:right="283"/>
              <w:jc w:val="right"/>
              <w:rPr>
                <w:rFonts w:ascii="Times New Roman" w:hAnsi="Times New Roman" w:cs="Times New Roman"/>
                <w:sz w:val="24"/>
                <w:szCs w:val="24"/>
                <w:lang w:val="en-US"/>
              </w:rPr>
            </w:pPr>
            <w:r w:rsidRPr="005E1DE5">
              <w:rPr>
                <w:rFonts w:ascii="Times New Roman" w:hAnsi="Times New Roman" w:cs="Times New Roman"/>
                <w:i/>
                <w:color w:val="0070C0"/>
                <w:sz w:val="24"/>
                <w:szCs w:val="24"/>
              </w:rPr>
              <w:t>/Предложено за промяна/</w:t>
            </w:r>
          </w:p>
        </w:tc>
        <w:tc>
          <w:tcPr>
            <w:tcW w:w="1984" w:type="dxa"/>
            <w:vAlign w:val="center"/>
          </w:tcPr>
          <w:p w14:paraId="4DAAC9C9" w14:textId="77777777" w:rsidR="002B4614" w:rsidRDefault="002B4614" w:rsidP="002B4614">
            <w:pPr>
              <w:ind w:right="283"/>
              <w:jc w:val="right"/>
              <w:rPr>
                <w:rFonts w:ascii="Times New Roman" w:hAnsi="Times New Roman" w:cs="Times New Roman"/>
                <w:b/>
                <w:strike/>
                <w:sz w:val="24"/>
                <w:szCs w:val="24"/>
              </w:rPr>
            </w:pPr>
            <w:r w:rsidRPr="002B4614">
              <w:rPr>
                <w:rFonts w:ascii="Times New Roman" w:hAnsi="Times New Roman" w:cs="Times New Roman"/>
                <w:b/>
                <w:strike/>
                <w:sz w:val="24"/>
                <w:szCs w:val="24"/>
                <w:highlight w:val="cyan"/>
              </w:rPr>
              <w:t>6.52</w:t>
            </w:r>
          </w:p>
          <w:p w14:paraId="2C0C0C52" w14:textId="77777777" w:rsidR="002B4614" w:rsidRPr="002B4614" w:rsidRDefault="002B4614" w:rsidP="002B4614">
            <w:pPr>
              <w:ind w:right="283"/>
              <w:jc w:val="right"/>
              <w:rPr>
                <w:rFonts w:ascii="Times New Roman" w:hAnsi="Times New Roman" w:cs="Times New Roman"/>
                <w:b/>
                <w:strike/>
                <w:sz w:val="24"/>
                <w:szCs w:val="24"/>
              </w:rPr>
            </w:pPr>
            <w:r w:rsidRPr="003C2F02">
              <w:rPr>
                <w:rFonts w:ascii="Times New Roman" w:hAnsi="Times New Roman" w:cs="Times New Roman"/>
                <w:b/>
                <w:sz w:val="24"/>
                <w:szCs w:val="24"/>
                <w:highlight w:val="cyan"/>
              </w:rPr>
              <w:t>8,74</w:t>
            </w:r>
          </w:p>
          <w:p w14:paraId="494F5967" w14:textId="654179A2" w:rsidR="00562B93" w:rsidRPr="00D74C5B" w:rsidRDefault="002B4614" w:rsidP="002B4614">
            <w:pPr>
              <w:ind w:right="283"/>
              <w:jc w:val="right"/>
              <w:rPr>
                <w:rFonts w:ascii="Times New Roman" w:hAnsi="Times New Roman" w:cs="Times New Roman"/>
                <w:sz w:val="24"/>
                <w:szCs w:val="24"/>
                <w:lang w:val="en-US"/>
              </w:rPr>
            </w:pPr>
            <w:r w:rsidRPr="005E1DE5">
              <w:rPr>
                <w:rFonts w:ascii="Times New Roman" w:hAnsi="Times New Roman" w:cs="Times New Roman"/>
                <w:i/>
                <w:color w:val="0070C0"/>
                <w:sz w:val="24"/>
                <w:szCs w:val="24"/>
              </w:rPr>
              <w:t>/Предложено за промяна/</w:t>
            </w:r>
          </w:p>
        </w:tc>
      </w:tr>
      <w:tr w:rsidR="00562B93" w:rsidRPr="00D74C5B" w14:paraId="6EEE506D" w14:textId="77777777" w:rsidTr="002B4614">
        <w:tc>
          <w:tcPr>
            <w:tcW w:w="1526" w:type="dxa"/>
          </w:tcPr>
          <w:p w14:paraId="30D94B4C"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b/>
                <w:sz w:val="24"/>
                <w:szCs w:val="24"/>
              </w:rPr>
              <w:t>М07</w:t>
            </w:r>
          </w:p>
        </w:tc>
        <w:tc>
          <w:tcPr>
            <w:tcW w:w="3827" w:type="dxa"/>
            <w:gridSpan w:val="2"/>
          </w:tcPr>
          <w:p w14:paraId="1B2A7BED" w14:textId="77777777" w:rsidR="00562B93" w:rsidRPr="00742A2F" w:rsidRDefault="00562B93" w:rsidP="00542FFF">
            <w:pPr>
              <w:ind w:right="283"/>
              <w:jc w:val="both"/>
              <w:rPr>
                <w:rFonts w:ascii="Times New Roman" w:hAnsi="Times New Roman" w:cs="Times New Roman"/>
                <w:b/>
                <w:strike/>
                <w:sz w:val="24"/>
                <w:szCs w:val="24"/>
              </w:rPr>
            </w:pPr>
            <w:r w:rsidRPr="00D74C5B">
              <w:rPr>
                <w:rFonts w:ascii="Times New Roman" w:hAnsi="Times New Roman" w:cs="Times New Roman"/>
                <w:b/>
                <w:sz w:val="24"/>
                <w:szCs w:val="24"/>
              </w:rPr>
              <w:t>Основни услуги и обновяване на селата в селските райони</w:t>
            </w:r>
          </w:p>
        </w:tc>
        <w:tc>
          <w:tcPr>
            <w:tcW w:w="1985" w:type="dxa"/>
            <w:vAlign w:val="center"/>
          </w:tcPr>
          <w:p w14:paraId="19998809" w14:textId="6F83FA9E" w:rsidR="00742A2F" w:rsidRPr="002B4614" w:rsidRDefault="00742A2F" w:rsidP="00542FFF">
            <w:pPr>
              <w:ind w:right="283"/>
              <w:jc w:val="right"/>
              <w:rPr>
                <w:rFonts w:ascii="Times New Roman" w:hAnsi="Times New Roman" w:cs="Times New Roman"/>
                <w:b/>
                <w:strike/>
                <w:sz w:val="24"/>
                <w:szCs w:val="24"/>
                <w:highlight w:val="cyan"/>
              </w:rPr>
            </w:pPr>
            <w:r w:rsidRPr="002B4614">
              <w:rPr>
                <w:rFonts w:ascii="Times New Roman" w:hAnsi="Times New Roman" w:cs="Times New Roman"/>
                <w:b/>
                <w:strike/>
                <w:sz w:val="24"/>
                <w:szCs w:val="24"/>
                <w:highlight w:val="cyan"/>
              </w:rPr>
              <w:t>1 709</w:t>
            </w:r>
            <w:r w:rsidR="002B4614" w:rsidRPr="002B4614">
              <w:rPr>
                <w:rFonts w:ascii="Times New Roman" w:hAnsi="Times New Roman" w:cs="Times New Roman"/>
                <w:b/>
                <w:strike/>
                <w:sz w:val="24"/>
                <w:szCs w:val="24"/>
                <w:highlight w:val="cyan"/>
              </w:rPr>
              <w:t> </w:t>
            </w:r>
            <w:r w:rsidRPr="002B4614">
              <w:rPr>
                <w:rFonts w:ascii="Times New Roman" w:hAnsi="Times New Roman" w:cs="Times New Roman"/>
                <w:b/>
                <w:strike/>
                <w:sz w:val="24"/>
                <w:szCs w:val="24"/>
                <w:highlight w:val="cyan"/>
              </w:rPr>
              <w:t>400</w:t>
            </w:r>
          </w:p>
          <w:p w14:paraId="5DE3CFC9" w14:textId="34B9FC07" w:rsidR="002B4614" w:rsidRDefault="002B4614" w:rsidP="00542FFF">
            <w:pPr>
              <w:ind w:right="283"/>
              <w:jc w:val="right"/>
              <w:rPr>
                <w:rFonts w:ascii="Times New Roman" w:hAnsi="Times New Roman" w:cs="Times New Roman"/>
                <w:b/>
                <w:sz w:val="24"/>
                <w:szCs w:val="24"/>
                <w:highlight w:val="cyan"/>
              </w:rPr>
            </w:pPr>
            <w:r w:rsidRPr="003C2F02">
              <w:rPr>
                <w:rFonts w:ascii="Times New Roman" w:hAnsi="Times New Roman" w:cs="Times New Roman"/>
                <w:b/>
                <w:sz w:val="24"/>
                <w:szCs w:val="24"/>
                <w:highlight w:val="cyan"/>
              </w:rPr>
              <w:t>1 909</w:t>
            </w:r>
            <w:r>
              <w:rPr>
                <w:rFonts w:ascii="Times New Roman" w:hAnsi="Times New Roman" w:cs="Times New Roman"/>
                <w:b/>
                <w:sz w:val="24"/>
                <w:szCs w:val="24"/>
                <w:highlight w:val="cyan"/>
              </w:rPr>
              <w:t> </w:t>
            </w:r>
            <w:r w:rsidRPr="003C2F02">
              <w:rPr>
                <w:rFonts w:ascii="Times New Roman" w:hAnsi="Times New Roman" w:cs="Times New Roman"/>
                <w:b/>
                <w:sz w:val="24"/>
                <w:szCs w:val="24"/>
                <w:highlight w:val="cyan"/>
              </w:rPr>
              <w:t>400</w:t>
            </w:r>
          </w:p>
          <w:p w14:paraId="47E0FA5B" w14:textId="5E06796C" w:rsidR="002B4614" w:rsidRPr="00742A2F" w:rsidRDefault="002B4614" w:rsidP="00542FFF">
            <w:pPr>
              <w:ind w:right="283"/>
              <w:jc w:val="right"/>
              <w:rPr>
                <w:rFonts w:ascii="Times New Roman" w:hAnsi="Times New Roman" w:cs="Times New Roman"/>
                <w:b/>
                <w:sz w:val="24"/>
                <w:szCs w:val="24"/>
                <w:highlight w:val="green"/>
              </w:rPr>
            </w:pPr>
            <w:r w:rsidRPr="005E1DE5">
              <w:rPr>
                <w:rFonts w:ascii="Times New Roman" w:hAnsi="Times New Roman" w:cs="Times New Roman"/>
                <w:i/>
                <w:color w:val="0070C0"/>
                <w:sz w:val="24"/>
                <w:szCs w:val="24"/>
              </w:rPr>
              <w:t>/Предложено за промяна/</w:t>
            </w:r>
          </w:p>
        </w:tc>
        <w:tc>
          <w:tcPr>
            <w:tcW w:w="1984" w:type="dxa"/>
            <w:vAlign w:val="center"/>
          </w:tcPr>
          <w:p w14:paraId="2F32BD62" w14:textId="77777777" w:rsidR="002B4614" w:rsidRDefault="00742A2F" w:rsidP="00742A2F">
            <w:pPr>
              <w:ind w:right="283"/>
              <w:jc w:val="right"/>
              <w:rPr>
                <w:rFonts w:ascii="Times New Roman" w:hAnsi="Times New Roman" w:cs="Times New Roman"/>
                <w:b/>
                <w:strike/>
                <w:sz w:val="24"/>
                <w:szCs w:val="24"/>
                <w:highlight w:val="cyan"/>
              </w:rPr>
            </w:pPr>
            <w:r w:rsidRPr="002B4614">
              <w:rPr>
                <w:rFonts w:ascii="Times New Roman" w:hAnsi="Times New Roman" w:cs="Times New Roman"/>
                <w:b/>
                <w:strike/>
                <w:sz w:val="24"/>
                <w:szCs w:val="24"/>
                <w:highlight w:val="cyan"/>
              </w:rPr>
              <w:t>22.29</w:t>
            </w:r>
          </w:p>
          <w:p w14:paraId="411751D6" w14:textId="67F6CD98" w:rsidR="00562B93" w:rsidRPr="002B4614" w:rsidRDefault="002B4614" w:rsidP="00742A2F">
            <w:pPr>
              <w:ind w:right="283"/>
              <w:jc w:val="right"/>
              <w:rPr>
                <w:rFonts w:ascii="Times New Roman" w:hAnsi="Times New Roman" w:cs="Times New Roman"/>
                <w:b/>
                <w:strike/>
                <w:sz w:val="24"/>
                <w:szCs w:val="24"/>
                <w:highlight w:val="cyan"/>
              </w:rPr>
            </w:pPr>
            <w:r w:rsidRPr="003C2F02">
              <w:rPr>
                <w:rFonts w:ascii="Times New Roman" w:hAnsi="Times New Roman" w:cs="Times New Roman"/>
                <w:b/>
                <w:sz w:val="24"/>
                <w:szCs w:val="24"/>
                <w:highlight w:val="cyan"/>
              </w:rPr>
              <w:t>24,90</w:t>
            </w:r>
            <w:r w:rsidR="00742A2F" w:rsidRPr="002B4614">
              <w:rPr>
                <w:rFonts w:ascii="Times New Roman" w:hAnsi="Times New Roman" w:cs="Times New Roman"/>
                <w:b/>
                <w:strike/>
                <w:sz w:val="24"/>
                <w:szCs w:val="24"/>
                <w:highlight w:val="cyan"/>
              </w:rPr>
              <w:t xml:space="preserve"> </w:t>
            </w:r>
          </w:p>
          <w:p w14:paraId="1CF144EF" w14:textId="36AB5A9B" w:rsidR="00742A2F" w:rsidRPr="00742A2F" w:rsidRDefault="00742A2F" w:rsidP="00742A2F">
            <w:pPr>
              <w:ind w:right="283"/>
              <w:jc w:val="right"/>
              <w:rPr>
                <w:rFonts w:ascii="Times New Roman" w:hAnsi="Times New Roman" w:cs="Times New Roman"/>
                <w:b/>
                <w:strike/>
                <w:sz w:val="24"/>
                <w:szCs w:val="24"/>
                <w:highlight w:val="green"/>
              </w:rPr>
            </w:pPr>
            <w:r w:rsidRPr="005E1DE5">
              <w:rPr>
                <w:rFonts w:ascii="Times New Roman" w:hAnsi="Times New Roman" w:cs="Times New Roman"/>
                <w:i/>
                <w:color w:val="0070C0"/>
                <w:sz w:val="24"/>
                <w:szCs w:val="24"/>
              </w:rPr>
              <w:t>/Предложено за промяна/</w:t>
            </w:r>
          </w:p>
        </w:tc>
      </w:tr>
      <w:tr w:rsidR="00562B93" w:rsidRPr="00D74C5B" w14:paraId="6334C829" w14:textId="77777777" w:rsidTr="002B4614">
        <w:tc>
          <w:tcPr>
            <w:tcW w:w="1526" w:type="dxa"/>
          </w:tcPr>
          <w:p w14:paraId="47904A00" w14:textId="0D452451" w:rsidR="00562B93" w:rsidRPr="00D74C5B" w:rsidRDefault="00E76A29" w:rsidP="00542FFF">
            <w:pPr>
              <w:ind w:right="283"/>
              <w:jc w:val="both"/>
              <w:rPr>
                <w:rFonts w:ascii="Times New Roman" w:hAnsi="Times New Roman" w:cs="Times New Roman"/>
                <w:sz w:val="24"/>
                <w:szCs w:val="24"/>
              </w:rPr>
            </w:pPr>
            <w:r>
              <w:rPr>
                <w:rFonts w:ascii="Times New Roman" w:hAnsi="Times New Roman" w:cs="Times New Roman"/>
                <w:sz w:val="24"/>
                <w:szCs w:val="24"/>
              </w:rPr>
              <w:t>М</w:t>
            </w:r>
            <w:r w:rsidR="00562B93" w:rsidRPr="00D74C5B">
              <w:rPr>
                <w:rFonts w:ascii="Times New Roman" w:hAnsi="Times New Roman" w:cs="Times New Roman"/>
                <w:sz w:val="24"/>
                <w:szCs w:val="24"/>
              </w:rPr>
              <w:t>ярка 7.2.</w:t>
            </w:r>
          </w:p>
        </w:tc>
        <w:tc>
          <w:tcPr>
            <w:tcW w:w="3827" w:type="dxa"/>
            <w:gridSpan w:val="2"/>
          </w:tcPr>
          <w:p w14:paraId="0573CB21" w14:textId="77777777" w:rsidR="00562B93" w:rsidRPr="00D74C5B" w:rsidRDefault="00562B93" w:rsidP="00542FFF">
            <w:pPr>
              <w:ind w:right="283"/>
              <w:jc w:val="both"/>
              <w:rPr>
                <w:rFonts w:ascii="Times New Roman" w:hAnsi="Times New Roman" w:cs="Times New Roman"/>
                <w:sz w:val="24"/>
                <w:szCs w:val="24"/>
              </w:rPr>
            </w:pPr>
            <w:r w:rsidRPr="00D74C5B">
              <w:rPr>
                <w:rFonts w:ascii="Times New Roman" w:hAnsi="Times New Roman" w:cs="Times New Roman"/>
                <w:sz w:val="24"/>
                <w:szCs w:val="24"/>
              </w:rPr>
              <w:t>„Инвестиции в създаването, подобряването или разширяв</w:t>
            </w:r>
            <w:r w:rsidRPr="00D74C5B">
              <w:rPr>
                <w:rFonts w:ascii="Times New Roman" w:hAnsi="Times New Roman" w:cs="Times New Roman"/>
                <w:sz w:val="24"/>
                <w:szCs w:val="24"/>
              </w:rPr>
              <w:t>а</w:t>
            </w:r>
            <w:r w:rsidRPr="00D74C5B">
              <w:rPr>
                <w:rFonts w:ascii="Times New Roman" w:hAnsi="Times New Roman" w:cs="Times New Roman"/>
                <w:sz w:val="24"/>
                <w:szCs w:val="24"/>
              </w:rPr>
              <w:t>нето на всички видове малки по мащаби инфраструктури”</w:t>
            </w:r>
          </w:p>
        </w:tc>
        <w:tc>
          <w:tcPr>
            <w:tcW w:w="1985" w:type="dxa"/>
            <w:vAlign w:val="center"/>
          </w:tcPr>
          <w:p w14:paraId="2A4F978B" w14:textId="17EC3365" w:rsidR="00742A2F" w:rsidRPr="00EB1DC3" w:rsidRDefault="00742A2F" w:rsidP="00542FFF">
            <w:pPr>
              <w:ind w:right="283"/>
              <w:jc w:val="right"/>
              <w:rPr>
                <w:rFonts w:ascii="Times New Roman" w:hAnsi="Times New Roman" w:cs="Times New Roman"/>
                <w:sz w:val="24"/>
                <w:szCs w:val="24"/>
              </w:rPr>
            </w:pPr>
            <w:r w:rsidRPr="00EB1DC3">
              <w:rPr>
                <w:rFonts w:ascii="Times New Roman" w:hAnsi="Times New Roman" w:cs="Times New Roman"/>
                <w:sz w:val="24"/>
                <w:szCs w:val="24"/>
              </w:rPr>
              <w:t>1 379</w:t>
            </w:r>
            <w:r w:rsidR="002B4614" w:rsidRPr="00EB1DC3">
              <w:rPr>
                <w:rFonts w:ascii="Times New Roman" w:hAnsi="Times New Roman" w:cs="Times New Roman"/>
                <w:sz w:val="24"/>
                <w:szCs w:val="24"/>
              </w:rPr>
              <w:t> </w:t>
            </w:r>
            <w:r w:rsidRPr="00EB1DC3">
              <w:rPr>
                <w:rFonts w:ascii="Times New Roman" w:hAnsi="Times New Roman" w:cs="Times New Roman"/>
                <w:sz w:val="24"/>
                <w:szCs w:val="24"/>
              </w:rPr>
              <w:t>400</w:t>
            </w:r>
          </w:p>
          <w:p w14:paraId="46445E65" w14:textId="232CA526" w:rsidR="002B4614" w:rsidRPr="00742A2F" w:rsidRDefault="002B4614" w:rsidP="00542FFF">
            <w:pPr>
              <w:ind w:right="283"/>
              <w:jc w:val="right"/>
              <w:rPr>
                <w:rFonts w:ascii="Times New Roman" w:hAnsi="Times New Roman" w:cs="Times New Roman"/>
                <w:sz w:val="24"/>
                <w:szCs w:val="24"/>
                <w:highlight w:val="green"/>
              </w:rPr>
            </w:pPr>
          </w:p>
        </w:tc>
        <w:tc>
          <w:tcPr>
            <w:tcW w:w="1984" w:type="dxa"/>
            <w:vAlign w:val="center"/>
          </w:tcPr>
          <w:p w14:paraId="02D23072" w14:textId="396D1F1E" w:rsidR="00562B93" w:rsidRPr="00EB1DC3" w:rsidRDefault="00742A2F" w:rsidP="00542FFF">
            <w:pPr>
              <w:ind w:right="283"/>
              <w:jc w:val="right"/>
              <w:rPr>
                <w:rFonts w:ascii="Times New Roman" w:hAnsi="Times New Roman" w:cs="Times New Roman"/>
                <w:sz w:val="24"/>
                <w:szCs w:val="24"/>
              </w:rPr>
            </w:pPr>
            <w:r w:rsidRPr="00EB1DC3">
              <w:rPr>
                <w:rFonts w:ascii="Times New Roman" w:hAnsi="Times New Roman" w:cs="Times New Roman"/>
                <w:sz w:val="24"/>
                <w:szCs w:val="24"/>
              </w:rPr>
              <w:t>17.99</w:t>
            </w:r>
          </w:p>
          <w:p w14:paraId="47E62561" w14:textId="01F2F8BA" w:rsidR="00742A2F" w:rsidRPr="00742A2F" w:rsidRDefault="00742A2F" w:rsidP="00542FFF">
            <w:pPr>
              <w:ind w:right="283"/>
              <w:jc w:val="right"/>
              <w:rPr>
                <w:rFonts w:ascii="Times New Roman" w:hAnsi="Times New Roman" w:cs="Times New Roman"/>
                <w:sz w:val="24"/>
                <w:szCs w:val="24"/>
                <w:highlight w:val="green"/>
              </w:rPr>
            </w:pPr>
          </w:p>
        </w:tc>
      </w:tr>
      <w:tr w:rsidR="00562B93" w:rsidRPr="00D74C5B" w14:paraId="1FA4412E" w14:textId="77777777" w:rsidTr="002B4614">
        <w:tc>
          <w:tcPr>
            <w:tcW w:w="1526" w:type="dxa"/>
          </w:tcPr>
          <w:p w14:paraId="7AEFC97F" w14:textId="53120B3E" w:rsidR="00562B93" w:rsidRPr="00D74C5B" w:rsidRDefault="00E76A29" w:rsidP="00542FFF">
            <w:pPr>
              <w:ind w:right="283"/>
              <w:jc w:val="both"/>
              <w:rPr>
                <w:rFonts w:ascii="Times New Roman" w:hAnsi="Times New Roman" w:cs="Times New Roman"/>
                <w:sz w:val="24"/>
                <w:szCs w:val="24"/>
              </w:rPr>
            </w:pPr>
            <w:r>
              <w:rPr>
                <w:rFonts w:ascii="Times New Roman" w:hAnsi="Times New Roman" w:cs="Times New Roman"/>
                <w:sz w:val="24"/>
                <w:szCs w:val="24"/>
              </w:rPr>
              <w:t>М</w:t>
            </w:r>
            <w:r w:rsidR="00562B93" w:rsidRPr="00D74C5B">
              <w:rPr>
                <w:rFonts w:ascii="Times New Roman" w:hAnsi="Times New Roman" w:cs="Times New Roman"/>
                <w:sz w:val="24"/>
                <w:szCs w:val="24"/>
              </w:rPr>
              <w:t>ярка 7.5.</w:t>
            </w:r>
          </w:p>
        </w:tc>
        <w:tc>
          <w:tcPr>
            <w:tcW w:w="3827" w:type="dxa"/>
            <w:gridSpan w:val="2"/>
          </w:tcPr>
          <w:p w14:paraId="5C120FF6" w14:textId="77777777" w:rsidR="00562B93" w:rsidRPr="00D74C5B" w:rsidRDefault="00562B93" w:rsidP="00542FFF">
            <w:pPr>
              <w:ind w:right="283"/>
              <w:jc w:val="both"/>
              <w:rPr>
                <w:rFonts w:ascii="Times New Roman" w:hAnsi="Times New Roman" w:cs="Times New Roman"/>
                <w:sz w:val="24"/>
                <w:szCs w:val="24"/>
              </w:rPr>
            </w:pPr>
            <w:r w:rsidRPr="00D74C5B">
              <w:rPr>
                <w:rFonts w:ascii="Times New Roman" w:hAnsi="Times New Roman" w:cs="Times New Roman"/>
                <w:sz w:val="24"/>
                <w:szCs w:val="24"/>
              </w:rPr>
              <w:t>„Инвестиции за публично пол</w:t>
            </w:r>
            <w:r w:rsidRPr="00D74C5B">
              <w:rPr>
                <w:rFonts w:ascii="Times New Roman" w:hAnsi="Times New Roman" w:cs="Times New Roman"/>
                <w:sz w:val="24"/>
                <w:szCs w:val="24"/>
              </w:rPr>
              <w:t>з</w:t>
            </w:r>
            <w:r w:rsidRPr="00D74C5B">
              <w:rPr>
                <w:rFonts w:ascii="Times New Roman" w:hAnsi="Times New Roman" w:cs="Times New Roman"/>
                <w:sz w:val="24"/>
                <w:szCs w:val="24"/>
              </w:rPr>
              <w:t>ване в инфраструктурата за о</w:t>
            </w:r>
            <w:r w:rsidRPr="00D74C5B">
              <w:rPr>
                <w:rFonts w:ascii="Times New Roman" w:hAnsi="Times New Roman" w:cs="Times New Roman"/>
                <w:sz w:val="24"/>
                <w:szCs w:val="24"/>
              </w:rPr>
              <w:t>т</w:t>
            </w:r>
            <w:r w:rsidRPr="00D74C5B">
              <w:rPr>
                <w:rFonts w:ascii="Times New Roman" w:hAnsi="Times New Roman" w:cs="Times New Roman"/>
                <w:sz w:val="24"/>
                <w:szCs w:val="24"/>
              </w:rPr>
              <w:t>дих, туристическа инфрастру</w:t>
            </w:r>
            <w:r w:rsidRPr="00D74C5B">
              <w:rPr>
                <w:rFonts w:ascii="Times New Roman" w:hAnsi="Times New Roman" w:cs="Times New Roman"/>
                <w:sz w:val="24"/>
                <w:szCs w:val="24"/>
              </w:rPr>
              <w:t>к</w:t>
            </w:r>
            <w:r w:rsidRPr="00D74C5B">
              <w:rPr>
                <w:rFonts w:ascii="Times New Roman" w:hAnsi="Times New Roman" w:cs="Times New Roman"/>
                <w:sz w:val="24"/>
                <w:szCs w:val="24"/>
              </w:rPr>
              <w:t>тура”</w:t>
            </w:r>
          </w:p>
        </w:tc>
        <w:tc>
          <w:tcPr>
            <w:tcW w:w="1985" w:type="dxa"/>
            <w:vAlign w:val="center"/>
          </w:tcPr>
          <w:p w14:paraId="0ACC892A" w14:textId="758B5473" w:rsidR="00562B93" w:rsidRDefault="00536ABB" w:rsidP="00542FFF">
            <w:pPr>
              <w:ind w:right="283"/>
              <w:jc w:val="right"/>
              <w:rPr>
                <w:rFonts w:ascii="Times New Roman" w:hAnsi="Times New Roman" w:cs="Times New Roman"/>
                <w:strike/>
                <w:sz w:val="24"/>
                <w:szCs w:val="24"/>
              </w:rPr>
            </w:pPr>
            <w:r w:rsidRPr="00EB1DC3">
              <w:rPr>
                <w:rFonts w:ascii="Times New Roman" w:hAnsi="Times New Roman" w:cs="Times New Roman"/>
                <w:strike/>
                <w:sz w:val="24"/>
                <w:szCs w:val="24"/>
                <w:highlight w:val="cyan"/>
              </w:rPr>
              <w:t>33</w:t>
            </w:r>
            <w:r w:rsidR="00562B93" w:rsidRPr="00EB1DC3">
              <w:rPr>
                <w:rFonts w:ascii="Times New Roman" w:hAnsi="Times New Roman" w:cs="Times New Roman"/>
                <w:strike/>
                <w:sz w:val="24"/>
                <w:szCs w:val="24"/>
                <w:highlight w:val="cyan"/>
              </w:rPr>
              <w:t>0</w:t>
            </w:r>
            <w:r w:rsidR="00EB1DC3">
              <w:rPr>
                <w:rFonts w:ascii="Times New Roman" w:hAnsi="Times New Roman" w:cs="Times New Roman"/>
                <w:strike/>
                <w:sz w:val="24"/>
                <w:szCs w:val="24"/>
                <w:highlight w:val="cyan"/>
              </w:rPr>
              <w:t> </w:t>
            </w:r>
            <w:r w:rsidR="00562B93" w:rsidRPr="00EB1DC3">
              <w:rPr>
                <w:rFonts w:ascii="Times New Roman" w:hAnsi="Times New Roman" w:cs="Times New Roman"/>
                <w:strike/>
                <w:sz w:val="24"/>
                <w:szCs w:val="24"/>
                <w:highlight w:val="cyan"/>
              </w:rPr>
              <w:t>000</w:t>
            </w:r>
          </w:p>
          <w:p w14:paraId="1E811B18" w14:textId="4791BC6F" w:rsidR="00EB1DC3" w:rsidRDefault="00EB1DC3" w:rsidP="00542FFF">
            <w:pPr>
              <w:ind w:right="283"/>
              <w:jc w:val="right"/>
              <w:rPr>
                <w:rFonts w:ascii="Times New Roman" w:hAnsi="Times New Roman" w:cs="Times New Roman"/>
                <w:sz w:val="24"/>
                <w:szCs w:val="24"/>
              </w:rPr>
            </w:pPr>
            <w:r w:rsidRPr="00EB1DC3">
              <w:rPr>
                <w:rFonts w:ascii="Times New Roman" w:hAnsi="Times New Roman" w:cs="Times New Roman"/>
                <w:sz w:val="24"/>
                <w:szCs w:val="24"/>
                <w:highlight w:val="cyan"/>
              </w:rPr>
              <w:t>530</w:t>
            </w:r>
            <w:r>
              <w:rPr>
                <w:rFonts w:ascii="Times New Roman" w:hAnsi="Times New Roman" w:cs="Times New Roman"/>
                <w:sz w:val="24"/>
                <w:szCs w:val="24"/>
                <w:highlight w:val="cyan"/>
              </w:rPr>
              <w:t> </w:t>
            </w:r>
            <w:r w:rsidRPr="00EB1DC3">
              <w:rPr>
                <w:rFonts w:ascii="Times New Roman" w:hAnsi="Times New Roman" w:cs="Times New Roman"/>
                <w:sz w:val="24"/>
                <w:szCs w:val="24"/>
                <w:highlight w:val="cyan"/>
              </w:rPr>
              <w:t>000</w:t>
            </w:r>
          </w:p>
          <w:p w14:paraId="3BFB2FE7" w14:textId="3CF6D80C" w:rsidR="00EB1DC3" w:rsidRPr="00EB1DC3" w:rsidRDefault="00EB1DC3" w:rsidP="00542FFF">
            <w:pPr>
              <w:ind w:right="283"/>
              <w:jc w:val="right"/>
              <w:rPr>
                <w:rFonts w:ascii="Times New Roman" w:hAnsi="Times New Roman" w:cs="Times New Roman"/>
                <w:sz w:val="24"/>
                <w:szCs w:val="24"/>
              </w:rPr>
            </w:pPr>
            <w:r w:rsidRPr="005E1DE5">
              <w:rPr>
                <w:rFonts w:ascii="Times New Roman" w:hAnsi="Times New Roman" w:cs="Times New Roman"/>
                <w:i/>
                <w:color w:val="0070C0"/>
                <w:sz w:val="24"/>
                <w:szCs w:val="24"/>
              </w:rPr>
              <w:t>/Предложено за промяна/</w:t>
            </w:r>
          </w:p>
        </w:tc>
        <w:tc>
          <w:tcPr>
            <w:tcW w:w="1984" w:type="dxa"/>
            <w:vAlign w:val="center"/>
          </w:tcPr>
          <w:p w14:paraId="123176A6" w14:textId="7C37FC07" w:rsidR="00562B93" w:rsidRDefault="00742A2F" w:rsidP="00542FFF">
            <w:pPr>
              <w:ind w:right="283"/>
              <w:jc w:val="right"/>
              <w:rPr>
                <w:rFonts w:ascii="Times New Roman" w:hAnsi="Times New Roman" w:cs="Times New Roman"/>
                <w:strike/>
                <w:sz w:val="24"/>
                <w:szCs w:val="24"/>
              </w:rPr>
            </w:pPr>
            <w:r w:rsidRPr="00EB1DC3">
              <w:rPr>
                <w:rFonts w:ascii="Times New Roman" w:hAnsi="Times New Roman" w:cs="Times New Roman"/>
                <w:strike/>
                <w:sz w:val="24"/>
                <w:szCs w:val="24"/>
                <w:highlight w:val="cyan"/>
              </w:rPr>
              <w:t>4.30</w:t>
            </w:r>
          </w:p>
          <w:p w14:paraId="42CF2F28" w14:textId="2150FC9B" w:rsidR="00EB1DC3" w:rsidRPr="00EB1DC3" w:rsidRDefault="00EB1DC3" w:rsidP="00542FFF">
            <w:pPr>
              <w:ind w:right="283"/>
              <w:jc w:val="right"/>
              <w:rPr>
                <w:rFonts w:ascii="Times New Roman" w:hAnsi="Times New Roman" w:cs="Times New Roman"/>
                <w:sz w:val="24"/>
                <w:szCs w:val="24"/>
              </w:rPr>
            </w:pPr>
            <w:r w:rsidRPr="00EB1DC3">
              <w:rPr>
                <w:rFonts w:ascii="Times New Roman" w:hAnsi="Times New Roman" w:cs="Times New Roman"/>
                <w:sz w:val="24"/>
                <w:szCs w:val="24"/>
                <w:highlight w:val="cyan"/>
              </w:rPr>
              <w:t>6.91</w:t>
            </w:r>
          </w:p>
          <w:p w14:paraId="2E697B19" w14:textId="0EA16FC3" w:rsidR="00742A2F" w:rsidRPr="00742A2F" w:rsidRDefault="00742A2F" w:rsidP="00542FFF">
            <w:pPr>
              <w:ind w:right="283"/>
              <w:jc w:val="right"/>
              <w:rPr>
                <w:rFonts w:ascii="Times New Roman" w:hAnsi="Times New Roman" w:cs="Times New Roman"/>
                <w:sz w:val="24"/>
                <w:szCs w:val="24"/>
              </w:rPr>
            </w:pPr>
            <w:r w:rsidRPr="005E1DE5">
              <w:rPr>
                <w:rFonts w:ascii="Times New Roman" w:hAnsi="Times New Roman" w:cs="Times New Roman"/>
                <w:i/>
                <w:color w:val="0070C0"/>
                <w:sz w:val="24"/>
                <w:szCs w:val="24"/>
              </w:rPr>
              <w:t>/Предложено за промяна/</w:t>
            </w:r>
          </w:p>
        </w:tc>
      </w:tr>
      <w:tr w:rsidR="00562B93" w:rsidRPr="00D74C5B" w14:paraId="16019EC0" w14:textId="77777777" w:rsidTr="002B4614">
        <w:tc>
          <w:tcPr>
            <w:tcW w:w="1526" w:type="dxa"/>
          </w:tcPr>
          <w:p w14:paraId="7B65460B"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b/>
                <w:sz w:val="24"/>
                <w:szCs w:val="24"/>
              </w:rPr>
              <w:t>М08</w:t>
            </w:r>
          </w:p>
        </w:tc>
        <w:tc>
          <w:tcPr>
            <w:tcW w:w="3827" w:type="dxa"/>
            <w:gridSpan w:val="2"/>
          </w:tcPr>
          <w:p w14:paraId="773D0702"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b/>
                <w:sz w:val="24"/>
                <w:szCs w:val="24"/>
              </w:rPr>
              <w:t>Инвестиции в развитие на горските райони и подобр</w:t>
            </w:r>
            <w:r w:rsidRPr="00D74C5B">
              <w:rPr>
                <w:rFonts w:ascii="Times New Roman" w:hAnsi="Times New Roman" w:cs="Times New Roman"/>
                <w:b/>
                <w:sz w:val="24"/>
                <w:szCs w:val="24"/>
              </w:rPr>
              <w:t>я</w:t>
            </w:r>
            <w:r w:rsidRPr="00D74C5B">
              <w:rPr>
                <w:rFonts w:ascii="Times New Roman" w:hAnsi="Times New Roman" w:cs="Times New Roman"/>
                <w:b/>
                <w:sz w:val="24"/>
                <w:szCs w:val="24"/>
              </w:rPr>
              <w:t>ване на жизнеспособността на горите</w:t>
            </w:r>
          </w:p>
        </w:tc>
        <w:tc>
          <w:tcPr>
            <w:tcW w:w="1985" w:type="dxa"/>
            <w:vAlign w:val="center"/>
          </w:tcPr>
          <w:p w14:paraId="37C8F937" w14:textId="058FE08F" w:rsidR="00562B93" w:rsidRDefault="00562B93" w:rsidP="00542FFF">
            <w:pPr>
              <w:ind w:right="283"/>
              <w:jc w:val="right"/>
              <w:rPr>
                <w:rFonts w:ascii="Times New Roman" w:hAnsi="Times New Roman" w:cs="Times New Roman"/>
                <w:b/>
                <w:strike/>
                <w:sz w:val="24"/>
                <w:szCs w:val="24"/>
              </w:rPr>
            </w:pPr>
            <w:r w:rsidRPr="00EB1DC3">
              <w:rPr>
                <w:rFonts w:ascii="Times New Roman" w:hAnsi="Times New Roman" w:cs="Times New Roman"/>
                <w:b/>
                <w:strike/>
                <w:sz w:val="24"/>
                <w:szCs w:val="24"/>
                <w:highlight w:val="cyan"/>
                <w:lang w:val="en-US"/>
              </w:rPr>
              <w:t>7</w:t>
            </w:r>
            <w:r w:rsidRPr="00EB1DC3">
              <w:rPr>
                <w:rFonts w:ascii="Times New Roman" w:hAnsi="Times New Roman" w:cs="Times New Roman"/>
                <w:b/>
                <w:strike/>
                <w:sz w:val="24"/>
                <w:szCs w:val="24"/>
                <w:highlight w:val="cyan"/>
              </w:rPr>
              <w:t>0</w:t>
            </w:r>
            <w:r w:rsidR="00EB1DC3">
              <w:rPr>
                <w:rFonts w:ascii="Times New Roman" w:hAnsi="Times New Roman" w:cs="Times New Roman"/>
                <w:b/>
                <w:strike/>
                <w:sz w:val="24"/>
                <w:szCs w:val="24"/>
                <w:highlight w:val="cyan"/>
              </w:rPr>
              <w:t> </w:t>
            </w:r>
            <w:r w:rsidRPr="00EB1DC3">
              <w:rPr>
                <w:rFonts w:ascii="Times New Roman" w:hAnsi="Times New Roman" w:cs="Times New Roman"/>
                <w:b/>
                <w:strike/>
                <w:sz w:val="24"/>
                <w:szCs w:val="24"/>
                <w:highlight w:val="cyan"/>
              </w:rPr>
              <w:t>000</w:t>
            </w:r>
          </w:p>
          <w:p w14:paraId="3CEFAAA9" w14:textId="77777777" w:rsidR="00EB1DC3" w:rsidRDefault="00EB1DC3" w:rsidP="00542FFF">
            <w:pPr>
              <w:ind w:right="283"/>
              <w:jc w:val="right"/>
              <w:rPr>
                <w:rFonts w:ascii="Times New Roman" w:hAnsi="Times New Roman" w:cs="Times New Roman"/>
                <w:b/>
                <w:sz w:val="24"/>
                <w:szCs w:val="24"/>
              </w:rPr>
            </w:pPr>
            <w:r w:rsidRPr="003C2F02">
              <w:rPr>
                <w:rFonts w:ascii="Times New Roman" w:hAnsi="Times New Roman" w:cs="Times New Roman"/>
                <w:b/>
                <w:sz w:val="24"/>
                <w:szCs w:val="24"/>
                <w:highlight w:val="cyan"/>
              </w:rPr>
              <w:t>39 097,09</w:t>
            </w:r>
          </w:p>
          <w:p w14:paraId="7B42D108" w14:textId="5172E9FD" w:rsidR="00EB1DC3" w:rsidRPr="00EB1DC3" w:rsidRDefault="00EB1DC3" w:rsidP="00542FFF">
            <w:pPr>
              <w:ind w:right="283"/>
              <w:jc w:val="right"/>
              <w:rPr>
                <w:rFonts w:ascii="Times New Roman" w:hAnsi="Times New Roman" w:cs="Times New Roman"/>
                <w:b/>
                <w:strike/>
                <w:sz w:val="24"/>
                <w:szCs w:val="24"/>
              </w:rPr>
            </w:pPr>
            <w:r w:rsidRPr="005E1DE5">
              <w:rPr>
                <w:rFonts w:ascii="Times New Roman" w:hAnsi="Times New Roman" w:cs="Times New Roman"/>
                <w:i/>
                <w:color w:val="0070C0"/>
                <w:sz w:val="24"/>
                <w:szCs w:val="24"/>
              </w:rPr>
              <w:t>/Предложено за промяна/</w:t>
            </w:r>
          </w:p>
        </w:tc>
        <w:tc>
          <w:tcPr>
            <w:tcW w:w="1984" w:type="dxa"/>
            <w:vAlign w:val="center"/>
          </w:tcPr>
          <w:p w14:paraId="747739F1" w14:textId="64CB2983" w:rsidR="00562B93" w:rsidRDefault="000C1E80" w:rsidP="00542FFF">
            <w:pPr>
              <w:ind w:right="283"/>
              <w:jc w:val="right"/>
              <w:rPr>
                <w:rFonts w:ascii="Times New Roman" w:hAnsi="Times New Roman" w:cs="Times New Roman"/>
                <w:b/>
                <w:strike/>
                <w:sz w:val="24"/>
                <w:szCs w:val="24"/>
              </w:rPr>
            </w:pPr>
            <w:r w:rsidRPr="00EB1DC3">
              <w:rPr>
                <w:rFonts w:ascii="Times New Roman" w:hAnsi="Times New Roman" w:cs="Times New Roman"/>
                <w:b/>
                <w:strike/>
                <w:sz w:val="24"/>
                <w:szCs w:val="24"/>
                <w:highlight w:val="cyan"/>
              </w:rPr>
              <w:t>0.91</w:t>
            </w:r>
          </w:p>
          <w:p w14:paraId="6971AED2" w14:textId="494C935E" w:rsidR="00EB1DC3" w:rsidRPr="00EB1DC3" w:rsidRDefault="00EB1DC3" w:rsidP="00542FFF">
            <w:pPr>
              <w:ind w:right="283"/>
              <w:jc w:val="right"/>
              <w:rPr>
                <w:rFonts w:ascii="Times New Roman" w:hAnsi="Times New Roman" w:cs="Times New Roman"/>
                <w:b/>
                <w:strike/>
                <w:sz w:val="24"/>
                <w:szCs w:val="24"/>
              </w:rPr>
            </w:pPr>
            <w:r w:rsidRPr="003C2F02">
              <w:rPr>
                <w:rFonts w:ascii="Times New Roman" w:hAnsi="Times New Roman" w:cs="Times New Roman"/>
                <w:b/>
                <w:sz w:val="24"/>
                <w:szCs w:val="24"/>
                <w:highlight w:val="cyan"/>
              </w:rPr>
              <w:t>0,51</w:t>
            </w:r>
          </w:p>
          <w:p w14:paraId="4D5A231B" w14:textId="2E8C1E26" w:rsidR="000C1E80" w:rsidRPr="000C1E80" w:rsidRDefault="000C1E80" w:rsidP="00542FFF">
            <w:pPr>
              <w:ind w:right="283"/>
              <w:jc w:val="right"/>
              <w:rPr>
                <w:rFonts w:ascii="Times New Roman" w:hAnsi="Times New Roman" w:cs="Times New Roman"/>
                <w:b/>
                <w:sz w:val="24"/>
                <w:szCs w:val="24"/>
              </w:rPr>
            </w:pPr>
            <w:r w:rsidRPr="005E1DE5">
              <w:rPr>
                <w:rFonts w:ascii="Times New Roman" w:hAnsi="Times New Roman" w:cs="Times New Roman"/>
                <w:i/>
                <w:color w:val="0070C0"/>
                <w:sz w:val="24"/>
                <w:szCs w:val="24"/>
              </w:rPr>
              <w:t>/Предложено за промяна/</w:t>
            </w:r>
          </w:p>
        </w:tc>
      </w:tr>
      <w:tr w:rsidR="00562B93" w:rsidRPr="00D74C5B" w14:paraId="75E73410" w14:textId="77777777" w:rsidTr="002B4614">
        <w:tc>
          <w:tcPr>
            <w:tcW w:w="1526" w:type="dxa"/>
          </w:tcPr>
          <w:p w14:paraId="5733DA5B" w14:textId="7BF95AA9" w:rsidR="00562B93" w:rsidRPr="00D74C5B" w:rsidRDefault="00E76A29" w:rsidP="00542FFF">
            <w:pPr>
              <w:ind w:right="283"/>
              <w:jc w:val="both"/>
              <w:rPr>
                <w:rFonts w:ascii="Times New Roman" w:hAnsi="Times New Roman" w:cs="Times New Roman"/>
                <w:sz w:val="24"/>
                <w:szCs w:val="24"/>
              </w:rPr>
            </w:pPr>
            <w:r>
              <w:rPr>
                <w:rFonts w:ascii="Times New Roman" w:hAnsi="Times New Roman" w:cs="Times New Roman"/>
                <w:sz w:val="24"/>
                <w:szCs w:val="24"/>
              </w:rPr>
              <w:t>М</w:t>
            </w:r>
            <w:r w:rsidR="00562B93" w:rsidRPr="00D74C5B">
              <w:rPr>
                <w:rFonts w:ascii="Times New Roman" w:hAnsi="Times New Roman" w:cs="Times New Roman"/>
                <w:sz w:val="24"/>
                <w:szCs w:val="24"/>
              </w:rPr>
              <w:t>ярка 8.1.</w:t>
            </w:r>
          </w:p>
        </w:tc>
        <w:tc>
          <w:tcPr>
            <w:tcW w:w="3827" w:type="dxa"/>
            <w:gridSpan w:val="2"/>
          </w:tcPr>
          <w:p w14:paraId="7B4CAE25" w14:textId="77777777" w:rsidR="00562B93" w:rsidRPr="00D74C5B" w:rsidRDefault="00562B93" w:rsidP="00542FFF">
            <w:pPr>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„Залесяване и поддръжка” </w:t>
            </w:r>
          </w:p>
        </w:tc>
        <w:tc>
          <w:tcPr>
            <w:tcW w:w="1985" w:type="dxa"/>
            <w:vAlign w:val="center"/>
          </w:tcPr>
          <w:p w14:paraId="74EC9A4A" w14:textId="77777777" w:rsidR="00EB1DC3" w:rsidRDefault="00EB1DC3" w:rsidP="00EB1DC3">
            <w:pPr>
              <w:ind w:right="283"/>
              <w:jc w:val="right"/>
              <w:rPr>
                <w:rFonts w:ascii="Times New Roman" w:hAnsi="Times New Roman" w:cs="Times New Roman"/>
                <w:b/>
                <w:strike/>
                <w:sz w:val="24"/>
                <w:szCs w:val="24"/>
              </w:rPr>
            </w:pPr>
            <w:r w:rsidRPr="00EB1DC3">
              <w:rPr>
                <w:rFonts w:ascii="Times New Roman" w:hAnsi="Times New Roman" w:cs="Times New Roman"/>
                <w:b/>
                <w:strike/>
                <w:sz w:val="24"/>
                <w:szCs w:val="24"/>
                <w:highlight w:val="cyan"/>
                <w:lang w:val="en-US"/>
              </w:rPr>
              <w:t>7</w:t>
            </w:r>
            <w:r w:rsidRPr="00EB1DC3">
              <w:rPr>
                <w:rFonts w:ascii="Times New Roman" w:hAnsi="Times New Roman" w:cs="Times New Roman"/>
                <w:b/>
                <w:strike/>
                <w:sz w:val="24"/>
                <w:szCs w:val="24"/>
                <w:highlight w:val="cyan"/>
              </w:rPr>
              <w:t>0</w:t>
            </w:r>
            <w:r>
              <w:rPr>
                <w:rFonts w:ascii="Times New Roman" w:hAnsi="Times New Roman" w:cs="Times New Roman"/>
                <w:b/>
                <w:strike/>
                <w:sz w:val="24"/>
                <w:szCs w:val="24"/>
                <w:highlight w:val="cyan"/>
              </w:rPr>
              <w:t> </w:t>
            </w:r>
            <w:r w:rsidRPr="00EB1DC3">
              <w:rPr>
                <w:rFonts w:ascii="Times New Roman" w:hAnsi="Times New Roman" w:cs="Times New Roman"/>
                <w:b/>
                <w:strike/>
                <w:sz w:val="24"/>
                <w:szCs w:val="24"/>
                <w:highlight w:val="cyan"/>
              </w:rPr>
              <w:t>000</w:t>
            </w:r>
          </w:p>
          <w:p w14:paraId="33E808B6" w14:textId="77777777" w:rsidR="00EB1DC3" w:rsidRDefault="00EB1DC3" w:rsidP="00EB1DC3">
            <w:pPr>
              <w:ind w:right="283"/>
              <w:jc w:val="right"/>
              <w:rPr>
                <w:rFonts w:ascii="Times New Roman" w:hAnsi="Times New Roman" w:cs="Times New Roman"/>
                <w:b/>
                <w:sz w:val="24"/>
                <w:szCs w:val="24"/>
              </w:rPr>
            </w:pPr>
            <w:r w:rsidRPr="003C2F02">
              <w:rPr>
                <w:rFonts w:ascii="Times New Roman" w:hAnsi="Times New Roman" w:cs="Times New Roman"/>
                <w:b/>
                <w:sz w:val="24"/>
                <w:szCs w:val="24"/>
                <w:highlight w:val="cyan"/>
              </w:rPr>
              <w:t>39 097,09</w:t>
            </w:r>
          </w:p>
          <w:p w14:paraId="47C1C085" w14:textId="67A3034F" w:rsidR="00562B93" w:rsidRPr="00D74C5B" w:rsidRDefault="00EB1DC3" w:rsidP="00EB1DC3">
            <w:pPr>
              <w:ind w:right="283"/>
              <w:jc w:val="right"/>
              <w:rPr>
                <w:rFonts w:ascii="Times New Roman" w:hAnsi="Times New Roman" w:cs="Times New Roman"/>
                <w:sz w:val="24"/>
                <w:szCs w:val="24"/>
                <w:lang w:val="en-US"/>
              </w:rPr>
            </w:pPr>
            <w:r w:rsidRPr="005E1DE5">
              <w:rPr>
                <w:rFonts w:ascii="Times New Roman" w:hAnsi="Times New Roman" w:cs="Times New Roman"/>
                <w:i/>
                <w:color w:val="0070C0"/>
                <w:sz w:val="24"/>
                <w:szCs w:val="24"/>
              </w:rPr>
              <w:t>/Предложено за промяна/</w:t>
            </w:r>
          </w:p>
        </w:tc>
        <w:tc>
          <w:tcPr>
            <w:tcW w:w="1984" w:type="dxa"/>
            <w:vAlign w:val="center"/>
          </w:tcPr>
          <w:p w14:paraId="53C4A5CC" w14:textId="77777777" w:rsidR="00EB1DC3" w:rsidRDefault="00EB1DC3" w:rsidP="00EB1DC3">
            <w:pPr>
              <w:ind w:right="283"/>
              <w:jc w:val="right"/>
              <w:rPr>
                <w:rFonts w:ascii="Times New Roman" w:hAnsi="Times New Roman" w:cs="Times New Roman"/>
                <w:b/>
                <w:strike/>
                <w:sz w:val="24"/>
                <w:szCs w:val="24"/>
              </w:rPr>
            </w:pPr>
            <w:r w:rsidRPr="00EB1DC3">
              <w:rPr>
                <w:rFonts w:ascii="Times New Roman" w:hAnsi="Times New Roman" w:cs="Times New Roman"/>
                <w:b/>
                <w:strike/>
                <w:sz w:val="24"/>
                <w:szCs w:val="24"/>
                <w:highlight w:val="cyan"/>
              </w:rPr>
              <w:t>0.91</w:t>
            </w:r>
          </w:p>
          <w:p w14:paraId="3A1965A4" w14:textId="77777777" w:rsidR="00EB1DC3" w:rsidRPr="00EB1DC3" w:rsidRDefault="00EB1DC3" w:rsidP="00EB1DC3">
            <w:pPr>
              <w:ind w:right="283"/>
              <w:jc w:val="right"/>
              <w:rPr>
                <w:rFonts w:ascii="Times New Roman" w:hAnsi="Times New Roman" w:cs="Times New Roman"/>
                <w:b/>
                <w:strike/>
                <w:sz w:val="24"/>
                <w:szCs w:val="24"/>
              </w:rPr>
            </w:pPr>
            <w:r w:rsidRPr="003C2F02">
              <w:rPr>
                <w:rFonts w:ascii="Times New Roman" w:hAnsi="Times New Roman" w:cs="Times New Roman"/>
                <w:b/>
                <w:sz w:val="24"/>
                <w:szCs w:val="24"/>
                <w:highlight w:val="cyan"/>
              </w:rPr>
              <w:t>0,51</w:t>
            </w:r>
          </w:p>
          <w:p w14:paraId="6F038A8D" w14:textId="7B5D18F2" w:rsidR="00562B93" w:rsidRPr="00D74C5B" w:rsidRDefault="00EB1DC3" w:rsidP="00EB1DC3">
            <w:pPr>
              <w:ind w:right="283"/>
              <w:jc w:val="right"/>
              <w:rPr>
                <w:rFonts w:ascii="Times New Roman" w:hAnsi="Times New Roman" w:cs="Times New Roman"/>
                <w:sz w:val="24"/>
                <w:szCs w:val="24"/>
              </w:rPr>
            </w:pPr>
            <w:r w:rsidRPr="005E1DE5">
              <w:rPr>
                <w:rFonts w:ascii="Times New Roman" w:hAnsi="Times New Roman" w:cs="Times New Roman"/>
                <w:i/>
                <w:color w:val="0070C0"/>
                <w:sz w:val="24"/>
                <w:szCs w:val="24"/>
              </w:rPr>
              <w:t>/Предложено за промяна/</w:t>
            </w:r>
          </w:p>
        </w:tc>
      </w:tr>
      <w:tr w:rsidR="00562B93" w:rsidRPr="00D74C5B" w14:paraId="71B9D808" w14:textId="77777777" w:rsidTr="002B4614">
        <w:tc>
          <w:tcPr>
            <w:tcW w:w="1526" w:type="dxa"/>
          </w:tcPr>
          <w:p w14:paraId="41C538EE" w14:textId="77777777" w:rsidR="00562B93" w:rsidRPr="00D74C5B" w:rsidRDefault="00562B93" w:rsidP="00542FFF">
            <w:pPr>
              <w:ind w:right="283"/>
              <w:jc w:val="both"/>
              <w:rPr>
                <w:rFonts w:ascii="Times New Roman" w:hAnsi="Times New Roman" w:cs="Times New Roman"/>
                <w:sz w:val="24"/>
                <w:szCs w:val="24"/>
              </w:rPr>
            </w:pPr>
          </w:p>
        </w:tc>
        <w:tc>
          <w:tcPr>
            <w:tcW w:w="3827" w:type="dxa"/>
            <w:gridSpan w:val="2"/>
          </w:tcPr>
          <w:p w14:paraId="4625EAB0" w14:textId="77777777" w:rsidR="00562B93" w:rsidRPr="00D74C5B" w:rsidRDefault="00562B93" w:rsidP="00542FFF">
            <w:pPr>
              <w:ind w:right="283"/>
              <w:jc w:val="both"/>
              <w:rPr>
                <w:rFonts w:ascii="Times New Roman" w:hAnsi="Times New Roman" w:cs="Times New Roman"/>
                <w:sz w:val="24"/>
                <w:szCs w:val="24"/>
              </w:rPr>
            </w:pPr>
            <w:r w:rsidRPr="00D74C5B">
              <w:rPr>
                <w:rFonts w:ascii="Times New Roman" w:hAnsi="Times New Roman" w:cs="Times New Roman"/>
                <w:sz w:val="24"/>
                <w:szCs w:val="24"/>
              </w:rPr>
              <w:t>Мерки, финансирани от ОПИК 2014-2020</w:t>
            </w:r>
          </w:p>
        </w:tc>
        <w:tc>
          <w:tcPr>
            <w:tcW w:w="1985" w:type="dxa"/>
          </w:tcPr>
          <w:p w14:paraId="37A92ED1" w14:textId="77777777" w:rsidR="00562B93" w:rsidRPr="00D74C5B" w:rsidRDefault="00562B93" w:rsidP="00542FFF">
            <w:pPr>
              <w:ind w:right="283"/>
              <w:jc w:val="right"/>
              <w:rPr>
                <w:rFonts w:ascii="Times New Roman" w:hAnsi="Times New Roman" w:cs="Times New Roman"/>
                <w:sz w:val="24"/>
                <w:szCs w:val="24"/>
              </w:rPr>
            </w:pPr>
          </w:p>
        </w:tc>
        <w:tc>
          <w:tcPr>
            <w:tcW w:w="1984" w:type="dxa"/>
          </w:tcPr>
          <w:p w14:paraId="7075C956" w14:textId="77777777" w:rsidR="00562B93" w:rsidRPr="00D74C5B" w:rsidRDefault="00562B93" w:rsidP="00542FFF">
            <w:pPr>
              <w:ind w:right="283"/>
              <w:jc w:val="right"/>
              <w:rPr>
                <w:rFonts w:ascii="Times New Roman" w:hAnsi="Times New Roman" w:cs="Times New Roman"/>
                <w:sz w:val="24"/>
                <w:szCs w:val="24"/>
              </w:rPr>
            </w:pPr>
          </w:p>
        </w:tc>
      </w:tr>
      <w:tr w:rsidR="00562B93" w:rsidRPr="00D74C5B" w14:paraId="32322E6C" w14:textId="77777777" w:rsidTr="002B4614">
        <w:tc>
          <w:tcPr>
            <w:tcW w:w="1526" w:type="dxa"/>
          </w:tcPr>
          <w:p w14:paraId="01A1AB6A" w14:textId="77777777" w:rsidR="00562B93" w:rsidRPr="00D74C5B" w:rsidRDefault="00562B93" w:rsidP="00476EE6">
            <w:pPr>
              <w:tabs>
                <w:tab w:val="left" w:pos="1452"/>
              </w:tabs>
              <w:jc w:val="both"/>
              <w:rPr>
                <w:rFonts w:ascii="Times New Roman" w:hAnsi="Times New Roman" w:cs="Times New Roman"/>
                <w:b/>
                <w:sz w:val="24"/>
                <w:szCs w:val="24"/>
              </w:rPr>
            </w:pPr>
            <w:r w:rsidRPr="00D74C5B">
              <w:rPr>
                <w:rFonts w:ascii="Times New Roman" w:hAnsi="Times New Roman" w:cs="Times New Roman"/>
                <w:b/>
                <w:sz w:val="24"/>
                <w:szCs w:val="24"/>
              </w:rPr>
              <w:t>Приор</w:t>
            </w:r>
            <w:r w:rsidRPr="00D74C5B">
              <w:rPr>
                <w:rFonts w:ascii="Times New Roman" w:hAnsi="Times New Roman" w:cs="Times New Roman"/>
                <w:b/>
                <w:sz w:val="24"/>
                <w:szCs w:val="24"/>
              </w:rPr>
              <w:t>и</w:t>
            </w:r>
            <w:r w:rsidRPr="00D74C5B">
              <w:rPr>
                <w:rFonts w:ascii="Times New Roman" w:hAnsi="Times New Roman" w:cs="Times New Roman"/>
                <w:b/>
                <w:sz w:val="24"/>
                <w:szCs w:val="24"/>
              </w:rPr>
              <w:t>тетна ос 2</w:t>
            </w:r>
          </w:p>
        </w:tc>
        <w:tc>
          <w:tcPr>
            <w:tcW w:w="3827" w:type="dxa"/>
            <w:gridSpan w:val="2"/>
          </w:tcPr>
          <w:p w14:paraId="3239A267"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sz w:val="24"/>
                <w:szCs w:val="24"/>
              </w:rPr>
              <w:t xml:space="preserve"> </w:t>
            </w:r>
            <w:r w:rsidRPr="00D74C5B">
              <w:rPr>
                <w:rFonts w:ascii="Times New Roman" w:hAnsi="Times New Roman" w:cs="Times New Roman"/>
                <w:b/>
                <w:sz w:val="24"/>
                <w:szCs w:val="24"/>
              </w:rPr>
              <w:t>Инвестиционен приоритет 2 „Капацитет за растеж на МСП”</w:t>
            </w:r>
          </w:p>
        </w:tc>
        <w:tc>
          <w:tcPr>
            <w:tcW w:w="1985" w:type="dxa"/>
            <w:vAlign w:val="center"/>
          </w:tcPr>
          <w:p w14:paraId="6818194A" w14:textId="77777777" w:rsidR="00562B93" w:rsidRPr="00D74C5B" w:rsidRDefault="00562B93" w:rsidP="00542FFF">
            <w:pPr>
              <w:ind w:right="283"/>
              <w:jc w:val="right"/>
              <w:rPr>
                <w:rFonts w:ascii="Times New Roman" w:hAnsi="Times New Roman" w:cs="Times New Roman"/>
                <w:b/>
                <w:sz w:val="24"/>
                <w:szCs w:val="24"/>
              </w:rPr>
            </w:pPr>
            <w:r w:rsidRPr="00D74C5B">
              <w:rPr>
                <w:rFonts w:ascii="Times New Roman" w:hAnsi="Times New Roman" w:cs="Times New Roman"/>
                <w:b/>
                <w:sz w:val="24"/>
                <w:szCs w:val="24"/>
              </w:rPr>
              <w:t>1 955 830</w:t>
            </w:r>
          </w:p>
        </w:tc>
        <w:tc>
          <w:tcPr>
            <w:tcW w:w="1984" w:type="dxa"/>
            <w:vAlign w:val="center"/>
          </w:tcPr>
          <w:p w14:paraId="7F8F2959" w14:textId="24336CC3" w:rsidR="000C1E80" w:rsidRPr="000C1E80" w:rsidRDefault="000C1E80" w:rsidP="00EB1DC3">
            <w:pPr>
              <w:ind w:right="283"/>
              <w:jc w:val="right"/>
              <w:rPr>
                <w:rFonts w:ascii="Times New Roman" w:hAnsi="Times New Roman" w:cs="Times New Roman"/>
                <w:b/>
                <w:sz w:val="24"/>
                <w:szCs w:val="24"/>
              </w:rPr>
            </w:pPr>
            <w:r w:rsidRPr="00EB1DC3">
              <w:rPr>
                <w:rFonts w:ascii="Times New Roman" w:hAnsi="Times New Roman" w:cs="Times New Roman"/>
                <w:b/>
                <w:sz w:val="24"/>
                <w:szCs w:val="24"/>
              </w:rPr>
              <w:t>25.50</w:t>
            </w:r>
          </w:p>
        </w:tc>
      </w:tr>
      <w:tr w:rsidR="00562B93" w:rsidRPr="00D74C5B" w14:paraId="7BCBF235" w14:textId="77777777" w:rsidTr="002B4614">
        <w:tc>
          <w:tcPr>
            <w:tcW w:w="1526" w:type="dxa"/>
          </w:tcPr>
          <w:p w14:paraId="4A2BBF13" w14:textId="77777777" w:rsidR="00562B93" w:rsidRPr="00D74C5B" w:rsidRDefault="00562B93" w:rsidP="00542FFF">
            <w:pPr>
              <w:ind w:right="283"/>
              <w:jc w:val="both"/>
              <w:rPr>
                <w:rFonts w:ascii="Times New Roman" w:hAnsi="Times New Roman" w:cs="Times New Roman"/>
                <w:b/>
                <w:sz w:val="24"/>
                <w:szCs w:val="24"/>
              </w:rPr>
            </w:pPr>
          </w:p>
        </w:tc>
        <w:tc>
          <w:tcPr>
            <w:tcW w:w="3827" w:type="dxa"/>
            <w:gridSpan w:val="2"/>
          </w:tcPr>
          <w:p w14:paraId="0B4E0D94" w14:textId="77777777" w:rsidR="00562B93" w:rsidRPr="00D74C5B" w:rsidRDefault="00562B93" w:rsidP="00542FFF">
            <w:pPr>
              <w:ind w:right="283"/>
              <w:jc w:val="both"/>
              <w:rPr>
                <w:rFonts w:ascii="Times New Roman" w:hAnsi="Times New Roman" w:cs="Times New Roman"/>
                <w:sz w:val="24"/>
                <w:szCs w:val="24"/>
              </w:rPr>
            </w:pPr>
            <w:r w:rsidRPr="00D74C5B">
              <w:rPr>
                <w:rFonts w:ascii="Times New Roman" w:hAnsi="Times New Roman" w:cs="Times New Roman"/>
                <w:sz w:val="24"/>
                <w:szCs w:val="24"/>
              </w:rPr>
              <w:t>Мерки финансирани от ОПОС 2014-2020</w:t>
            </w:r>
          </w:p>
        </w:tc>
        <w:tc>
          <w:tcPr>
            <w:tcW w:w="1985" w:type="dxa"/>
            <w:vAlign w:val="center"/>
          </w:tcPr>
          <w:p w14:paraId="4C6B99CB" w14:textId="77777777" w:rsidR="00562B93" w:rsidRPr="00D74C5B" w:rsidRDefault="00562B93" w:rsidP="00542FFF">
            <w:pPr>
              <w:ind w:right="283"/>
              <w:jc w:val="right"/>
              <w:rPr>
                <w:rFonts w:ascii="Times New Roman" w:hAnsi="Times New Roman" w:cs="Times New Roman"/>
                <w:b/>
                <w:sz w:val="24"/>
                <w:szCs w:val="24"/>
              </w:rPr>
            </w:pPr>
          </w:p>
        </w:tc>
        <w:tc>
          <w:tcPr>
            <w:tcW w:w="1984" w:type="dxa"/>
            <w:vAlign w:val="center"/>
          </w:tcPr>
          <w:p w14:paraId="56F7CEF8" w14:textId="77777777" w:rsidR="00562B93" w:rsidRPr="00D74C5B" w:rsidRDefault="00562B93" w:rsidP="00542FFF">
            <w:pPr>
              <w:ind w:right="283"/>
              <w:jc w:val="right"/>
              <w:rPr>
                <w:rFonts w:ascii="Times New Roman" w:hAnsi="Times New Roman" w:cs="Times New Roman"/>
                <w:sz w:val="24"/>
                <w:szCs w:val="24"/>
              </w:rPr>
            </w:pPr>
          </w:p>
        </w:tc>
      </w:tr>
      <w:tr w:rsidR="00562B93" w:rsidRPr="00D74C5B" w14:paraId="2497895C" w14:textId="77777777" w:rsidTr="002B4614">
        <w:tc>
          <w:tcPr>
            <w:tcW w:w="1526" w:type="dxa"/>
          </w:tcPr>
          <w:p w14:paraId="5A17CD98" w14:textId="77777777" w:rsidR="00562B93" w:rsidRPr="00D74C5B" w:rsidRDefault="00562B93" w:rsidP="00542FFF">
            <w:pPr>
              <w:ind w:right="283"/>
              <w:jc w:val="both"/>
              <w:rPr>
                <w:rFonts w:ascii="Times New Roman" w:hAnsi="Times New Roman" w:cs="Times New Roman"/>
                <w:b/>
                <w:sz w:val="24"/>
                <w:szCs w:val="24"/>
              </w:rPr>
            </w:pPr>
          </w:p>
        </w:tc>
        <w:tc>
          <w:tcPr>
            <w:tcW w:w="3827" w:type="dxa"/>
            <w:gridSpan w:val="2"/>
          </w:tcPr>
          <w:p w14:paraId="5E372140" w14:textId="77777777" w:rsidR="00562B93" w:rsidRPr="00D74C5B" w:rsidRDefault="00562B93" w:rsidP="00542FFF">
            <w:pPr>
              <w:ind w:right="283"/>
              <w:jc w:val="both"/>
              <w:rPr>
                <w:rStyle w:val="af4"/>
                <w:rFonts w:ascii="Times New Roman" w:hAnsi="Times New Roman" w:cs="Times New Roman"/>
                <w:color w:val="000000"/>
                <w:sz w:val="24"/>
                <w:szCs w:val="24"/>
              </w:rPr>
            </w:pPr>
            <w:r w:rsidRPr="00D74C5B">
              <w:rPr>
                <w:rStyle w:val="af4"/>
                <w:rFonts w:ascii="Times New Roman" w:hAnsi="Times New Roman" w:cs="Times New Roman"/>
                <w:color w:val="000000"/>
                <w:sz w:val="24"/>
                <w:szCs w:val="24"/>
              </w:rPr>
              <w:t>Подобряване на природоз</w:t>
            </w:r>
            <w:r w:rsidRPr="00D74C5B">
              <w:rPr>
                <w:rStyle w:val="af4"/>
                <w:rFonts w:ascii="Times New Roman" w:hAnsi="Times New Roman" w:cs="Times New Roman"/>
                <w:color w:val="000000"/>
                <w:sz w:val="24"/>
                <w:szCs w:val="24"/>
              </w:rPr>
              <w:t>а</w:t>
            </w:r>
            <w:r w:rsidRPr="00D74C5B">
              <w:rPr>
                <w:rStyle w:val="af4"/>
                <w:rFonts w:ascii="Times New Roman" w:hAnsi="Times New Roman" w:cs="Times New Roman"/>
                <w:color w:val="000000"/>
                <w:sz w:val="24"/>
                <w:szCs w:val="24"/>
              </w:rPr>
              <w:lastRenderedPageBreak/>
              <w:t>щитното състояние на видове от мрежата Натура 2000 чрез подхода ВОМР</w:t>
            </w:r>
          </w:p>
        </w:tc>
        <w:tc>
          <w:tcPr>
            <w:tcW w:w="1985" w:type="dxa"/>
            <w:vAlign w:val="center"/>
          </w:tcPr>
          <w:p w14:paraId="040376B6" w14:textId="50F7B9F1" w:rsidR="00562B93" w:rsidRPr="00D74C5B" w:rsidRDefault="00562B93" w:rsidP="00EB1DC3">
            <w:pPr>
              <w:jc w:val="center"/>
              <w:rPr>
                <w:rFonts w:ascii="Times New Roman" w:hAnsi="Times New Roman" w:cs="Times New Roman"/>
                <w:b/>
                <w:sz w:val="24"/>
                <w:szCs w:val="24"/>
                <w:lang w:eastAsia="bg-BG"/>
              </w:rPr>
            </w:pPr>
            <w:r w:rsidRPr="00D74C5B">
              <w:rPr>
                <w:rFonts w:ascii="Times New Roman" w:hAnsi="Times New Roman" w:cs="Times New Roman"/>
                <w:b/>
                <w:sz w:val="24"/>
                <w:szCs w:val="24"/>
                <w:lang w:eastAsia="bg-BG"/>
              </w:rPr>
              <w:lastRenderedPageBreak/>
              <w:t>1 979 987</w:t>
            </w:r>
          </w:p>
        </w:tc>
        <w:tc>
          <w:tcPr>
            <w:tcW w:w="1984" w:type="dxa"/>
            <w:vAlign w:val="center"/>
          </w:tcPr>
          <w:p w14:paraId="17F6C46E" w14:textId="260F66A2" w:rsidR="00562B93" w:rsidRDefault="000C1E80" w:rsidP="00542FFF">
            <w:pPr>
              <w:ind w:right="283"/>
              <w:jc w:val="right"/>
              <w:rPr>
                <w:rFonts w:ascii="Times New Roman" w:hAnsi="Times New Roman" w:cs="Times New Roman"/>
                <w:b/>
                <w:sz w:val="24"/>
                <w:szCs w:val="24"/>
              </w:rPr>
            </w:pPr>
            <w:r w:rsidRPr="00EB1DC3">
              <w:rPr>
                <w:rFonts w:ascii="Times New Roman" w:hAnsi="Times New Roman" w:cs="Times New Roman"/>
                <w:b/>
                <w:sz w:val="24"/>
                <w:szCs w:val="24"/>
              </w:rPr>
              <w:t>25.82</w:t>
            </w:r>
          </w:p>
          <w:p w14:paraId="13EDCB28" w14:textId="4AA54005" w:rsidR="000C1E80" w:rsidRPr="000C1E80" w:rsidRDefault="000C1E80" w:rsidP="000C1E80">
            <w:pPr>
              <w:ind w:right="-1"/>
              <w:jc w:val="right"/>
              <w:rPr>
                <w:rFonts w:ascii="Times New Roman" w:hAnsi="Times New Roman" w:cs="Times New Roman"/>
                <w:b/>
                <w:sz w:val="24"/>
                <w:szCs w:val="24"/>
              </w:rPr>
            </w:pPr>
          </w:p>
        </w:tc>
      </w:tr>
      <w:tr w:rsidR="00542FFF" w:rsidRPr="00D74C5B" w14:paraId="29E0CA42" w14:textId="77777777" w:rsidTr="002B4614">
        <w:trPr>
          <w:trHeight w:val="438"/>
        </w:trPr>
        <w:tc>
          <w:tcPr>
            <w:tcW w:w="5353" w:type="dxa"/>
            <w:gridSpan w:val="3"/>
            <w:vAlign w:val="center"/>
          </w:tcPr>
          <w:p w14:paraId="647D615E" w14:textId="77777777" w:rsidR="00542FFF" w:rsidRPr="00D74C5B" w:rsidRDefault="00542FFF" w:rsidP="00542FFF">
            <w:pPr>
              <w:ind w:right="283"/>
              <w:jc w:val="right"/>
              <w:rPr>
                <w:rStyle w:val="af4"/>
                <w:rFonts w:ascii="Times New Roman" w:hAnsi="Times New Roman" w:cs="Times New Roman"/>
                <w:color w:val="000000"/>
                <w:sz w:val="24"/>
                <w:szCs w:val="24"/>
              </w:rPr>
            </w:pPr>
            <w:r w:rsidRPr="00D74C5B">
              <w:rPr>
                <w:rFonts w:ascii="Times New Roman" w:hAnsi="Times New Roman" w:cs="Times New Roman"/>
                <w:sz w:val="24"/>
                <w:szCs w:val="24"/>
              </w:rPr>
              <w:lastRenderedPageBreak/>
              <w:t>ОБЩО ЗА ЦЯЛАТА СТРАТЕГИЯ:</w:t>
            </w:r>
          </w:p>
        </w:tc>
        <w:tc>
          <w:tcPr>
            <w:tcW w:w="1985" w:type="dxa"/>
            <w:vAlign w:val="center"/>
          </w:tcPr>
          <w:p w14:paraId="390D2FE9" w14:textId="51F69ABE" w:rsidR="00E112AF" w:rsidRPr="00E112AF" w:rsidRDefault="00E112AF" w:rsidP="00EB1DC3">
            <w:pPr>
              <w:jc w:val="right"/>
              <w:rPr>
                <w:rFonts w:ascii="Times New Roman" w:hAnsi="Times New Roman" w:cs="Times New Roman"/>
                <w:b/>
              </w:rPr>
            </w:pPr>
            <w:r w:rsidRPr="00EB1DC3">
              <w:rPr>
                <w:rFonts w:ascii="Times New Roman" w:hAnsi="Times New Roman" w:cs="Times New Roman"/>
                <w:b/>
              </w:rPr>
              <w:t>7 668 562</w:t>
            </w:r>
          </w:p>
        </w:tc>
        <w:tc>
          <w:tcPr>
            <w:tcW w:w="1984" w:type="dxa"/>
            <w:vAlign w:val="center"/>
          </w:tcPr>
          <w:p w14:paraId="49F3D28A" w14:textId="77777777" w:rsidR="00542FFF" w:rsidRPr="00542FFF" w:rsidRDefault="00542FFF" w:rsidP="00542FFF">
            <w:pPr>
              <w:ind w:right="283"/>
              <w:jc w:val="center"/>
              <w:rPr>
                <w:rFonts w:ascii="Times New Roman" w:hAnsi="Times New Roman" w:cs="Times New Roman"/>
                <w:sz w:val="24"/>
                <w:szCs w:val="24"/>
              </w:rPr>
            </w:pPr>
            <w:r w:rsidRPr="00D74C5B">
              <w:rPr>
                <w:rFonts w:ascii="Times New Roman" w:hAnsi="Times New Roman" w:cs="Times New Roman"/>
                <w:b/>
                <w:sz w:val="24"/>
                <w:szCs w:val="24"/>
              </w:rPr>
              <w:t>100%</w:t>
            </w:r>
          </w:p>
        </w:tc>
      </w:tr>
      <w:tr w:rsidR="0028284E" w:rsidRPr="00D74C5B" w14:paraId="14333825" w14:textId="77777777" w:rsidTr="002B4614">
        <w:trPr>
          <w:trHeight w:val="438"/>
        </w:trPr>
        <w:tc>
          <w:tcPr>
            <w:tcW w:w="5353" w:type="dxa"/>
            <w:gridSpan w:val="3"/>
            <w:vAlign w:val="center"/>
          </w:tcPr>
          <w:p w14:paraId="5340B38C" w14:textId="77777777" w:rsidR="0028284E" w:rsidRPr="00D74C5B" w:rsidRDefault="0028284E" w:rsidP="00542FFF">
            <w:pPr>
              <w:ind w:right="283"/>
              <w:jc w:val="right"/>
              <w:rPr>
                <w:rFonts w:ascii="Times New Roman" w:hAnsi="Times New Roman" w:cs="Times New Roman"/>
                <w:sz w:val="24"/>
                <w:szCs w:val="24"/>
              </w:rPr>
            </w:pPr>
          </w:p>
        </w:tc>
        <w:tc>
          <w:tcPr>
            <w:tcW w:w="1985" w:type="dxa"/>
            <w:vAlign w:val="center"/>
          </w:tcPr>
          <w:p w14:paraId="7434F3F9" w14:textId="77777777" w:rsidR="0028284E" w:rsidRPr="00D74C5B" w:rsidRDefault="0028284E" w:rsidP="00542FFF">
            <w:pPr>
              <w:jc w:val="right"/>
              <w:rPr>
                <w:rFonts w:ascii="Times New Roman" w:hAnsi="Times New Roman" w:cs="Times New Roman"/>
                <w:b/>
                <w:sz w:val="24"/>
                <w:szCs w:val="24"/>
              </w:rPr>
            </w:pPr>
          </w:p>
        </w:tc>
        <w:tc>
          <w:tcPr>
            <w:tcW w:w="1984" w:type="dxa"/>
            <w:vAlign w:val="center"/>
          </w:tcPr>
          <w:p w14:paraId="2E8089CD" w14:textId="77777777" w:rsidR="0028284E" w:rsidRPr="00D74C5B" w:rsidRDefault="0028284E" w:rsidP="00542FFF">
            <w:pPr>
              <w:ind w:right="283"/>
              <w:jc w:val="center"/>
              <w:rPr>
                <w:rFonts w:ascii="Times New Roman" w:hAnsi="Times New Roman" w:cs="Times New Roman"/>
                <w:b/>
                <w:sz w:val="24"/>
                <w:szCs w:val="24"/>
              </w:rPr>
            </w:pPr>
          </w:p>
        </w:tc>
      </w:tr>
      <w:tr w:rsidR="0028284E" w:rsidRPr="00D74C5B" w14:paraId="4B350883" w14:textId="77777777" w:rsidTr="002B4614">
        <w:trPr>
          <w:trHeight w:val="438"/>
        </w:trPr>
        <w:tc>
          <w:tcPr>
            <w:tcW w:w="2666" w:type="dxa"/>
            <w:gridSpan w:val="2"/>
            <w:vAlign w:val="center"/>
          </w:tcPr>
          <w:p w14:paraId="4CC2CB7D" w14:textId="77777777" w:rsidR="0028284E" w:rsidRPr="00D74C5B" w:rsidRDefault="0028284E" w:rsidP="00542FFF">
            <w:pPr>
              <w:ind w:right="283"/>
              <w:jc w:val="right"/>
              <w:rPr>
                <w:rFonts w:ascii="Times New Roman" w:hAnsi="Times New Roman" w:cs="Times New Roman"/>
                <w:sz w:val="24"/>
                <w:szCs w:val="24"/>
              </w:rPr>
            </w:pPr>
          </w:p>
        </w:tc>
        <w:tc>
          <w:tcPr>
            <w:tcW w:w="2687" w:type="dxa"/>
            <w:vAlign w:val="center"/>
          </w:tcPr>
          <w:p w14:paraId="1E19B5AD" w14:textId="1C97C028" w:rsidR="0028284E" w:rsidRPr="00D74C5B" w:rsidRDefault="0028284E" w:rsidP="00505E98">
            <w:pPr>
              <w:ind w:right="283"/>
              <w:rPr>
                <w:rFonts w:ascii="Times New Roman" w:hAnsi="Times New Roman" w:cs="Times New Roman"/>
                <w:sz w:val="24"/>
                <w:szCs w:val="24"/>
              </w:rPr>
            </w:pPr>
            <w:r w:rsidRPr="0028284E">
              <w:rPr>
                <w:rFonts w:ascii="Arial" w:eastAsia="Times New Roman" w:hAnsi="Arial" w:cs="Arial"/>
                <w:i/>
                <w:iCs/>
                <w:sz w:val="20"/>
                <w:szCs w:val="20"/>
                <w:highlight w:val="white"/>
                <w:shd w:val="clear" w:color="auto" w:fill="FEFEFE"/>
                <w:lang w:eastAsia="bg-BG"/>
              </w:rPr>
              <w:t>Текущи разходи и п</w:t>
            </w:r>
            <w:r w:rsidRPr="0028284E">
              <w:rPr>
                <w:rFonts w:ascii="Arial" w:eastAsia="Times New Roman" w:hAnsi="Arial" w:cs="Arial"/>
                <w:i/>
                <w:iCs/>
                <w:sz w:val="20"/>
                <w:szCs w:val="20"/>
                <w:highlight w:val="white"/>
                <w:shd w:val="clear" w:color="auto" w:fill="FEFEFE"/>
                <w:lang w:eastAsia="bg-BG"/>
              </w:rPr>
              <w:t>о</w:t>
            </w:r>
            <w:r w:rsidRPr="0028284E">
              <w:rPr>
                <w:rFonts w:ascii="Arial" w:eastAsia="Times New Roman" w:hAnsi="Arial" w:cs="Arial"/>
                <w:i/>
                <w:iCs/>
                <w:sz w:val="20"/>
                <w:szCs w:val="20"/>
                <w:highlight w:val="white"/>
                <w:shd w:val="clear" w:color="auto" w:fill="FEFEFE"/>
                <w:lang w:eastAsia="bg-BG"/>
              </w:rPr>
              <w:t>пуляризиране на стратегия за водено от общностите ме</w:t>
            </w:r>
            <w:r w:rsidRPr="0028284E">
              <w:rPr>
                <w:rFonts w:ascii="Arial" w:eastAsia="Times New Roman" w:hAnsi="Arial" w:cs="Arial"/>
                <w:i/>
                <w:iCs/>
                <w:sz w:val="20"/>
                <w:szCs w:val="20"/>
                <w:highlight w:val="white"/>
                <w:shd w:val="clear" w:color="auto" w:fill="FEFEFE"/>
                <w:lang w:eastAsia="bg-BG"/>
              </w:rPr>
              <w:t>с</w:t>
            </w:r>
            <w:r w:rsidRPr="0028284E">
              <w:rPr>
                <w:rFonts w:ascii="Arial" w:eastAsia="Times New Roman" w:hAnsi="Arial" w:cs="Arial"/>
                <w:i/>
                <w:iCs/>
                <w:sz w:val="20"/>
                <w:szCs w:val="20"/>
                <w:highlight w:val="white"/>
                <w:shd w:val="clear" w:color="auto" w:fill="FEFEFE"/>
                <w:lang w:eastAsia="bg-BG"/>
              </w:rPr>
              <w:t>тно развитие (25 на сто от общите пу</w:t>
            </w:r>
            <w:r w:rsidRPr="0028284E">
              <w:rPr>
                <w:rFonts w:ascii="Arial" w:eastAsia="Times New Roman" w:hAnsi="Arial" w:cs="Arial"/>
                <w:i/>
                <w:iCs/>
                <w:sz w:val="20"/>
                <w:szCs w:val="20"/>
                <w:highlight w:val="white"/>
                <w:shd w:val="clear" w:color="auto" w:fill="FEFEFE"/>
                <w:lang w:eastAsia="bg-BG"/>
              </w:rPr>
              <w:t>б</w:t>
            </w:r>
            <w:r w:rsidRPr="0028284E">
              <w:rPr>
                <w:rFonts w:ascii="Arial" w:eastAsia="Times New Roman" w:hAnsi="Arial" w:cs="Arial"/>
                <w:i/>
                <w:iCs/>
                <w:sz w:val="20"/>
                <w:szCs w:val="20"/>
                <w:highlight w:val="white"/>
                <w:shd w:val="clear" w:color="auto" w:fill="FEFEFE"/>
                <w:lang w:eastAsia="bg-BG"/>
              </w:rPr>
              <w:t>лични разходи от ЕЗ</w:t>
            </w:r>
            <w:r w:rsidR="00B41D4E">
              <w:rPr>
                <w:rFonts w:ascii="Arial" w:eastAsia="Times New Roman" w:hAnsi="Arial" w:cs="Arial"/>
                <w:i/>
                <w:iCs/>
                <w:sz w:val="20"/>
                <w:szCs w:val="20"/>
                <w:highlight w:val="white"/>
                <w:shd w:val="clear" w:color="auto" w:fill="FEFEFE"/>
                <w:lang w:eastAsia="bg-BG"/>
              </w:rPr>
              <w:t xml:space="preserve">ФРСР, включващи разходите по мярка 19.2 и </w:t>
            </w:r>
            <w:r w:rsidRPr="0028284E">
              <w:rPr>
                <w:rFonts w:ascii="Arial" w:eastAsia="Times New Roman" w:hAnsi="Arial" w:cs="Arial"/>
                <w:i/>
                <w:iCs/>
                <w:sz w:val="20"/>
                <w:szCs w:val="20"/>
                <w:highlight w:val="white"/>
                <w:shd w:val="clear" w:color="auto" w:fill="FEFEFE"/>
                <w:lang w:eastAsia="bg-BG"/>
              </w:rPr>
              <w:t>мярка 19.4)</w:t>
            </w:r>
          </w:p>
        </w:tc>
        <w:tc>
          <w:tcPr>
            <w:tcW w:w="1985" w:type="dxa"/>
            <w:vAlign w:val="center"/>
          </w:tcPr>
          <w:p w14:paraId="4C6D11F0" w14:textId="6883F14C" w:rsidR="00E112AF" w:rsidRPr="00EB1DC3" w:rsidRDefault="00E112AF" w:rsidP="00505E98">
            <w:pPr>
              <w:jc w:val="center"/>
              <w:rPr>
                <w:rFonts w:ascii="Times New Roman" w:hAnsi="Times New Roman" w:cs="Times New Roman"/>
                <w:b/>
                <w:strike/>
                <w:sz w:val="24"/>
                <w:szCs w:val="24"/>
              </w:rPr>
            </w:pPr>
            <w:r w:rsidRPr="00EB1DC3">
              <w:rPr>
                <w:rFonts w:ascii="Times New Roman" w:hAnsi="Times New Roman" w:cs="Times New Roman"/>
                <w:b/>
                <w:strike/>
                <w:sz w:val="24"/>
                <w:szCs w:val="24"/>
                <w:highlight w:val="cyan"/>
              </w:rPr>
              <w:t>1 091</w:t>
            </w:r>
            <w:r w:rsidR="00EB1DC3" w:rsidRPr="00EB1DC3">
              <w:rPr>
                <w:rFonts w:ascii="Times New Roman" w:hAnsi="Times New Roman" w:cs="Times New Roman"/>
                <w:b/>
                <w:strike/>
                <w:sz w:val="24"/>
                <w:szCs w:val="24"/>
                <w:highlight w:val="cyan"/>
              </w:rPr>
              <w:t> </w:t>
            </w:r>
            <w:r w:rsidRPr="00EB1DC3">
              <w:rPr>
                <w:rFonts w:ascii="Times New Roman" w:hAnsi="Times New Roman" w:cs="Times New Roman"/>
                <w:b/>
                <w:strike/>
                <w:sz w:val="24"/>
                <w:szCs w:val="24"/>
                <w:highlight w:val="cyan"/>
              </w:rPr>
              <w:t>915</w:t>
            </w:r>
          </w:p>
          <w:p w14:paraId="0BC5EDF1" w14:textId="77777777" w:rsidR="00EB1DC3" w:rsidRDefault="00EB1DC3" w:rsidP="00EB1DC3">
            <w:pPr>
              <w:jc w:val="center"/>
              <w:rPr>
                <w:rFonts w:ascii="Times New Roman" w:hAnsi="Times New Roman" w:cs="Times New Roman"/>
                <w:b/>
                <w:sz w:val="24"/>
                <w:szCs w:val="24"/>
              </w:rPr>
            </w:pPr>
            <w:r w:rsidRPr="003C2F02">
              <w:rPr>
                <w:rFonts w:ascii="Times New Roman" w:hAnsi="Times New Roman" w:cs="Times New Roman"/>
                <w:b/>
                <w:sz w:val="24"/>
                <w:szCs w:val="24"/>
                <w:highlight w:val="cyan"/>
              </w:rPr>
              <w:t>1 208 670,14</w:t>
            </w:r>
          </w:p>
          <w:p w14:paraId="6D7FF725" w14:textId="77777777" w:rsidR="00EB1DC3" w:rsidRDefault="00EB1DC3" w:rsidP="00505E98">
            <w:pPr>
              <w:jc w:val="center"/>
              <w:rPr>
                <w:rFonts w:ascii="Times New Roman" w:hAnsi="Times New Roman" w:cs="Times New Roman"/>
                <w:b/>
                <w:sz w:val="24"/>
                <w:szCs w:val="24"/>
              </w:rPr>
            </w:pPr>
          </w:p>
          <w:p w14:paraId="5B5B625F" w14:textId="49F78177" w:rsidR="00E112AF" w:rsidRPr="00E112AF" w:rsidRDefault="00E112AF" w:rsidP="00505E98">
            <w:pPr>
              <w:jc w:val="center"/>
              <w:rPr>
                <w:rFonts w:ascii="Times New Roman" w:hAnsi="Times New Roman" w:cs="Times New Roman"/>
                <w:b/>
                <w:sz w:val="24"/>
                <w:szCs w:val="24"/>
              </w:rPr>
            </w:pPr>
            <w:r w:rsidRPr="005E1DE5">
              <w:rPr>
                <w:rFonts w:ascii="Times New Roman" w:hAnsi="Times New Roman" w:cs="Times New Roman"/>
                <w:i/>
                <w:color w:val="0070C0"/>
                <w:sz w:val="24"/>
                <w:szCs w:val="24"/>
              </w:rPr>
              <w:t>/Предложено за промяна/</w:t>
            </w:r>
          </w:p>
        </w:tc>
        <w:tc>
          <w:tcPr>
            <w:tcW w:w="1984" w:type="dxa"/>
            <w:vAlign w:val="center"/>
          </w:tcPr>
          <w:p w14:paraId="5BD9BD03" w14:textId="77777777" w:rsidR="0028284E" w:rsidRPr="00D74C5B" w:rsidRDefault="0028284E" w:rsidP="00542FFF">
            <w:pPr>
              <w:ind w:right="283"/>
              <w:jc w:val="center"/>
              <w:rPr>
                <w:rFonts w:ascii="Times New Roman" w:hAnsi="Times New Roman" w:cs="Times New Roman"/>
                <w:b/>
                <w:sz w:val="24"/>
                <w:szCs w:val="24"/>
              </w:rPr>
            </w:pPr>
          </w:p>
        </w:tc>
      </w:tr>
    </w:tbl>
    <w:p w14:paraId="2FBBFC73" w14:textId="77777777" w:rsidR="00F223C4" w:rsidRPr="00D74C5B" w:rsidRDefault="00D07D97"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ab/>
      </w:r>
      <w:r w:rsidRPr="00D74C5B">
        <w:rPr>
          <w:rFonts w:ascii="Times New Roman" w:hAnsi="Times New Roman" w:cs="Times New Roman"/>
          <w:sz w:val="24"/>
          <w:szCs w:val="24"/>
        </w:rPr>
        <w:tab/>
        <w:t xml:space="preserve">                                                 </w:t>
      </w:r>
    </w:p>
    <w:p w14:paraId="59D0A3A3" w14:textId="3032C6BE" w:rsidR="00F223C4" w:rsidRPr="00D74C5B" w:rsidRDefault="00F223C4"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ab/>
        <w:t xml:space="preserve"> </w:t>
      </w:r>
    </w:p>
    <w:p w14:paraId="34229894" w14:textId="77777777" w:rsidR="00F223C4" w:rsidRPr="00505E98" w:rsidRDefault="00F223C4" w:rsidP="00D74C5B">
      <w:pPr>
        <w:pStyle w:val="2"/>
        <w:spacing w:before="0" w:after="120"/>
        <w:ind w:right="283"/>
        <w:jc w:val="both"/>
        <w:rPr>
          <w:rFonts w:ascii="Times New Roman" w:hAnsi="Times New Roman" w:cs="Times New Roman"/>
          <w:b/>
          <w:color w:val="auto"/>
          <w:sz w:val="24"/>
          <w:szCs w:val="24"/>
        </w:rPr>
      </w:pPr>
      <w:bookmarkStart w:id="61" w:name="_Toc448392292"/>
      <w:bookmarkStart w:id="62" w:name="_Toc448576738"/>
      <w:bookmarkStart w:id="63" w:name="_Toc452297685"/>
      <w:r w:rsidRPr="00505E98">
        <w:rPr>
          <w:rFonts w:ascii="Times New Roman" w:hAnsi="Times New Roman" w:cs="Times New Roman"/>
          <w:b/>
          <w:color w:val="auto"/>
          <w:sz w:val="24"/>
          <w:szCs w:val="24"/>
        </w:rPr>
        <w:t>6.2. Финансова обосновка на бюджета и разпределението на средствата по про</w:t>
      </w:r>
      <w:r w:rsidRPr="00505E98">
        <w:rPr>
          <w:rFonts w:ascii="Times New Roman" w:hAnsi="Times New Roman" w:cs="Times New Roman"/>
          <w:b/>
          <w:color w:val="auto"/>
          <w:sz w:val="24"/>
          <w:szCs w:val="24"/>
        </w:rPr>
        <w:t>г</w:t>
      </w:r>
      <w:r w:rsidRPr="00505E98">
        <w:rPr>
          <w:rFonts w:ascii="Times New Roman" w:hAnsi="Times New Roman" w:cs="Times New Roman"/>
          <w:b/>
          <w:color w:val="auto"/>
          <w:sz w:val="24"/>
          <w:szCs w:val="24"/>
        </w:rPr>
        <w:t>рами и по мерки:</w:t>
      </w:r>
      <w:bookmarkEnd w:id="61"/>
      <w:bookmarkEnd w:id="62"/>
      <w:bookmarkEnd w:id="63"/>
    </w:p>
    <w:p w14:paraId="2E4442FA" w14:textId="77777777" w:rsidR="00542FFF" w:rsidRDefault="000451DA" w:rsidP="00542FFF">
      <w:pPr>
        <w:spacing w:after="0"/>
        <w:ind w:right="283"/>
        <w:jc w:val="both"/>
        <w:rPr>
          <w:rFonts w:ascii="Times New Roman" w:hAnsi="Times New Roman" w:cs="Times New Roman"/>
          <w:sz w:val="24"/>
          <w:szCs w:val="24"/>
        </w:rPr>
      </w:pPr>
      <w:r w:rsidRPr="00D74C5B">
        <w:rPr>
          <w:rFonts w:ascii="Times New Roman" w:hAnsi="Times New Roman" w:cs="Times New Roman"/>
          <w:sz w:val="24"/>
          <w:szCs w:val="24"/>
        </w:rPr>
        <w:t>Целите на С</w:t>
      </w:r>
      <w:r w:rsidR="002645BB" w:rsidRPr="00D74C5B">
        <w:rPr>
          <w:rFonts w:ascii="Times New Roman" w:hAnsi="Times New Roman" w:cs="Times New Roman"/>
          <w:sz w:val="24"/>
          <w:szCs w:val="24"/>
        </w:rPr>
        <w:t>ВО</w:t>
      </w:r>
      <w:r w:rsidRPr="00D74C5B">
        <w:rPr>
          <w:rFonts w:ascii="Times New Roman" w:hAnsi="Times New Roman" w:cs="Times New Roman"/>
          <w:sz w:val="24"/>
          <w:szCs w:val="24"/>
        </w:rPr>
        <w:t xml:space="preserve">МР ще бъдат постигнати чрез прилагането на </w:t>
      </w:r>
      <w:r w:rsidR="002645BB" w:rsidRPr="00D74C5B">
        <w:rPr>
          <w:rFonts w:ascii="Times New Roman" w:hAnsi="Times New Roman" w:cs="Times New Roman"/>
          <w:sz w:val="24"/>
          <w:szCs w:val="24"/>
        </w:rPr>
        <w:t xml:space="preserve"> </w:t>
      </w:r>
      <w:r w:rsidR="008A729B" w:rsidRPr="00D74C5B">
        <w:rPr>
          <w:rFonts w:ascii="Times New Roman" w:hAnsi="Times New Roman" w:cs="Times New Roman"/>
          <w:sz w:val="24"/>
          <w:szCs w:val="24"/>
        </w:rPr>
        <w:t>9</w:t>
      </w:r>
      <w:r w:rsidR="00507F2F" w:rsidRPr="00D74C5B">
        <w:rPr>
          <w:rFonts w:ascii="Times New Roman" w:hAnsi="Times New Roman" w:cs="Times New Roman"/>
          <w:sz w:val="24"/>
          <w:szCs w:val="24"/>
        </w:rPr>
        <w:t xml:space="preserve"> </w:t>
      </w:r>
      <w:r w:rsidR="002645BB" w:rsidRPr="00D74C5B">
        <w:rPr>
          <w:rFonts w:ascii="Times New Roman" w:hAnsi="Times New Roman" w:cs="Times New Roman"/>
          <w:sz w:val="24"/>
          <w:szCs w:val="24"/>
        </w:rPr>
        <w:t xml:space="preserve">мерки </w:t>
      </w:r>
      <w:r w:rsidR="00144A34" w:rsidRPr="00D74C5B">
        <w:rPr>
          <w:rFonts w:ascii="Times New Roman" w:hAnsi="Times New Roman" w:cs="Times New Roman"/>
          <w:sz w:val="24"/>
          <w:szCs w:val="24"/>
        </w:rPr>
        <w:t>(</w:t>
      </w:r>
      <w:r w:rsidRPr="00D74C5B">
        <w:rPr>
          <w:rFonts w:ascii="Times New Roman" w:hAnsi="Times New Roman" w:cs="Times New Roman"/>
          <w:sz w:val="24"/>
          <w:szCs w:val="24"/>
        </w:rPr>
        <w:t xml:space="preserve">вкл. </w:t>
      </w:r>
      <w:r w:rsidR="002645BB" w:rsidRPr="00D74C5B">
        <w:rPr>
          <w:rFonts w:ascii="Times New Roman" w:hAnsi="Times New Roman" w:cs="Times New Roman"/>
          <w:sz w:val="24"/>
          <w:szCs w:val="24"/>
        </w:rPr>
        <w:t>19.</w:t>
      </w:r>
      <w:r w:rsidR="00144A34" w:rsidRPr="00D74C5B">
        <w:rPr>
          <w:rFonts w:ascii="Times New Roman" w:hAnsi="Times New Roman" w:cs="Times New Roman"/>
          <w:sz w:val="24"/>
          <w:szCs w:val="24"/>
        </w:rPr>
        <w:t>3 и 19.4)</w:t>
      </w:r>
      <w:r w:rsidR="008A729B" w:rsidRPr="00D74C5B">
        <w:rPr>
          <w:rFonts w:ascii="Times New Roman" w:hAnsi="Times New Roman" w:cs="Times New Roman"/>
          <w:sz w:val="24"/>
          <w:szCs w:val="24"/>
        </w:rPr>
        <w:t xml:space="preserve"> от ПРСР 2014 – 2020 г., една мярка от ОПИК 2014-2020</w:t>
      </w:r>
      <w:r w:rsidR="00784A0B" w:rsidRPr="00D74C5B">
        <w:rPr>
          <w:rFonts w:ascii="Times New Roman" w:hAnsi="Times New Roman" w:cs="Times New Roman"/>
          <w:sz w:val="24"/>
          <w:szCs w:val="24"/>
        </w:rPr>
        <w:t xml:space="preserve"> и една мярка от ОПОС 2014-2020</w:t>
      </w:r>
      <w:r w:rsidRPr="00D74C5B">
        <w:rPr>
          <w:rFonts w:ascii="Times New Roman" w:hAnsi="Times New Roman" w:cs="Times New Roman"/>
          <w:sz w:val="24"/>
          <w:szCs w:val="24"/>
        </w:rPr>
        <w:t>.  Изпълнението на С</w:t>
      </w:r>
      <w:r w:rsidR="006550D0" w:rsidRPr="00D74C5B">
        <w:rPr>
          <w:rFonts w:ascii="Times New Roman" w:hAnsi="Times New Roman" w:cs="Times New Roman"/>
          <w:sz w:val="24"/>
          <w:szCs w:val="24"/>
        </w:rPr>
        <w:t>ВО</w:t>
      </w:r>
      <w:r w:rsidRPr="00D74C5B">
        <w:rPr>
          <w:rFonts w:ascii="Times New Roman" w:hAnsi="Times New Roman" w:cs="Times New Roman"/>
          <w:sz w:val="24"/>
          <w:szCs w:val="24"/>
        </w:rPr>
        <w:t>МР ще стартира с всички мерки и те ще се изпъ</w:t>
      </w:r>
      <w:r w:rsidRPr="00D74C5B">
        <w:rPr>
          <w:rFonts w:ascii="Times New Roman" w:hAnsi="Times New Roman" w:cs="Times New Roman"/>
          <w:sz w:val="24"/>
          <w:szCs w:val="24"/>
        </w:rPr>
        <w:t>л</w:t>
      </w:r>
      <w:r w:rsidRPr="00D74C5B">
        <w:rPr>
          <w:rFonts w:ascii="Times New Roman" w:hAnsi="Times New Roman" w:cs="Times New Roman"/>
          <w:sz w:val="24"/>
          <w:szCs w:val="24"/>
        </w:rPr>
        <w:t xml:space="preserve">няват </w:t>
      </w:r>
      <w:r w:rsidR="006550D0" w:rsidRPr="00D74C5B">
        <w:rPr>
          <w:rFonts w:ascii="Times New Roman" w:hAnsi="Times New Roman" w:cs="Times New Roman"/>
          <w:sz w:val="24"/>
          <w:szCs w:val="24"/>
        </w:rPr>
        <w:t xml:space="preserve">през целия програмен период 2014-2020 </w:t>
      </w:r>
      <w:r w:rsidRPr="00D74C5B">
        <w:rPr>
          <w:rFonts w:ascii="Times New Roman" w:hAnsi="Times New Roman" w:cs="Times New Roman"/>
          <w:sz w:val="24"/>
          <w:szCs w:val="24"/>
        </w:rPr>
        <w:t xml:space="preserve">г.  </w:t>
      </w:r>
      <w:r w:rsidR="00784A0B" w:rsidRPr="00D74C5B">
        <w:rPr>
          <w:rFonts w:ascii="Times New Roman" w:hAnsi="Times New Roman" w:cs="Times New Roman"/>
          <w:sz w:val="24"/>
          <w:szCs w:val="24"/>
        </w:rPr>
        <w:t>Общността на територията на МИГ Белене-Никопол има готовност да кандидатства з</w:t>
      </w:r>
      <w:r w:rsidRPr="00D74C5B">
        <w:rPr>
          <w:rFonts w:ascii="Times New Roman" w:hAnsi="Times New Roman" w:cs="Times New Roman"/>
          <w:sz w:val="24"/>
          <w:szCs w:val="24"/>
        </w:rPr>
        <w:t>а всички разписани в С</w:t>
      </w:r>
      <w:r w:rsidR="006550D0" w:rsidRPr="00D74C5B">
        <w:rPr>
          <w:rFonts w:ascii="Times New Roman" w:hAnsi="Times New Roman" w:cs="Times New Roman"/>
          <w:sz w:val="24"/>
          <w:szCs w:val="24"/>
        </w:rPr>
        <w:t>ВО</w:t>
      </w:r>
      <w:r w:rsidRPr="00D74C5B">
        <w:rPr>
          <w:rFonts w:ascii="Times New Roman" w:hAnsi="Times New Roman" w:cs="Times New Roman"/>
          <w:sz w:val="24"/>
          <w:szCs w:val="24"/>
        </w:rPr>
        <w:t>МР</w:t>
      </w:r>
      <w:r w:rsidR="002F324E" w:rsidRPr="00D74C5B">
        <w:rPr>
          <w:rFonts w:ascii="Times New Roman" w:hAnsi="Times New Roman" w:cs="Times New Roman"/>
          <w:sz w:val="24"/>
          <w:szCs w:val="24"/>
        </w:rPr>
        <w:t xml:space="preserve"> ме</w:t>
      </w:r>
      <w:r w:rsidR="002F324E" w:rsidRPr="00D74C5B">
        <w:rPr>
          <w:rFonts w:ascii="Times New Roman" w:hAnsi="Times New Roman" w:cs="Times New Roman"/>
          <w:sz w:val="24"/>
          <w:szCs w:val="24"/>
        </w:rPr>
        <w:t>р</w:t>
      </w:r>
      <w:r w:rsidR="002F324E" w:rsidRPr="00D74C5B">
        <w:rPr>
          <w:rFonts w:ascii="Times New Roman" w:hAnsi="Times New Roman" w:cs="Times New Roman"/>
          <w:sz w:val="24"/>
          <w:szCs w:val="24"/>
        </w:rPr>
        <w:t>ки, затова прилагането им</w:t>
      </w:r>
      <w:r w:rsidRPr="00D74C5B">
        <w:rPr>
          <w:rFonts w:ascii="Times New Roman" w:hAnsi="Times New Roman" w:cs="Times New Roman"/>
          <w:sz w:val="24"/>
          <w:szCs w:val="24"/>
        </w:rPr>
        <w:t xml:space="preserve"> ще стартира </w:t>
      </w:r>
      <w:r w:rsidR="006550D0" w:rsidRPr="00D74C5B">
        <w:rPr>
          <w:rFonts w:ascii="Times New Roman" w:hAnsi="Times New Roman" w:cs="Times New Roman"/>
          <w:sz w:val="24"/>
          <w:szCs w:val="24"/>
        </w:rPr>
        <w:t>веднага след сключването на договор с МЗХ</w:t>
      </w:r>
      <w:r w:rsidRPr="00D74C5B">
        <w:rPr>
          <w:rFonts w:ascii="Times New Roman" w:hAnsi="Times New Roman" w:cs="Times New Roman"/>
          <w:sz w:val="24"/>
          <w:szCs w:val="24"/>
        </w:rPr>
        <w:t xml:space="preserve">. </w:t>
      </w:r>
      <w:r w:rsidR="0055532A" w:rsidRPr="00D74C5B">
        <w:rPr>
          <w:rFonts w:ascii="Times New Roman" w:hAnsi="Times New Roman" w:cs="Times New Roman"/>
          <w:sz w:val="24"/>
          <w:szCs w:val="24"/>
        </w:rPr>
        <w:t>Това</w:t>
      </w:r>
      <w:r w:rsidRPr="00D74C5B">
        <w:rPr>
          <w:rFonts w:ascii="Times New Roman" w:hAnsi="Times New Roman" w:cs="Times New Roman"/>
          <w:sz w:val="24"/>
          <w:szCs w:val="24"/>
        </w:rPr>
        <w:t xml:space="preserve"> ще даде възможност и време на МИГ, при евентуална липса на бенефициенти по някоя от мерките, средствата от нея да бъдат насочени към другите мерки. </w:t>
      </w:r>
      <w:r w:rsidR="006A4181" w:rsidRPr="00D74C5B">
        <w:rPr>
          <w:rFonts w:ascii="Times New Roman" w:hAnsi="Times New Roman" w:cs="Times New Roman"/>
          <w:sz w:val="24"/>
          <w:szCs w:val="24"/>
        </w:rPr>
        <w:t>Р</w:t>
      </w:r>
      <w:r w:rsidRPr="00D74C5B">
        <w:rPr>
          <w:rFonts w:ascii="Times New Roman" w:hAnsi="Times New Roman" w:cs="Times New Roman"/>
          <w:sz w:val="24"/>
          <w:szCs w:val="24"/>
        </w:rPr>
        <w:t>еал</w:t>
      </w:r>
      <w:r w:rsidRPr="00D74C5B">
        <w:rPr>
          <w:rFonts w:ascii="Times New Roman" w:hAnsi="Times New Roman" w:cs="Times New Roman"/>
          <w:sz w:val="24"/>
          <w:szCs w:val="24"/>
        </w:rPr>
        <w:t>и</w:t>
      </w:r>
      <w:r w:rsidRPr="00D74C5B">
        <w:rPr>
          <w:rFonts w:ascii="Times New Roman" w:hAnsi="Times New Roman" w:cs="Times New Roman"/>
          <w:sz w:val="24"/>
          <w:szCs w:val="24"/>
        </w:rPr>
        <w:t>зация</w:t>
      </w:r>
      <w:r w:rsidR="006A4181" w:rsidRPr="00D74C5B">
        <w:rPr>
          <w:rFonts w:ascii="Times New Roman" w:hAnsi="Times New Roman" w:cs="Times New Roman"/>
          <w:sz w:val="24"/>
          <w:szCs w:val="24"/>
        </w:rPr>
        <w:t>та</w:t>
      </w:r>
      <w:r w:rsidRPr="00D74C5B">
        <w:rPr>
          <w:rFonts w:ascii="Times New Roman" w:hAnsi="Times New Roman" w:cs="Times New Roman"/>
          <w:sz w:val="24"/>
          <w:szCs w:val="24"/>
        </w:rPr>
        <w:t xml:space="preserve"> на С</w:t>
      </w:r>
      <w:r w:rsidR="006550D0" w:rsidRPr="00D74C5B">
        <w:rPr>
          <w:rFonts w:ascii="Times New Roman" w:hAnsi="Times New Roman" w:cs="Times New Roman"/>
          <w:sz w:val="24"/>
          <w:szCs w:val="24"/>
        </w:rPr>
        <w:t xml:space="preserve">ВОМР </w:t>
      </w:r>
      <w:r w:rsidR="006A4181" w:rsidRPr="00D74C5B">
        <w:rPr>
          <w:rFonts w:ascii="Times New Roman" w:hAnsi="Times New Roman" w:cs="Times New Roman"/>
          <w:sz w:val="24"/>
          <w:szCs w:val="24"/>
        </w:rPr>
        <w:t xml:space="preserve">ще е </w:t>
      </w:r>
      <w:r w:rsidR="006550D0" w:rsidRPr="00D74C5B">
        <w:rPr>
          <w:rFonts w:ascii="Times New Roman" w:hAnsi="Times New Roman" w:cs="Times New Roman"/>
          <w:sz w:val="24"/>
          <w:szCs w:val="24"/>
        </w:rPr>
        <w:t>до края на 2020</w:t>
      </w:r>
      <w:r w:rsidR="006A4181" w:rsidRPr="00D74C5B">
        <w:rPr>
          <w:rFonts w:ascii="Times New Roman" w:hAnsi="Times New Roman" w:cs="Times New Roman"/>
          <w:sz w:val="24"/>
          <w:szCs w:val="24"/>
        </w:rPr>
        <w:t xml:space="preserve"> г. и екипът на МИГ Белене-Никопол</w:t>
      </w:r>
      <w:r w:rsidRPr="00D74C5B">
        <w:rPr>
          <w:rFonts w:ascii="Times New Roman" w:hAnsi="Times New Roman" w:cs="Times New Roman"/>
          <w:sz w:val="24"/>
          <w:szCs w:val="24"/>
        </w:rPr>
        <w:t xml:space="preserve"> ще п</w:t>
      </w:r>
      <w:r w:rsidRPr="00D74C5B">
        <w:rPr>
          <w:rFonts w:ascii="Times New Roman" w:hAnsi="Times New Roman" w:cs="Times New Roman"/>
          <w:sz w:val="24"/>
          <w:szCs w:val="24"/>
        </w:rPr>
        <w:t>о</w:t>
      </w:r>
      <w:r w:rsidRPr="00D74C5B">
        <w:rPr>
          <w:rFonts w:ascii="Times New Roman" w:hAnsi="Times New Roman" w:cs="Times New Roman"/>
          <w:sz w:val="24"/>
          <w:szCs w:val="24"/>
        </w:rPr>
        <w:t xml:space="preserve">ложи усилия </w:t>
      </w:r>
      <w:r w:rsidR="006A4181" w:rsidRPr="00D74C5B">
        <w:rPr>
          <w:rFonts w:ascii="Times New Roman" w:hAnsi="Times New Roman" w:cs="Times New Roman"/>
          <w:sz w:val="24"/>
          <w:szCs w:val="24"/>
        </w:rPr>
        <w:t xml:space="preserve">средствата да бъдат разпределени равномерно през целия период </w:t>
      </w:r>
      <w:r w:rsidRPr="00D74C5B">
        <w:rPr>
          <w:rFonts w:ascii="Times New Roman" w:hAnsi="Times New Roman" w:cs="Times New Roman"/>
          <w:sz w:val="24"/>
          <w:szCs w:val="24"/>
        </w:rPr>
        <w:t>. По–големите инвестиционни проекти ще бъдат планирани в началото на периода, за да има време да бъдат изпълнени.</w:t>
      </w:r>
    </w:p>
    <w:p w14:paraId="44814DA2" w14:textId="77777777" w:rsidR="0031546D" w:rsidRDefault="003F293B" w:rsidP="0031546D">
      <w:pPr>
        <w:spacing w:after="120"/>
        <w:ind w:right="283"/>
        <w:rPr>
          <w:rFonts w:ascii="Times New Roman" w:hAnsi="Times New Roman" w:cs="Times New Roman"/>
          <w:sz w:val="24"/>
          <w:szCs w:val="24"/>
        </w:rPr>
      </w:pPr>
      <w:r w:rsidRPr="00D74C5B">
        <w:rPr>
          <w:rFonts w:ascii="Times New Roman" w:hAnsi="Times New Roman" w:cs="Times New Roman"/>
          <w:sz w:val="24"/>
          <w:szCs w:val="24"/>
        </w:rPr>
        <w:t>Като се в</w:t>
      </w:r>
      <w:r w:rsidR="0031546D">
        <w:rPr>
          <w:rFonts w:ascii="Times New Roman" w:hAnsi="Times New Roman" w:cs="Times New Roman"/>
          <w:sz w:val="24"/>
          <w:szCs w:val="24"/>
        </w:rPr>
        <w:t>з</w:t>
      </w:r>
      <w:r w:rsidRPr="00D74C5B">
        <w:rPr>
          <w:rFonts w:ascii="Times New Roman" w:hAnsi="Times New Roman" w:cs="Times New Roman"/>
          <w:sz w:val="24"/>
          <w:szCs w:val="24"/>
        </w:rPr>
        <w:t>емат предвид нуждите от повишаване на ефективността и производите</w:t>
      </w:r>
      <w:r w:rsidRPr="00D74C5B">
        <w:rPr>
          <w:rFonts w:ascii="Times New Roman" w:hAnsi="Times New Roman" w:cs="Times New Roman"/>
          <w:sz w:val="24"/>
          <w:szCs w:val="24"/>
        </w:rPr>
        <w:t>л</w:t>
      </w:r>
      <w:r w:rsidRPr="00D74C5B">
        <w:rPr>
          <w:rFonts w:ascii="Times New Roman" w:hAnsi="Times New Roman" w:cs="Times New Roman"/>
          <w:sz w:val="24"/>
          <w:szCs w:val="24"/>
        </w:rPr>
        <w:t>ността на малките и средни селски стопанства чрез модернизация и разнообразяване към неземеделски дейности, потребностите от подобряване на условията на живот чрез развитие на техническата инфраструктура и опазване на околната среда и жел</w:t>
      </w:r>
      <w:r w:rsidRPr="00D74C5B">
        <w:rPr>
          <w:rFonts w:ascii="Times New Roman" w:hAnsi="Times New Roman" w:cs="Times New Roman"/>
          <w:sz w:val="24"/>
          <w:szCs w:val="24"/>
        </w:rPr>
        <w:t>а</w:t>
      </w:r>
      <w:r w:rsidRPr="00D74C5B">
        <w:rPr>
          <w:rFonts w:ascii="Times New Roman" w:hAnsi="Times New Roman" w:cs="Times New Roman"/>
          <w:sz w:val="24"/>
          <w:szCs w:val="24"/>
        </w:rPr>
        <w:t>нието за създаване на условия за икономически растеж и развитие на работната сила на местния пазар на труда,</w:t>
      </w:r>
      <w:r w:rsidR="0031546D">
        <w:rPr>
          <w:rFonts w:ascii="Times New Roman" w:hAnsi="Times New Roman" w:cs="Times New Roman"/>
          <w:sz w:val="24"/>
          <w:szCs w:val="24"/>
        </w:rPr>
        <w:t xml:space="preserve"> средствата от бюджета на СВМОР са разпределени по приоритети както следва:</w:t>
      </w:r>
    </w:p>
    <w:p w14:paraId="2127BB04" w14:textId="40D1A683" w:rsidR="0031546D" w:rsidRPr="0031546D" w:rsidRDefault="0031546D" w:rsidP="000B1DEA">
      <w:pPr>
        <w:pStyle w:val="ab"/>
        <w:numPr>
          <w:ilvl w:val="0"/>
          <w:numId w:val="29"/>
        </w:numPr>
        <w:spacing w:after="120"/>
        <w:ind w:left="284" w:right="283" w:hanging="284"/>
        <w:rPr>
          <w:rFonts w:ascii="Times New Roman" w:hAnsi="Times New Roman" w:cs="Times New Roman"/>
          <w:sz w:val="24"/>
          <w:szCs w:val="24"/>
        </w:rPr>
      </w:pPr>
      <w:r w:rsidRPr="0031546D">
        <w:rPr>
          <w:rFonts w:ascii="Times New Roman" w:hAnsi="Times New Roman" w:cs="Times New Roman"/>
          <w:sz w:val="24"/>
          <w:szCs w:val="24"/>
        </w:rPr>
        <w:lastRenderedPageBreak/>
        <w:t>За нуждите от преструктуриране и модернизиране на земеделските стопанства и предприятията от хранително-вкусова промишленост на територията,</w:t>
      </w:r>
      <w:r w:rsidRPr="0031546D">
        <w:rPr>
          <w:rFonts w:ascii="Times New Roman" w:hAnsi="Times New Roman" w:cs="Times New Roman"/>
          <w:sz w:val="24"/>
          <w:szCs w:val="24"/>
          <w:lang w:val="en-US"/>
        </w:rPr>
        <w:t xml:space="preserve"> </w:t>
      </w:r>
      <w:r w:rsidRPr="0031546D">
        <w:rPr>
          <w:rFonts w:ascii="Times New Roman" w:hAnsi="Times New Roman" w:cs="Times New Roman"/>
          <w:sz w:val="24"/>
          <w:szCs w:val="24"/>
        </w:rPr>
        <w:t xml:space="preserve">както и за стимулиране на развитието на неземеделски дейности, МИГ „Белене-Никопол” по Приоритет 1 на СВОМР отделя </w:t>
      </w:r>
      <w:r w:rsidR="001D48C9" w:rsidRPr="00EB1DC3">
        <w:rPr>
          <w:rFonts w:ascii="Times New Roman" w:hAnsi="Times New Roman" w:cs="Times New Roman"/>
          <w:strike/>
          <w:sz w:val="24"/>
          <w:szCs w:val="24"/>
          <w:highlight w:val="cyan"/>
        </w:rPr>
        <w:t>25.03%</w:t>
      </w:r>
      <w:r w:rsidRPr="00EB1DC3">
        <w:rPr>
          <w:rFonts w:ascii="Times New Roman" w:hAnsi="Times New Roman" w:cs="Times New Roman"/>
          <w:strike/>
          <w:sz w:val="24"/>
          <w:szCs w:val="24"/>
          <w:highlight w:val="cyan"/>
        </w:rPr>
        <w:t xml:space="preserve"> </w:t>
      </w:r>
      <w:r w:rsidR="00EB1DC3" w:rsidRPr="00EB1DC3">
        <w:rPr>
          <w:rFonts w:ascii="Times New Roman" w:hAnsi="Times New Roman" w:cs="Times New Roman"/>
          <w:strike/>
          <w:sz w:val="24"/>
          <w:szCs w:val="24"/>
        </w:rPr>
        <w:t xml:space="preserve"> </w:t>
      </w:r>
      <w:r w:rsidR="00EB1DC3" w:rsidRPr="00253E24">
        <w:rPr>
          <w:rFonts w:ascii="Times New Roman" w:hAnsi="Times New Roman" w:cs="Times New Roman"/>
          <w:sz w:val="24"/>
          <w:szCs w:val="24"/>
          <w:highlight w:val="cyan"/>
        </w:rPr>
        <w:t>23,27%</w:t>
      </w:r>
      <w:r w:rsidR="00EB1DC3">
        <w:rPr>
          <w:rFonts w:ascii="Times New Roman" w:hAnsi="Times New Roman" w:cs="Times New Roman"/>
          <w:sz w:val="24"/>
          <w:szCs w:val="24"/>
        </w:rPr>
        <w:t xml:space="preserve"> </w:t>
      </w:r>
      <w:r w:rsidR="001D48C9" w:rsidRPr="00EB1DC3">
        <w:rPr>
          <w:rFonts w:ascii="Times New Roman" w:hAnsi="Times New Roman" w:cs="Times New Roman"/>
          <w:i/>
          <w:strike/>
          <w:color w:val="0070C0"/>
          <w:sz w:val="24"/>
          <w:szCs w:val="24"/>
        </w:rPr>
        <w:t>/</w:t>
      </w:r>
      <w:r w:rsidR="001D48C9" w:rsidRPr="005E1DE5">
        <w:rPr>
          <w:rFonts w:ascii="Times New Roman" w:hAnsi="Times New Roman" w:cs="Times New Roman"/>
          <w:i/>
          <w:color w:val="0070C0"/>
          <w:sz w:val="24"/>
          <w:szCs w:val="24"/>
        </w:rPr>
        <w:t>Предложено за промяна/</w:t>
      </w:r>
      <w:r w:rsidR="001D48C9">
        <w:rPr>
          <w:rFonts w:ascii="Times New Roman" w:hAnsi="Times New Roman" w:cs="Times New Roman"/>
          <w:i/>
          <w:color w:val="0070C0"/>
          <w:sz w:val="24"/>
          <w:szCs w:val="24"/>
        </w:rPr>
        <w:t xml:space="preserve"> </w:t>
      </w:r>
      <w:r w:rsidRPr="0031546D">
        <w:rPr>
          <w:rFonts w:ascii="Times New Roman" w:hAnsi="Times New Roman" w:cs="Times New Roman"/>
          <w:sz w:val="24"/>
          <w:szCs w:val="24"/>
        </w:rPr>
        <w:t>от о</w:t>
      </w:r>
      <w:r w:rsidRPr="0031546D">
        <w:rPr>
          <w:rFonts w:ascii="Times New Roman" w:hAnsi="Times New Roman" w:cs="Times New Roman"/>
          <w:sz w:val="24"/>
          <w:szCs w:val="24"/>
        </w:rPr>
        <w:t>б</w:t>
      </w:r>
      <w:r w:rsidRPr="0031546D">
        <w:rPr>
          <w:rFonts w:ascii="Times New Roman" w:hAnsi="Times New Roman" w:cs="Times New Roman"/>
          <w:sz w:val="24"/>
          <w:szCs w:val="24"/>
        </w:rPr>
        <w:t xml:space="preserve">щия  публичен принос на СВОМР. </w:t>
      </w:r>
    </w:p>
    <w:p w14:paraId="0C3E423A" w14:textId="136C4D38" w:rsidR="0031546D" w:rsidRPr="0031546D" w:rsidRDefault="0031546D" w:rsidP="000B1DEA">
      <w:pPr>
        <w:pStyle w:val="ab"/>
        <w:numPr>
          <w:ilvl w:val="0"/>
          <w:numId w:val="29"/>
        </w:numPr>
        <w:spacing w:after="120"/>
        <w:ind w:left="284" w:right="283" w:hanging="284"/>
        <w:rPr>
          <w:rFonts w:ascii="Times New Roman" w:hAnsi="Times New Roman" w:cs="Times New Roman"/>
          <w:sz w:val="24"/>
          <w:szCs w:val="24"/>
        </w:rPr>
      </w:pPr>
      <w:r w:rsidRPr="0031546D">
        <w:rPr>
          <w:rFonts w:ascii="Times New Roman" w:hAnsi="Times New Roman" w:cs="Times New Roman"/>
          <w:sz w:val="24"/>
          <w:szCs w:val="24"/>
        </w:rPr>
        <w:t>Подобряване на условията на живот ще се постигне чрез развитие на техническата инфраструктура и опазване на околната среда. За Приоритет 2 от СВОМР са отд</w:t>
      </w:r>
      <w:r w:rsidRPr="0031546D">
        <w:rPr>
          <w:rFonts w:ascii="Times New Roman" w:hAnsi="Times New Roman" w:cs="Times New Roman"/>
          <w:sz w:val="24"/>
          <w:szCs w:val="24"/>
        </w:rPr>
        <w:t>е</w:t>
      </w:r>
      <w:r w:rsidRPr="0031546D">
        <w:rPr>
          <w:rFonts w:ascii="Times New Roman" w:hAnsi="Times New Roman" w:cs="Times New Roman"/>
          <w:sz w:val="24"/>
          <w:szCs w:val="24"/>
        </w:rPr>
        <w:t xml:space="preserve">лени  </w:t>
      </w:r>
      <w:r w:rsidR="001D48C9" w:rsidRPr="00EB1DC3">
        <w:rPr>
          <w:rFonts w:ascii="Times New Roman" w:hAnsi="Times New Roman" w:cs="Times New Roman"/>
          <w:strike/>
          <w:sz w:val="24"/>
          <w:szCs w:val="24"/>
          <w:highlight w:val="cyan"/>
        </w:rPr>
        <w:t>49.02%</w:t>
      </w:r>
      <w:r w:rsidRPr="0031546D">
        <w:rPr>
          <w:rFonts w:ascii="Times New Roman" w:hAnsi="Times New Roman" w:cs="Times New Roman"/>
          <w:sz w:val="24"/>
          <w:szCs w:val="24"/>
        </w:rPr>
        <w:t xml:space="preserve"> </w:t>
      </w:r>
      <w:r w:rsidR="00EB1DC3" w:rsidRPr="00253E24">
        <w:rPr>
          <w:rFonts w:ascii="Times New Roman" w:hAnsi="Times New Roman" w:cs="Times New Roman"/>
          <w:sz w:val="24"/>
          <w:szCs w:val="24"/>
          <w:highlight w:val="cyan"/>
        </w:rPr>
        <w:t>51,23 %</w:t>
      </w:r>
      <w:r w:rsidR="00EB1DC3">
        <w:rPr>
          <w:rFonts w:ascii="Times New Roman" w:hAnsi="Times New Roman" w:cs="Times New Roman"/>
          <w:sz w:val="24"/>
          <w:szCs w:val="24"/>
        </w:rPr>
        <w:t xml:space="preserve"> </w:t>
      </w:r>
      <w:r w:rsidR="001D48C9" w:rsidRPr="005E1DE5">
        <w:rPr>
          <w:rFonts w:ascii="Times New Roman" w:hAnsi="Times New Roman" w:cs="Times New Roman"/>
          <w:i/>
          <w:color w:val="0070C0"/>
          <w:sz w:val="24"/>
          <w:szCs w:val="24"/>
        </w:rPr>
        <w:t>/Предложено за промяна/</w:t>
      </w:r>
      <w:r w:rsidRPr="0031546D">
        <w:rPr>
          <w:rFonts w:ascii="Times New Roman" w:hAnsi="Times New Roman" w:cs="Times New Roman"/>
          <w:sz w:val="24"/>
          <w:szCs w:val="24"/>
        </w:rPr>
        <w:t xml:space="preserve"> от общия  публичен принос на СВОМР.</w:t>
      </w:r>
    </w:p>
    <w:p w14:paraId="4B7F6045" w14:textId="1960A4CF" w:rsidR="0031546D" w:rsidRPr="0031546D" w:rsidRDefault="0031546D" w:rsidP="000B1DEA">
      <w:pPr>
        <w:pStyle w:val="ab"/>
        <w:numPr>
          <w:ilvl w:val="0"/>
          <w:numId w:val="29"/>
        </w:numPr>
        <w:spacing w:after="120"/>
        <w:ind w:left="284" w:right="283" w:hanging="284"/>
        <w:rPr>
          <w:rFonts w:ascii="Times New Roman" w:hAnsi="Times New Roman" w:cs="Times New Roman"/>
          <w:sz w:val="24"/>
          <w:szCs w:val="24"/>
          <w:lang w:val="en-US"/>
        </w:rPr>
      </w:pPr>
      <w:r w:rsidRPr="0031546D">
        <w:rPr>
          <w:rFonts w:ascii="Times New Roman" w:hAnsi="Times New Roman" w:cs="Times New Roman"/>
          <w:sz w:val="24"/>
          <w:szCs w:val="24"/>
        </w:rPr>
        <w:t>Условията за икономически растеж и развитието на местния пазар на труда ще бъдат постигнати чрез повишаване на конкурентоспособността и технологичната модернизация на МСП и повишаване на квалификацията на работната сила. За т</w:t>
      </w:r>
      <w:r w:rsidRPr="0031546D">
        <w:rPr>
          <w:rFonts w:ascii="Times New Roman" w:hAnsi="Times New Roman" w:cs="Times New Roman"/>
          <w:sz w:val="24"/>
          <w:szCs w:val="24"/>
        </w:rPr>
        <w:t>о</w:t>
      </w:r>
      <w:r w:rsidRPr="0031546D">
        <w:rPr>
          <w:rFonts w:ascii="Times New Roman" w:hAnsi="Times New Roman" w:cs="Times New Roman"/>
          <w:sz w:val="24"/>
          <w:szCs w:val="24"/>
        </w:rPr>
        <w:t xml:space="preserve">зи приоритет от СВОМР са отделени </w:t>
      </w:r>
      <w:r w:rsidR="001D48C9" w:rsidRPr="00EB1DC3">
        <w:rPr>
          <w:rFonts w:ascii="Times New Roman" w:hAnsi="Times New Roman" w:cs="Times New Roman"/>
          <w:strike/>
          <w:sz w:val="24"/>
          <w:szCs w:val="24"/>
          <w:highlight w:val="cyan"/>
        </w:rPr>
        <w:t>25.95%</w:t>
      </w:r>
      <w:r w:rsidRPr="00EB1DC3">
        <w:rPr>
          <w:rFonts w:ascii="Times New Roman" w:hAnsi="Times New Roman" w:cs="Times New Roman"/>
          <w:strike/>
          <w:sz w:val="24"/>
          <w:szCs w:val="24"/>
          <w:highlight w:val="cyan"/>
        </w:rPr>
        <w:t>.</w:t>
      </w:r>
      <w:r w:rsidRPr="0031546D">
        <w:rPr>
          <w:rFonts w:ascii="Times New Roman" w:hAnsi="Times New Roman" w:cs="Times New Roman"/>
          <w:sz w:val="24"/>
          <w:szCs w:val="24"/>
        </w:rPr>
        <w:t xml:space="preserve"> </w:t>
      </w:r>
      <w:r w:rsidR="00EB1DC3" w:rsidRPr="00253E24">
        <w:rPr>
          <w:rFonts w:ascii="Times New Roman" w:hAnsi="Times New Roman" w:cs="Times New Roman"/>
          <w:sz w:val="24"/>
          <w:szCs w:val="24"/>
          <w:highlight w:val="cyan"/>
        </w:rPr>
        <w:t>25,5 %</w:t>
      </w:r>
      <w:r w:rsidR="001D48C9" w:rsidRPr="005E1DE5">
        <w:rPr>
          <w:rFonts w:ascii="Times New Roman" w:hAnsi="Times New Roman" w:cs="Times New Roman"/>
          <w:i/>
          <w:color w:val="0070C0"/>
          <w:sz w:val="24"/>
          <w:szCs w:val="24"/>
        </w:rPr>
        <w:t>/Предложено за промяна/</w:t>
      </w:r>
    </w:p>
    <w:p w14:paraId="1A1A4652" w14:textId="77777777" w:rsidR="0031546D" w:rsidRDefault="0031546D" w:rsidP="00542FFF">
      <w:pPr>
        <w:spacing w:after="0"/>
        <w:ind w:right="283"/>
        <w:jc w:val="both"/>
        <w:rPr>
          <w:rFonts w:ascii="Times New Roman" w:hAnsi="Times New Roman" w:cs="Times New Roman"/>
          <w:sz w:val="24"/>
          <w:szCs w:val="24"/>
        </w:rPr>
      </w:pPr>
    </w:p>
    <w:p w14:paraId="0BCA492A" w14:textId="78B59FED" w:rsidR="000451DA" w:rsidRPr="00D74C5B" w:rsidRDefault="0031546D" w:rsidP="00542FFF">
      <w:pPr>
        <w:spacing w:after="0"/>
        <w:ind w:right="283"/>
        <w:jc w:val="both"/>
        <w:rPr>
          <w:rFonts w:ascii="Times New Roman" w:hAnsi="Times New Roman" w:cs="Times New Roman"/>
          <w:sz w:val="24"/>
          <w:szCs w:val="24"/>
        </w:rPr>
      </w:pPr>
      <w:r>
        <w:rPr>
          <w:rFonts w:ascii="Times New Roman" w:hAnsi="Times New Roman" w:cs="Times New Roman"/>
          <w:sz w:val="24"/>
          <w:szCs w:val="24"/>
        </w:rPr>
        <w:t>К</w:t>
      </w:r>
      <w:r w:rsidR="003F293B" w:rsidRPr="00D74C5B">
        <w:rPr>
          <w:rFonts w:ascii="Times New Roman" w:hAnsi="Times New Roman" w:cs="Times New Roman"/>
          <w:sz w:val="24"/>
          <w:szCs w:val="24"/>
        </w:rPr>
        <w:t xml:space="preserve">ъм мярка 1 „Трансфер на знания и действия за осведомяване“ са насочени </w:t>
      </w:r>
      <w:r w:rsidR="00EB1DC3" w:rsidRPr="00253E24">
        <w:rPr>
          <w:rFonts w:ascii="Times New Roman" w:hAnsi="Times New Roman" w:cs="Times New Roman"/>
          <w:strike/>
          <w:sz w:val="24"/>
          <w:szCs w:val="24"/>
          <w:highlight w:val="cyan"/>
        </w:rPr>
        <w:t>0.44%</w:t>
      </w:r>
      <w:r w:rsidR="00EB1DC3">
        <w:rPr>
          <w:rFonts w:ascii="Times New Roman" w:hAnsi="Times New Roman" w:cs="Times New Roman"/>
          <w:strike/>
          <w:sz w:val="24"/>
          <w:szCs w:val="24"/>
        </w:rPr>
        <w:t xml:space="preserve">   </w:t>
      </w:r>
      <w:r w:rsidR="00EB1DC3">
        <w:rPr>
          <w:rFonts w:ascii="Times New Roman" w:hAnsi="Times New Roman" w:cs="Times New Roman"/>
          <w:sz w:val="24"/>
          <w:szCs w:val="24"/>
        </w:rPr>
        <w:t xml:space="preserve"> </w:t>
      </w:r>
      <w:r w:rsidR="00EB1DC3" w:rsidRPr="00253E24">
        <w:rPr>
          <w:rFonts w:ascii="Times New Roman" w:hAnsi="Times New Roman" w:cs="Times New Roman"/>
          <w:sz w:val="24"/>
          <w:szCs w:val="24"/>
          <w:highlight w:val="cyan"/>
        </w:rPr>
        <w:t>0 %</w:t>
      </w:r>
      <w:r w:rsidR="003F293B" w:rsidRPr="00D74C5B">
        <w:rPr>
          <w:rFonts w:ascii="Times New Roman" w:hAnsi="Times New Roman" w:cs="Times New Roman"/>
          <w:sz w:val="24"/>
          <w:szCs w:val="24"/>
        </w:rPr>
        <w:t xml:space="preserve"> </w:t>
      </w:r>
      <w:r w:rsidR="001D48C9" w:rsidRPr="005E1DE5">
        <w:rPr>
          <w:rFonts w:ascii="Times New Roman" w:hAnsi="Times New Roman" w:cs="Times New Roman"/>
          <w:i/>
          <w:color w:val="0070C0"/>
          <w:sz w:val="24"/>
          <w:szCs w:val="24"/>
        </w:rPr>
        <w:t>/Предложено за промяна/</w:t>
      </w:r>
      <w:r w:rsidR="001D48C9">
        <w:rPr>
          <w:rFonts w:ascii="Times New Roman" w:hAnsi="Times New Roman" w:cs="Times New Roman"/>
          <w:i/>
          <w:color w:val="0070C0"/>
          <w:sz w:val="24"/>
          <w:szCs w:val="24"/>
        </w:rPr>
        <w:t xml:space="preserve"> </w:t>
      </w:r>
      <w:r w:rsidR="003F293B" w:rsidRPr="00D74C5B">
        <w:rPr>
          <w:rFonts w:ascii="Times New Roman" w:hAnsi="Times New Roman" w:cs="Times New Roman"/>
          <w:sz w:val="24"/>
          <w:szCs w:val="24"/>
        </w:rPr>
        <w:t>от Стратегията, ка</w:t>
      </w:r>
      <w:r w:rsidR="00F86A6C">
        <w:rPr>
          <w:rFonts w:ascii="Times New Roman" w:hAnsi="Times New Roman" w:cs="Times New Roman"/>
          <w:sz w:val="24"/>
          <w:szCs w:val="24"/>
        </w:rPr>
        <w:t xml:space="preserve">то средствата по </w:t>
      </w:r>
      <w:r w:rsidR="003F293B" w:rsidRPr="00D74C5B">
        <w:rPr>
          <w:rFonts w:ascii="Times New Roman" w:hAnsi="Times New Roman" w:cs="Times New Roman"/>
          <w:sz w:val="24"/>
          <w:szCs w:val="24"/>
        </w:rPr>
        <w:t xml:space="preserve">мярка 1.3 са 33 745 лева. Към мярка 4 „Инвестиции в материални активи“ ПРСР са насочени  </w:t>
      </w:r>
      <w:r w:rsidR="00EB1DC3" w:rsidRPr="00253E24">
        <w:rPr>
          <w:rFonts w:ascii="Times New Roman" w:hAnsi="Times New Roman" w:cs="Times New Roman"/>
          <w:strike/>
          <w:sz w:val="24"/>
          <w:szCs w:val="24"/>
          <w:highlight w:val="cyan"/>
        </w:rPr>
        <w:t>18.51%</w:t>
      </w:r>
      <w:r w:rsidR="00EB1DC3">
        <w:rPr>
          <w:rFonts w:ascii="Times New Roman" w:hAnsi="Times New Roman" w:cs="Times New Roman"/>
          <w:sz w:val="24"/>
          <w:szCs w:val="24"/>
        </w:rPr>
        <w:t xml:space="preserve"> </w:t>
      </w:r>
      <w:r w:rsidR="00EB1DC3" w:rsidRPr="00253E24">
        <w:rPr>
          <w:rFonts w:ascii="Times New Roman" w:hAnsi="Times New Roman" w:cs="Times New Roman"/>
          <w:sz w:val="24"/>
          <w:szCs w:val="24"/>
          <w:highlight w:val="cyan"/>
        </w:rPr>
        <w:t>14,53%</w:t>
      </w:r>
      <w:r w:rsidR="00EB1DC3">
        <w:rPr>
          <w:rFonts w:ascii="Times New Roman" w:hAnsi="Times New Roman" w:cs="Times New Roman"/>
          <w:sz w:val="24"/>
          <w:szCs w:val="24"/>
        </w:rPr>
        <w:t xml:space="preserve"> </w:t>
      </w:r>
      <w:r w:rsidR="001D48C9">
        <w:rPr>
          <w:rFonts w:ascii="Times New Roman" w:hAnsi="Times New Roman" w:cs="Times New Roman"/>
          <w:sz w:val="24"/>
          <w:szCs w:val="24"/>
        </w:rPr>
        <w:t xml:space="preserve"> </w:t>
      </w:r>
      <w:r w:rsidR="001D48C9" w:rsidRPr="005E1DE5">
        <w:rPr>
          <w:rFonts w:ascii="Times New Roman" w:hAnsi="Times New Roman" w:cs="Times New Roman"/>
          <w:i/>
          <w:color w:val="0070C0"/>
          <w:sz w:val="24"/>
          <w:szCs w:val="24"/>
        </w:rPr>
        <w:t>/Предложено за промяна/</w:t>
      </w:r>
      <w:r w:rsidR="003F293B" w:rsidRPr="00D74C5B">
        <w:rPr>
          <w:rFonts w:ascii="Times New Roman" w:hAnsi="Times New Roman" w:cs="Times New Roman"/>
          <w:sz w:val="24"/>
          <w:szCs w:val="24"/>
        </w:rPr>
        <w:t xml:space="preserve"> от  бюджета по Стратегията, като средствата и по двете подмерки 4.1 и 4.2 са на стойн</w:t>
      </w:r>
      <w:r w:rsidR="005B6C5C" w:rsidRPr="00D74C5B">
        <w:rPr>
          <w:rFonts w:ascii="Times New Roman" w:hAnsi="Times New Roman" w:cs="Times New Roman"/>
          <w:sz w:val="24"/>
          <w:szCs w:val="24"/>
        </w:rPr>
        <w:t xml:space="preserve">ост съответно  </w:t>
      </w:r>
      <w:r w:rsidR="00EB1DC3" w:rsidRPr="00253E24">
        <w:rPr>
          <w:rFonts w:ascii="Times New Roman" w:hAnsi="Times New Roman" w:cs="Times New Roman"/>
          <w:strike/>
          <w:sz w:val="24"/>
          <w:szCs w:val="24"/>
          <w:highlight w:val="cyan"/>
        </w:rPr>
        <w:t>1 419 600 лева</w:t>
      </w:r>
      <w:r w:rsidR="00EB1DC3">
        <w:rPr>
          <w:rFonts w:ascii="Times New Roman" w:hAnsi="Times New Roman" w:cs="Times New Roman"/>
          <w:sz w:val="24"/>
          <w:szCs w:val="24"/>
        </w:rPr>
        <w:t xml:space="preserve">  </w:t>
      </w:r>
      <w:r w:rsidR="00EB1DC3" w:rsidRPr="00253E24">
        <w:rPr>
          <w:rFonts w:ascii="Times New Roman" w:hAnsi="Times New Roman" w:cs="Times New Roman"/>
          <w:sz w:val="24"/>
          <w:szCs w:val="24"/>
          <w:highlight w:val="cyan"/>
        </w:rPr>
        <w:t>1 064 935,19 лева</w:t>
      </w:r>
      <w:r w:rsidR="00EB1DC3">
        <w:rPr>
          <w:rFonts w:ascii="Times New Roman" w:hAnsi="Times New Roman" w:cs="Times New Roman"/>
          <w:sz w:val="24"/>
          <w:szCs w:val="24"/>
        </w:rPr>
        <w:t xml:space="preserve"> </w:t>
      </w:r>
      <w:r w:rsidR="00EB1DC3" w:rsidRPr="005E1DE5">
        <w:rPr>
          <w:rFonts w:ascii="Times New Roman" w:hAnsi="Times New Roman" w:cs="Times New Roman"/>
          <w:i/>
          <w:color w:val="0070C0"/>
          <w:sz w:val="24"/>
          <w:szCs w:val="24"/>
        </w:rPr>
        <w:t>/Предложено за промяна/</w:t>
      </w:r>
      <w:r w:rsidR="00EB1DC3" w:rsidRPr="00D74C5B">
        <w:rPr>
          <w:rFonts w:ascii="Times New Roman" w:hAnsi="Times New Roman" w:cs="Times New Roman"/>
          <w:sz w:val="24"/>
          <w:szCs w:val="24"/>
        </w:rPr>
        <w:t xml:space="preserve"> и </w:t>
      </w:r>
      <w:r w:rsidR="00EB1DC3">
        <w:rPr>
          <w:rFonts w:ascii="Times New Roman" w:hAnsi="Times New Roman" w:cs="Times New Roman"/>
          <w:strike/>
          <w:sz w:val="24"/>
          <w:szCs w:val="24"/>
          <w:highlight w:val="cyan"/>
        </w:rPr>
        <w:t>300 000 лева</w:t>
      </w:r>
      <w:r w:rsidR="00EB1DC3" w:rsidRPr="00D74C5B">
        <w:rPr>
          <w:rFonts w:ascii="Times New Roman" w:hAnsi="Times New Roman" w:cs="Times New Roman"/>
          <w:sz w:val="24"/>
          <w:szCs w:val="24"/>
        </w:rPr>
        <w:t xml:space="preserve"> </w:t>
      </w:r>
      <w:r w:rsidR="00EB1DC3">
        <w:rPr>
          <w:rFonts w:ascii="Times New Roman" w:hAnsi="Times New Roman" w:cs="Times New Roman"/>
          <w:sz w:val="24"/>
          <w:szCs w:val="24"/>
        </w:rPr>
        <w:t xml:space="preserve"> </w:t>
      </w:r>
      <w:r w:rsidR="00EB1DC3" w:rsidRPr="00253E24">
        <w:rPr>
          <w:rFonts w:ascii="Times New Roman" w:hAnsi="Times New Roman" w:cs="Times New Roman"/>
          <w:sz w:val="24"/>
          <w:szCs w:val="24"/>
          <w:highlight w:val="cyan"/>
        </w:rPr>
        <w:t>48 892,97 лева</w:t>
      </w:r>
      <w:r w:rsidR="00EB1DC3">
        <w:rPr>
          <w:rFonts w:ascii="Times New Roman" w:hAnsi="Times New Roman" w:cs="Times New Roman"/>
          <w:sz w:val="24"/>
          <w:szCs w:val="24"/>
        </w:rPr>
        <w:t xml:space="preserve"> </w:t>
      </w:r>
      <w:r w:rsidR="00EB1DC3" w:rsidRPr="005E1DE5">
        <w:rPr>
          <w:rFonts w:ascii="Times New Roman" w:hAnsi="Times New Roman" w:cs="Times New Roman"/>
          <w:i/>
          <w:color w:val="0070C0"/>
          <w:sz w:val="24"/>
          <w:szCs w:val="24"/>
        </w:rPr>
        <w:t>/Предложено за промяна/</w:t>
      </w:r>
      <w:r w:rsidR="003F293B" w:rsidRPr="00D74C5B">
        <w:rPr>
          <w:rFonts w:ascii="Times New Roman" w:hAnsi="Times New Roman" w:cs="Times New Roman"/>
          <w:sz w:val="24"/>
          <w:szCs w:val="24"/>
        </w:rPr>
        <w:t>. Към  мярка 6 „Развитие на стопанства и предпр</w:t>
      </w:r>
      <w:r w:rsidR="00BF32CB" w:rsidRPr="00D74C5B">
        <w:rPr>
          <w:rFonts w:ascii="Times New Roman" w:hAnsi="Times New Roman" w:cs="Times New Roman"/>
          <w:sz w:val="24"/>
          <w:szCs w:val="24"/>
        </w:rPr>
        <w:t xml:space="preserve">иятия“ от ПРСР са насочени  </w:t>
      </w:r>
      <w:r w:rsidR="00EB1DC3" w:rsidRPr="00253E24">
        <w:rPr>
          <w:rFonts w:ascii="Times New Roman" w:hAnsi="Times New Roman" w:cs="Times New Roman"/>
          <w:strike/>
          <w:sz w:val="24"/>
          <w:szCs w:val="24"/>
          <w:highlight w:val="cyan"/>
        </w:rPr>
        <w:t>6.52%</w:t>
      </w:r>
      <w:r w:rsidR="00EB1DC3" w:rsidRPr="00D74C5B">
        <w:rPr>
          <w:rFonts w:ascii="Times New Roman" w:hAnsi="Times New Roman" w:cs="Times New Roman"/>
          <w:sz w:val="24"/>
          <w:szCs w:val="24"/>
        </w:rPr>
        <w:t xml:space="preserve"> </w:t>
      </w:r>
      <w:r w:rsidR="00EB1DC3">
        <w:rPr>
          <w:rFonts w:ascii="Times New Roman" w:hAnsi="Times New Roman" w:cs="Times New Roman"/>
          <w:sz w:val="24"/>
          <w:szCs w:val="24"/>
        </w:rPr>
        <w:t xml:space="preserve"> </w:t>
      </w:r>
      <w:r w:rsidR="00EB1DC3" w:rsidRPr="00253E24">
        <w:rPr>
          <w:rFonts w:ascii="Times New Roman" w:hAnsi="Times New Roman" w:cs="Times New Roman"/>
          <w:sz w:val="24"/>
          <w:szCs w:val="24"/>
          <w:highlight w:val="cyan"/>
        </w:rPr>
        <w:t>8.74%</w:t>
      </w:r>
      <w:r w:rsidR="00EB1DC3">
        <w:rPr>
          <w:rFonts w:ascii="Times New Roman" w:hAnsi="Times New Roman" w:cs="Times New Roman"/>
          <w:sz w:val="24"/>
          <w:szCs w:val="24"/>
        </w:rPr>
        <w:t xml:space="preserve"> </w:t>
      </w:r>
      <w:r w:rsidR="001D48C9" w:rsidRPr="005E1DE5">
        <w:rPr>
          <w:rFonts w:ascii="Times New Roman" w:hAnsi="Times New Roman" w:cs="Times New Roman"/>
          <w:i/>
          <w:color w:val="0070C0"/>
          <w:sz w:val="24"/>
          <w:szCs w:val="24"/>
        </w:rPr>
        <w:t>/Предложено за промяна/</w:t>
      </w:r>
      <w:r w:rsidR="001D48C9">
        <w:rPr>
          <w:rFonts w:ascii="Times New Roman" w:hAnsi="Times New Roman" w:cs="Times New Roman"/>
          <w:i/>
          <w:color w:val="0070C0"/>
          <w:sz w:val="24"/>
          <w:szCs w:val="24"/>
        </w:rPr>
        <w:t xml:space="preserve"> </w:t>
      </w:r>
      <w:r w:rsidR="003F293B" w:rsidRPr="00D74C5B">
        <w:rPr>
          <w:rFonts w:ascii="Times New Roman" w:hAnsi="Times New Roman" w:cs="Times New Roman"/>
          <w:sz w:val="24"/>
          <w:szCs w:val="24"/>
        </w:rPr>
        <w:t>от средствата по Стр</w:t>
      </w:r>
      <w:r w:rsidR="00F86A6C">
        <w:rPr>
          <w:rFonts w:ascii="Times New Roman" w:hAnsi="Times New Roman" w:cs="Times New Roman"/>
          <w:sz w:val="24"/>
          <w:szCs w:val="24"/>
        </w:rPr>
        <w:t xml:space="preserve">атегията, като средствата по </w:t>
      </w:r>
      <w:r w:rsidR="003F293B" w:rsidRPr="00D74C5B">
        <w:rPr>
          <w:rFonts w:ascii="Times New Roman" w:hAnsi="Times New Roman" w:cs="Times New Roman"/>
          <w:sz w:val="24"/>
          <w:szCs w:val="24"/>
        </w:rPr>
        <w:t xml:space="preserve">мярка 6.4 са </w:t>
      </w:r>
      <w:r w:rsidR="00EB1DC3" w:rsidRPr="00253E24">
        <w:rPr>
          <w:rFonts w:ascii="Times New Roman" w:hAnsi="Times New Roman" w:cs="Times New Roman"/>
          <w:strike/>
          <w:sz w:val="24"/>
          <w:szCs w:val="24"/>
          <w:highlight w:val="cyan"/>
        </w:rPr>
        <w:t>500 000 лева</w:t>
      </w:r>
      <w:r w:rsidR="00EB1DC3" w:rsidRPr="00D74C5B">
        <w:rPr>
          <w:rFonts w:ascii="Times New Roman" w:hAnsi="Times New Roman" w:cs="Times New Roman"/>
          <w:sz w:val="24"/>
          <w:szCs w:val="24"/>
        </w:rPr>
        <w:t xml:space="preserve"> </w:t>
      </w:r>
      <w:r w:rsidR="00EB1DC3" w:rsidRPr="00253E24">
        <w:rPr>
          <w:rFonts w:ascii="Times New Roman" w:hAnsi="Times New Roman" w:cs="Times New Roman"/>
          <w:sz w:val="24"/>
          <w:szCs w:val="24"/>
          <w:highlight w:val="cyan"/>
        </w:rPr>
        <w:t>670 419,75 лева</w:t>
      </w:r>
      <w:r w:rsidR="00EB1DC3">
        <w:rPr>
          <w:rFonts w:ascii="Times New Roman" w:hAnsi="Times New Roman" w:cs="Times New Roman"/>
          <w:sz w:val="24"/>
          <w:szCs w:val="24"/>
        </w:rPr>
        <w:t xml:space="preserve"> </w:t>
      </w:r>
      <w:r w:rsidR="00EB1DC3" w:rsidRPr="005E1DE5">
        <w:rPr>
          <w:rFonts w:ascii="Times New Roman" w:hAnsi="Times New Roman" w:cs="Times New Roman"/>
          <w:i/>
          <w:color w:val="0070C0"/>
          <w:sz w:val="24"/>
          <w:szCs w:val="24"/>
        </w:rPr>
        <w:t>/Предложено за промяна/</w:t>
      </w:r>
      <w:r w:rsidR="003F293B" w:rsidRPr="00D74C5B">
        <w:rPr>
          <w:rFonts w:ascii="Times New Roman" w:hAnsi="Times New Roman" w:cs="Times New Roman"/>
          <w:sz w:val="24"/>
          <w:szCs w:val="24"/>
        </w:rPr>
        <w:t>. Към мярка 7 „Основни услуги и обновяване на селата в селските райони“ на ПРСР</w:t>
      </w:r>
      <w:r w:rsidR="00BF32CB" w:rsidRPr="00D74C5B">
        <w:rPr>
          <w:rFonts w:ascii="Times New Roman" w:hAnsi="Times New Roman" w:cs="Times New Roman"/>
          <w:sz w:val="24"/>
          <w:szCs w:val="24"/>
        </w:rPr>
        <w:t xml:space="preserve"> са насочени </w:t>
      </w:r>
      <w:r w:rsidR="00EB1DC3" w:rsidRPr="00253E24">
        <w:rPr>
          <w:rFonts w:ascii="Times New Roman" w:hAnsi="Times New Roman" w:cs="Times New Roman"/>
          <w:strike/>
          <w:sz w:val="24"/>
          <w:szCs w:val="24"/>
          <w:highlight w:val="cyan"/>
        </w:rPr>
        <w:t>22.29%</w:t>
      </w:r>
      <w:r w:rsidR="00EB1DC3" w:rsidRPr="00D74C5B">
        <w:rPr>
          <w:rFonts w:ascii="Times New Roman" w:hAnsi="Times New Roman" w:cs="Times New Roman"/>
          <w:sz w:val="24"/>
          <w:szCs w:val="24"/>
        </w:rPr>
        <w:t xml:space="preserve"> </w:t>
      </w:r>
      <w:r w:rsidR="00EB1DC3" w:rsidRPr="00253E24">
        <w:rPr>
          <w:rFonts w:ascii="Times New Roman" w:hAnsi="Times New Roman" w:cs="Times New Roman"/>
          <w:sz w:val="24"/>
          <w:szCs w:val="24"/>
          <w:highlight w:val="cyan"/>
        </w:rPr>
        <w:t>24,9 %</w:t>
      </w:r>
      <w:r w:rsidR="00EB1DC3">
        <w:rPr>
          <w:rFonts w:ascii="Times New Roman" w:hAnsi="Times New Roman" w:cs="Times New Roman"/>
          <w:sz w:val="24"/>
          <w:szCs w:val="24"/>
        </w:rPr>
        <w:t xml:space="preserve"> </w:t>
      </w:r>
      <w:r w:rsidR="009570E9" w:rsidRPr="005E1DE5">
        <w:rPr>
          <w:rFonts w:ascii="Times New Roman" w:hAnsi="Times New Roman" w:cs="Times New Roman"/>
          <w:i/>
          <w:color w:val="0070C0"/>
          <w:sz w:val="24"/>
          <w:szCs w:val="24"/>
        </w:rPr>
        <w:t>/Предложено за промяна/</w:t>
      </w:r>
      <w:r w:rsidR="00EB1DC3">
        <w:rPr>
          <w:rFonts w:ascii="Times New Roman" w:hAnsi="Times New Roman" w:cs="Times New Roman"/>
          <w:i/>
          <w:color w:val="0070C0"/>
          <w:sz w:val="24"/>
          <w:szCs w:val="24"/>
        </w:rPr>
        <w:t xml:space="preserve"> </w:t>
      </w:r>
      <w:r w:rsidR="003F293B" w:rsidRPr="00D74C5B">
        <w:rPr>
          <w:rFonts w:ascii="Times New Roman" w:hAnsi="Times New Roman" w:cs="Times New Roman"/>
          <w:sz w:val="24"/>
          <w:szCs w:val="24"/>
        </w:rPr>
        <w:t xml:space="preserve">от </w:t>
      </w:r>
      <w:r w:rsidR="002F324E" w:rsidRPr="00D74C5B">
        <w:rPr>
          <w:rFonts w:ascii="Times New Roman" w:hAnsi="Times New Roman" w:cs="Times New Roman"/>
          <w:sz w:val="24"/>
          <w:szCs w:val="24"/>
        </w:rPr>
        <w:t xml:space="preserve">бюджета на </w:t>
      </w:r>
      <w:r w:rsidR="003F293B" w:rsidRPr="00D74C5B">
        <w:rPr>
          <w:rFonts w:ascii="Times New Roman" w:hAnsi="Times New Roman" w:cs="Times New Roman"/>
          <w:sz w:val="24"/>
          <w:szCs w:val="24"/>
        </w:rPr>
        <w:t>Стр</w:t>
      </w:r>
      <w:r w:rsidR="00F86A6C">
        <w:rPr>
          <w:rFonts w:ascii="Times New Roman" w:hAnsi="Times New Roman" w:cs="Times New Roman"/>
          <w:sz w:val="24"/>
          <w:szCs w:val="24"/>
        </w:rPr>
        <w:t xml:space="preserve">атегията, като средствата по </w:t>
      </w:r>
      <w:r w:rsidR="003F293B" w:rsidRPr="00D74C5B">
        <w:rPr>
          <w:rFonts w:ascii="Times New Roman" w:hAnsi="Times New Roman" w:cs="Times New Roman"/>
          <w:sz w:val="24"/>
          <w:szCs w:val="24"/>
        </w:rPr>
        <w:t xml:space="preserve">мярка 7.2 и 7.5 са съответно </w:t>
      </w:r>
      <w:r w:rsidR="001D48C9" w:rsidRPr="00EB1DC3">
        <w:rPr>
          <w:rFonts w:ascii="Times New Roman" w:hAnsi="Times New Roman" w:cs="Times New Roman"/>
          <w:sz w:val="24"/>
          <w:szCs w:val="24"/>
        </w:rPr>
        <w:t>1 379 400 лева</w:t>
      </w:r>
      <w:r w:rsidR="00EB1DC3">
        <w:rPr>
          <w:rFonts w:ascii="Times New Roman" w:hAnsi="Times New Roman" w:cs="Times New Roman"/>
          <w:sz w:val="24"/>
          <w:szCs w:val="24"/>
        </w:rPr>
        <w:t xml:space="preserve"> и </w:t>
      </w:r>
      <w:r w:rsidR="001D48C9">
        <w:rPr>
          <w:rFonts w:ascii="Times New Roman" w:hAnsi="Times New Roman" w:cs="Times New Roman"/>
          <w:sz w:val="24"/>
          <w:szCs w:val="24"/>
        </w:rPr>
        <w:t xml:space="preserve"> </w:t>
      </w:r>
      <w:r w:rsidR="00EB1DC3" w:rsidRPr="00253E24">
        <w:rPr>
          <w:rFonts w:ascii="Times New Roman" w:hAnsi="Times New Roman" w:cs="Times New Roman"/>
          <w:strike/>
          <w:sz w:val="24"/>
          <w:szCs w:val="24"/>
          <w:highlight w:val="cyan"/>
        </w:rPr>
        <w:t>330 000 лева</w:t>
      </w:r>
      <w:r w:rsidR="00EB1DC3">
        <w:rPr>
          <w:rFonts w:ascii="Times New Roman" w:hAnsi="Times New Roman" w:cs="Times New Roman"/>
          <w:sz w:val="24"/>
          <w:szCs w:val="24"/>
        </w:rPr>
        <w:t xml:space="preserve"> </w:t>
      </w:r>
      <w:r w:rsidR="00EB1DC3" w:rsidRPr="00253E24">
        <w:rPr>
          <w:rFonts w:ascii="Times New Roman" w:hAnsi="Times New Roman" w:cs="Times New Roman"/>
          <w:sz w:val="24"/>
          <w:szCs w:val="24"/>
          <w:highlight w:val="cyan"/>
        </w:rPr>
        <w:t>530 000 лева</w:t>
      </w:r>
      <w:r w:rsidR="00EB1DC3">
        <w:rPr>
          <w:rFonts w:ascii="Times New Roman" w:hAnsi="Times New Roman" w:cs="Times New Roman"/>
          <w:sz w:val="24"/>
          <w:szCs w:val="24"/>
        </w:rPr>
        <w:t xml:space="preserve">  </w:t>
      </w:r>
      <w:r w:rsidR="00EB1DC3" w:rsidRPr="001C5969">
        <w:rPr>
          <w:rFonts w:ascii="Times New Roman" w:hAnsi="Times New Roman" w:cs="Times New Roman"/>
          <w:i/>
          <w:color w:val="0070C0"/>
          <w:sz w:val="24"/>
          <w:szCs w:val="24"/>
        </w:rPr>
        <w:t xml:space="preserve">/Предложено </w:t>
      </w:r>
      <w:r w:rsidR="00EB1DC3" w:rsidRPr="005E1DE5">
        <w:rPr>
          <w:rFonts w:ascii="Times New Roman" w:hAnsi="Times New Roman" w:cs="Times New Roman"/>
          <w:i/>
          <w:color w:val="0070C0"/>
          <w:sz w:val="24"/>
          <w:szCs w:val="24"/>
        </w:rPr>
        <w:t>за промяна/</w:t>
      </w:r>
      <w:r w:rsidR="00EB1DC3" w:rsidRPr="00D74C5B">
        <w:rPr>
          <w:rFonts w:ascii="Times New Roman" w:hAnsi="Times New Roman" w:cs="Times New Roman"/>
          <w:sz w:val="24"/>
          <w:szCs w:val="24"/>
        </w:rPr>
        <w:t xml:space="preserve">. </w:t>
      </w:r>
      <w:r w:rsidR="003F293B" w:rsidRPr="00D74C5B">
        <w:rPr>
          <w:rFonts w:ascii="Times New Roman" w:hAnsi="Times New Roman" w:cs="Times New Roman"/>
          <w:sz w:val="24"/>
          <w:szCs w:val="24"/>
        </w:rPr>
        <w:t xml:space="preserve">Към мярка 8 „Инвестиции в развитие на горските райони и подобряване на жизнеспособността на горите“ са насочени </w:t>
      </w:r>
      <w:r w:rsidR="00EB1DC3" w:rsidRPr="00253E24">
        <w:rPr>
          <w:rFonts w:ascii="Times New Roman" w:hAnsi="Times New Roman" w:cs="Times New Roman"/>
          <w:strike/>
          <w:sz w:val="24"/>
          <w:szCs w:val="24"/>
          <w:highlight w:val="cyan"/>
        </w:rPr>
        <w:t>0.91%</w:t>
      </w:r>
      <w:r w:rsidR="00EB1DC3">
        <w:rPr>
          <w:rFonts w:ascii="Times New Roman" w:hAnsi="Times New Roman" w:cs="Times New Roman"/>
          <w:sz w:val="24"/>
          <w:szCs w:val="24"/>
        </w:rPr>
        <w:t xml:space="preserve"> </w:t>
      </w:r>
      <w:r w:rsidR="00EB1DC3" w:rsidRPr="00253E24">
        <w:rPr>
          <w:rFonts w:ascii="Times New Roman" w:hAnsi="Times New Roman" w:cs="Times New Roman"/>
          <w:sz w:val="24"/>
          <w:szCs w:val="24"/>
          <w:highlight w:val="cyan"/>
        </w:rPr>
        <w:t>0,51%</w:t>
      </w:r>
      <w:r w:rsidR="00EB1DC3">
        <w:rPr>
          <w:rFonts w:ascii="Times New Roman" w:hAnsi="Times New Roman" w:cs="Times New Roman"/>
          <w:sz w:val="24"/>
          <w:szCs w:val="24"/>
        </w:rPr>
        <w:t xml:space="preserve"> </w:t>
      </w:r>
      <w:r w:rsidR="009570E9" w:rsidRPr="005E1DE5">
        <w:rPr>
          <w:rFonts w:ascii="Times New Roman" w:hAnsi="Times New Roman" w:cs="Times New Roman"/>
          <w:i/>
          <w:color w:val="0070C0"/>
          <w:sz w:val="24"/>
          <w:szCs w:val="24"/>
        </w:rPr>
        <w:t>/Предложено за промяна/</w:t>
      </w:r>
      <w:r w:rsidR="009570E9">
        <w:rPr>
          <w:rFonts w:ascii="Times New Roman" w:hAnsi="Times New Roman" w:cs="Times New Roman"/>
          <w:i/>
          <w:color w:val="0070C0"/>
          <w:sz w:val="24"/>
          <w:szCs w:val="24"/>
        </w:rPr>
        <w:t xml:space="preserve"> </w:t>
      </w:r>
      <w:r w:rsidR="003F293B" w:rsidRPr="00D74C5B">
        <w:rPr>
          <w:rFonts w:ascii="Times New Roman" w:hAnsi="Times New Roman" w:cs="Times New Roman"/>
          <w:sz w:val="24"/>
          <w:szCs w:val="24"/>
        </w:rPr>
        <w:t>от Стр</w:t>
      </w:r>
      <w:r w:rsidR="00F86A6C">
        <w:rPr>
          <w:rFonts w:ascii="Times New Roman" w:hAnsi="Times New Roman" w:cs="Times New Roman"/>
          <w:sz w:val="24"/>
          <w:szCs w:val="24"/>
        </w:rPr>
        <w:t xml:space="preserve">атегията, като средствата по </w:t>
      </w:r>
      <w:r w:rsidR="003F293B" w:rsidRPr="00D74C5B">
        <w:rPr>
          <w:rFonts w:ascii="Times New Roman" w:hAnsi="Times New Roman" w:cs="Times New Roman"/>
          <w:sz w:val="24"/>
          <w:szCs w:val="24"/>
        </w:rPr>
        <w:t xml:space="preserve">мярка 8.1 са </w:t>
      </w:r>
      <w:r w:rsidR="00EB1DC3">
        <w:rPr>
          <w:rFonts w:ascii="Times New Roman" w:hAnsi="Times New Roman" w:cs="Times New Roman"/>
          <w:strike/>
          <w:sz w:val="24"/>
          <w:szCs w:val="24"/>
          <w:highlight w:val="cyan"/>
        </w:rPr>
        <w:t>70 000 л</w:t>
      </w:r>
      <w:r w:rsidR="00EB1DC3">
        <w:rPr>
          <w:rFonts w:ascii="Times New Roman" w:hAnsi="Times New Roman" w:cs="Times New Roman"/>
          <w:strike/>
          <w:sz w:val="24"/>
          <w:szCs w:val="24"/>
          <w:highlight w:val="cyan"/>
        </w:rPr>
        <w:t>е</w:t>
      </w:r>
      <w:r w:rsidR="00EB1DC3">
        <w:rPr>
          <w:rFonts w:ascii="Times New Roman" w:hAnsi="Times New Roman" w:cs="Times New Roman"/>
          <w:strike/>
          <w:sz w:val="24"/>
          <w:szCs w:val="24"/>
          <w:highlight w:val="cyan"/>
        </w:rPr>
        <w:t>ва</w:t>
      </w:r>
      <w:r w:rsidR="00EB1DC3">
        <w:rPr>
          <w:rFonts w:ascii="Times New Roman" w:hAnsi="Times New Roman" w:cs="Times New Roman"/>
          <w:sz w:val="24"/>
          <w:szCs w:val="24"/>
        </w:rPr>
        <w:t xml:space="preserve"> </w:t>
      </w:r>
      <w:r w:rsidR="00EB1DC3" w:rsidRPr="00253E24">
        <w:rPr>
          <w:rFonts w:ascii="Times New Roman" w:hAnsi="Times New Roman" w:cs="Times New Roman"/>
          <w:sz w:val="24"/>
          <w:szCs w:val="24"/>
          <w:highlight w:val="cyan"/>
        </w:rPr>
        <w:t>39 097,09 лева</w:t>
      </w:r>
      <w:r w:rsidR="00EB1DC3">
        <w:rPr>
          <w:rFonts w:ascii="Times New Roman" w:hAnsi="Times New Roman" w:cs="Times New Roman"/>
          <w:sz w:val="24"/>
          <w:szCs w:val="24"/>
        </w:rPr>
        <w:t xml:space="preserve">  </w:t>
      </w:r>
      <w:r w:rsidR="00EB1DC3" w:rsidRPr="001C5969">
        <w:rPr>
          <w:rFonts w:ascii="Times New Roman" w:hAnsi="Times New Roman" w:cs="Times New Roman"/>
          <w:i/>
          <w:color w:val="0070C0"/>
          <w:sz w:val="24"/>
          <w:szCs w:val="24"/>
        </w:rPr>
        <w:t xml:space="preserve">/Предложено </w:t>
      </w:r>
      <w:r w:rsidR="00EB1DC3" w:rsidRPr="005E1DE5">
        <w:rPr>
          <w:rFonts w:ascii="Times New Roman" w:hAnsi="Times New Roman" w:cs="Times New Roman"/>
          <w:i/>
          <w:color w:val="0070C0"/>
          <w:sz w:val="24"/>
          <w:szCs w:val="24"/>
        </w:rPr>
        <w:t>за промяна/</w:t>
      </w:r>
      <w:r w:rsidR="003F293B" w:rsidRPr="00D74C5B">
        <w:rPr>
          <w:rFonts w:ascii="Times New Roman" w:hAnsi="Times New Roman" w:cs="Times New Roman"/>
          <w:sz w:val="24"/>
          <w:szCs w:val="24"/>
        </w:rPr>
        <w:t>.</w:t>
      </w:r>
      <w:r w:rsidR="00CE3279" w:rsidRPr="00D74C5B">
        <w:rPr>
          <w:rFonts w:ascii="Times New Roman" w:hAnsi="Times New Roman" w:cs="Times New Roman"/>
          <w:sz w:val="24"/>
          <w:szCs w:val="24"/>
        </w:rPr>
        <w:t xml:space="preserve"> Общо за мерките по ПРСР за насочени </w:t>
      </w:r>
      <w:r w:rsidR="009570E9" w:rsidRPr="00EB1DC3">
        <w:rPr>
          <w:rFonts w:ascii="Times New Roman" w:hAnsi="Times New Roman" w:cs="Times New Roman"/>
          <w:sz w:val="24"/>
          <w:szCs w:val="24"/>
        </w:rPr>
        <w:t>48.68%</w:t>
      </w:r>
      <w:r w:rsidR="009570E9">
        <w:rPr>
          <w:rFonts w:ascii="Times New Roman" w:hAnsi="Times New Roman" w:cs="Times New Roman"/>
          <w:i/>
          <w:color w:val="0070C0"/>
          <w:sz w:val="24"/>
          <w:szCs w:val="24"/>
        </w:rPr>
        <w:t xml:space="preserve"> </w:t>
      </w:r>
      <w:r w:rsidR="00CE3279" w:rsidRPr="00D74C5B">
        <w:rPr>
          <w:rFonts w:ascii="Times New Roman" w:hAnsi="Times New Roman" w:cs="Times New Roman"/>
          <w:sz w:val="24"/>
          <w:szCs w:val="24"/>
        </w:rPr>
        <w:t>от бюджета на стратегията.</w:t>
      </w:r>
      <w:r w:rsidR="003F293B" w:rsidRPr="00D74C5B">
        <w:rPr>
          <w:rFonts w:ascii="Times New Roman" w:hAnsi="Times New Roman" w:cs="Times New Roman"/>
          <w:sz w:val="24"/>
          <w:szCs w:val="24"/>
        </w:rPr>
        <w:t xml:space="preserve"> Към мерките финансирани от </w:t>
      </w:r>
      <w:r w:rsidR="00BF32CB" w:rsidRPr="00D74C5B">
        <w:rPr>
          <w:rFonts w:ascii="Times New Roman" w:hAnsi="Times New Roman" w:cs="Times New Roman"/>
          <w:sz w:val="24"/>
          <w:szCs w:val="24"/>
        </w:rPr>
        <w:t xml:space="preserve">ОПОС 2014-2020 са насочени </w:t>
      </w:r>
      <w:r w:rsidR="009570E9" w:rsidRPr="00EB1DC3">
        <w:rPr>
          <w:rFonts w:ascii="Times New Roman" w:hAnsi="Times New Roman" w:cs="Times New Roman"/>
          <w:sz w:val="24"/>
          <w:szCs w:val="24"/>
        </w:rPr>
        <w:t>25.82%</w:t>
      </w:r>
      <w:r w:rsidR="003F293B" w:rsidRPr="00D74C5B">
        <w:rPr>
          <w:rFonts w:ascii="Times New Roman" w:hAnsi="Times New Roman" w:cs="Times New Roman"/>
          <w:sz w:val="24"/>
          <w:szCs w:val="24"/>
        </w:rPr>
        <w:t xml:space="preserve"> от Стр</w:t>
      </w:r>
      <w:r w:rsidR="00F86A6C">
        <w:rPr>
          <w:rFonts w:ascii="Times New Roman" w:hAnsi="Times New Roman" w:cs="Times New Roman"/>
          <w:sz w:val="24"/>
          <w:szCs w:val="24"/>
        </w:rPr>
        <w:t xml:space="preserve">атегията, като средствата по </w:t>
      </w:r>
      <w:r w:rsidR="003F293B" w:rsidRPr="00D74C5B">
        <w:rPr>
          <w:rFonts w:ascii="Times New Roman" w:hAnsi="Times New Roman" w:cs="Times New Roman"/>
          <w:sz w:val="24"/>
          <w:szCs w:val="24"/>
        </w:rPr>
        <w:t>мярка „Подобряване на пр</w:t>
      </w:r>
      <w:r w:rsidR="003F293B" w:rsidRPr="00D74C5B">
        <w:rPr>
          <w:rFonts w:ascii="Times New Roman" w:hAnsi="Times New Roman" w:cs="Times New Roman"/>
          <w:sz w:val="24"/>
          <w:szCs w:val="24"/>
        </w:rPr>
        <w:t>и</w:t>
      </w:r>
      <w:r w:rsidR="003F293B" w:rsidRPr="00D74C5B">
        <w:rPr>
          <w:rFonts w:ascii="Times New Roman" w:hAnsi="Times New Roman" w:cs="Times New Roman"/>
          <w:sz w:val="24"/>
          <w:szCs w:val="24"/>
        </w:rPr>
        <w:t>родозащитното състояние на видове от мрежата Натура 2000 чрез подхода ВОМР“ са 1 979 987 лева. Към мерките финансирани от ОПИК 201</w:t>
      </w:r>
      <w:r w:rsidR="00BF32CB" w:rsidRPr="00D74C5B">
        <w:rPr>
          <w:rFonts w:ascii="Times New Roman" w:hAnsi="Times New Roman" w:cs="Times New Roman"/>
          <w:sz w:val="24"/>
          <w:szCs w:val="24"/>
        </w:rPr>
        <w:t xml:space="preserve">4-2020 са насочени </w:t>
      </w:r>
      <w:r w:rsidR="0002403F" w:rsidRPr="00EB1DC3">
        <w:rPr>
          <w:rFonts w:ascii="Times New Roman" w:hAnsi="Times New Roman" w:cs="Times New Roman"/>
          <w:sz w:val="24"/>
          <w:szCs w:val="24"/>
          <w:lang w:val="en-US"/>
        </w:rPr>
        <w:t>25.50%</w:t>
      </w:r>
      <w:r w:rsidR="003F293B" w:rsidRPr="00D74C5B">
        <w:rPr>
          <w:rFonts w:ascii="Times New Roman" w:hAnsi="Times New Roman" w:cs="Times New Roman"/>
          <w:sz w:val="24"/>
          <w:szCs w:val="24"/>
        </w:rPr>
        <w:t xml:space="preserve"> </w:t>
      </w:r>
      <w:r w:rsidR="0002403F" w:rsidRPr="005E1DE5">
        <w:rPr>
          <w:rFonts w:ascii="Times New Roman" w:hAnsi="Times New Roman" w:cs="Times New Roman"/>
          <w:i/>
          <w:color w:val="0070C0"/>
          <w:sz w:val="24"/>
          <w:szCs w:val="24"/>
        </w:rPr>
        <w:t>/Предложено за промяна/</w:t>
      </w:r>
      <w:r w:rsidR="0002403F">
        <w:rPr>
          <w:rFonts w:ascii="Times New Roman" w:hAnsi="Times New Roman" w:cs="Times New Roman"/>
          <w:i/>
          <w:color w:val="0070C0"/>
          <w:sz w:val="24"/>
          <w:szCs w:val="24"/>
          <w:lang w:val="en-US"/>
        </w:rPr>
        <w:t xml:space="preserve"> </w:t>
      </w:r>
      <w:r w:rsidR="003F293B" w:rsidRPr="00D74C5B">
        <w:rPr>
          <w:rFonts w:ascii="Times New Roman" w:hAnsi="Times New Roman" w:cs="Times New Roman"/>
          <w:sz w:val="24"/>
          <w:szCs w:val="24"/>
        </w:rPr>
        <w:t>от Стратегията, като средствата по Инвестиционен при</w:t>
      </w:r>
      <w:r w:rsidR="003F293B" w:rsidRPr="00D74C5B">
        <w:rPr>
          <w:rFonts w:ascii="Times New Roman" w:hAnsi="Times New Roman" w:cs="Times New Roman"/>
          <w:sz w:val="24"/>
          <w:szCs w:val="24"/>
        </w:rPr>
        <w:t>о</w:t>
      </w:r>
      <w:r w:rsidR="003F293B" w:rsidRPr="00D74C5B">
        <w:rPr>
          <w:rFonts w:ascii="Times New Roman" w:hAnsi="Times New Roman" w:cs="Times New Roman"/>
          <w:sz w:val="24"/>
          <w:szCs w:val="24"/>
        </w:rPr>
        <w:t>ритет 2 „Капацитет за растеж на МСП”  са 1 955 830 лева.</w:t>
      </w:r>
    </w:p>
    <w:p w14:paraId="6A6589A7" w14:textId="77777777" w:rsidR="000451DA" w:rsidRPr="00D74C5B" w:rsidRDefault="000451DA" w:rsidP="00D74C5B">
      <w:pPr>
        <w:spacing w:after="0"/>
        <w:ind w:right="283"/>
        <w:jc w:val="both"/>
        <w:rPr>
          <w:rFonts w:ascii="Times New Roman" w:hAnsi="Times New Roman" w:cs="Times New Roman"/>
          <w:sz w:val="24"/>
          <w:szCs w:val="24"/>
        </w:rPr>
      </w:pPr>
      <w:r w:rsidRPr="00D74C5B">
        <w:rPr>
          <w:rFonts w:ascii="Times New Roman" w:hAnsi="Times New Roman" w:cs="Times New Roman"/>
          <w:sz w:val="24"/>
          <w:szCs w:val="24"/>
        </w:rPr>
        <w:t>Първоначално МИГ ще даде превес на проекти, свързани с обновяване и развитие на селското стопанство</w:t>
      </w:r>
      <w:r w:rsidR="00595A79" w:rsidRPr="00D74C5B">
        <w:rPr>
          <w:rFonts w:ascii="Times New Roman" w:hAnsi="Times New Roman" w:cs="Times New Roman"/>
          <w:sz w:val="24"/>
          <w:szCs w:val="24"/>
        </w:rPr>
        <w:t>, подкрепа за МСП</w:t>
      </w:r>
      <w:r w:rsidRPr="00D74C5B">
        <w:rPr>
          <w:rFonts w:ascii="Times New Roman" w:hAnsi="Times New Roman" w:cs="Times New Roman"/>
          <w:sz w:val="24"/>
          <w:szCs w:val="24"/>
        </w:rPr>
        <w:t xml:space="preserve"> и въвеждане на алтернативни форми на за</w:t>
      </w:r>
      <w:r w:rsidR="004F19F1" w:rsidRPr="00D74C5B">
        <w:rPr>
          <w:rFonts w:ascii="Times New Roman" w:hAnsi="Times New Roman" w:cs="Times New Roman"/>
          <w:sz w:val="24"/>
          <w:szCs w:val="24"/>
        </w:rPr>
        <w:t>е</w:t>
      </w:r>
      <w:r w:rsidR="004F19F1" w:rsidRPr="00D74C5B">
        <w:rPr>
          <w:rFonts w:ascii="Times New Roman" w:hAnsi="Times New Roman" w:cs="Times New Roman"/>
          <w:sz w:val="24"/>
          <w:szCs w:val="24"/>
        </w:rPr>
        <w:lastRenderedPageBreak/>
        <w:t>тост, както и за развитието на алтернативния</w:t>
      </w:r>
      <w:r w:rsidR="002F324E" w:rsidRPr="00D74C5B">
        <w:rPr>
          <w:rFonts w:ascii="Times New Roman" w:hAnsi="Times New Roman" w:cs="Times New Roman"/>
          <w:sz w:val="24"/>
          <w:szCs w:val="24"/>
        </w:rPr>
        <w:t xml:space="preserve"> туризъм. Със з</w:t>
      </w:r>
      <w:r w:rsidRPr="00D74C5B">
        <w:rPr>
          <w:rFonts w:ascii="Times New Roman" w:hAnsi="Times New Roman" w:cs="Times New Roman"/>
          <w:sz w:val="24"/>
          <w:szCs w:val="24"/>
        </w:rPr>
        <w:t>апазването на баланса между туризма и селското стопанство  и с въвеждане на  нови форми на заетост ще се гарантира постепенно устойчивото развитие на района.</w:t>
      </w:r>
    </w:p>
    <w:p w14:paraId="545EAAC0" w14:textId="77777777" w:rsidR="00F223C4" w:rsidRDefault="00F223C4" w:rsidP="00D74C5B">
      <w:pPr>
        <w:spacing w:after="120"/>
        <w:ind w:right="283"/>
        <w:jc w:val="both"/>
        <w:rPr>
          <w:rFonts w:ascii="Times New Roman" w:hAnsi="Times New Roman" w:cs="Times New Roman"/>
          <w:sz w:val="24"/>
          <w:szCs w:val="24"/>
        </w:rPr>
      </w:pPr>
    </w:p>
    <w:p w14:paraId="20DBA02E" w14:textId="77777777" w:rsidR="00BC6552" w:rsidRPr="00D74C5B" w:rsidRDefault="00BC6552" w:rsidP="00D74C5B">
      <w:pPr>
        <w:spacing w:after="120"/>
        <w:ind w:right="283"/>
        <w:jc w:val="both"/>
        <w:rPr>
          <w:rFonts w:ascii="Times New Roman" w:hAnsi="Times New Roman" w:cs="Times New Roman"/>
          <w:sz w:val="24"/>
          <w:szCs w:val="24"/>
        </w:rPr>
      </w:pPr>
    </w:p>
    <w:p w14:paraId="4EC974D8" w14:textId="77777777" w:rsidR="00F223C4" w:rsidRPr="00726EC8" w:rsidRDefault="00F223C4" w:rsidP="00D74C5B">
      <w:pPr>
        <w:pStyle w:val="1"/>
        <w:pBdr>
          <w:top w:val="single" w:sz="4" w:space="1" w:color="auto"/>
          <w:left w:val="single" w:sz="4" w:space="4" w:color="auto"/>
          <w:bottom w:val="single" w:sz="4" w:space="1" w:color="auto"/>
          <w:right w:val="single" w:sz="4" w:space="4" w:color="auto"/>
        </w:pBdr>
        <w:spacing w:before="0" w:after="120"/>
        <w:ind w:right="283"/>
        <w:jc w:val="both"/>
        <w:rPr>
          <w:rFonts w:ascii="Times New Roman" w:hAnsi="Times New Roman" w:cs="Times New Roman"/>
          <w:color w:val="auto"/>
          <w:sz w:val="24"/>
          <w:szCs w:val="24"/>
        </w:rPr>
      </w:pPr>
      <w:bookmarkStart w:id="64" w:name="_Toc448392293"/>
      <w:bookmarkStart w:id="65" w:name="_Toc448576739"/>
      <w:bookmarkStart w:id="66" w:name="_Toc452297686"/>
      <w:r w:rsidRPr="00726EC8">
        <w:rPr>
          <w:rFonts w:ascii="Times New Roman" w:hAnsi="Times New Roman" w:cs="Times New Roman"/>
          <w:color w:val="auto"/>
          <w:sz w:val="24"/>
          <w:szCs w:val="24"/>
        </w:rPr>
        <w:t>7.    План за действие, показващ</w:t>
      </w:r>
      <w:r w:rsidR="00E81E25" w:rsidRPr="00726EC8">
        <w:rPr>
          <w:rFonts w:ascii="Times New Roman" w:hAnsi="Times New Roman" w:cs="Times New Roman"/>
          <w:color w:val="auto"/>
          <w:sz w:val="24"/>
          <w:szCs w:val="24"/>
        </w:rPr>
        <w:t xml:space="preserve"> че</w:t>
      </w:r>
      <w:r w:rsidRPr="00726EC8">
        <w:rPr>
          <w:rFonts w:ascii="Times New Roman" w:hAnsi="Times New Roman" w:cs="Times New Roman"/>
          <w:color w:val="auto"/>
          <w:sz w:val="24"/>
          <w:szCs w:val="24"/>
        </w:rPr>
        <w:t xml:space="preserve"> целите са превърнати в действия:</w:t>
      </w:r>
      <w:bookmarkEnd w:id="64"/>
      <w:bookmarkEnd w:id="65"/>
      <w:bookmarkEnd w:id="66"/>
    </w:p>
    <w:p w14:paraId="0F3BAC5C" w14:textId="77777777" w:rsidR="0031546D" w:rsidRDefault="0031546D" w:rsidP="00542FFF">
      <w:pPr>
        <w:spacing w:after="0"/>
        <w:ind w:right="283"/>
        <w:jc w:val="both"/>
        <w:rPr>
          <w:rFonts w:ascii="Times New Roman" w:hAnsi="Times New Roman" w:cs="Times New Roman"/>
          <w:sz w:val="24"/>
          <w:szCs w:val="24"/>
        </w:rPr>
      </w:pPr>
    </w:p>
    <w:p w14:paraId="79DE5C0A" w14:textId="03B721A0" w:rsidR="0031546D" w:rsidRPr="0031546D" w:rsidRDefault="0031546D" w:rsidP="0031546D">
      <w:pPr>
        <w:spacing w:after="0"/>
        <w:ind w:right="283"/>
        <w:jc w:val="both"/>
        <w:rPr>
          <w:rFonts w:ascii="Times New Roman" w:hAnsi="Times New Roman" w:cs="Times New Roman"/>
          <w:sz w:val="24"/>
          <w:szCs w:val="24"/>
        </w:rPr>
      </w:pPr>
      <w:r>
        <w:rPr>
          <w:rFonts w:ascii="Times New Roman" w:hAnsi="Times New Roman" w:cs="Times New Roman"/>
          <w:sz w:val="24"/>
          <w:szCs w:val="24"/>
        </w:rPr>
        <w:t>МИГ „Белене-Никопол</w:t>
      </w:r>
      <w:r w:rsidRPr="0031546D">
        <w:rPr>
          <w:rFonts w:ascii="Times New Roman" w:hAnsi="Times New Roman" w:cs="Times New Roman"/>
          <w:sz w:val="24"/>
          <w:szCs w:val="24"/>
        </w:rPr>
        <w:t xml:space="preserve">“ ще постигне заложените в СВОМР </w:t>
      </w:r>
      <w:r>
        <w:rPr>
          <w:rFonts w:ascii="Times New Roman" w:hAnsi="Times New Roman" w:cs="Times New Roman"/>
          <w:sz w:val="24"/>
          <w:szCs w:val="24"/>
        </w:rPr>
        <w:t xml:space="preserve">цели чрез ясно разписан план за </w:t>
      </w:r>
      <w:r w:rsidR="00726EC8">
        <w:rPr>
          <w:rFonts w:ascii="Times New Roman" w:hAnsi="Times New Roman" w:cs="Times New Roman"/>
          <w:sz w:val="24"/>
          <w:szCs w:val="24"/>
        </w:rPr>
        <w:t>действие:</w:t>
      </w:r>
    </w:p>
    <w:p w14:paraId="11719DA7" w14:textId="38475095" w:rsidR="0031546D" w:rsidRPr="0031546D" w:rsidRDefault="0031546D" w:rsidP="0031546D">
      <w:pPr>
        <w:spacing w:after="0"/>
        <w:ind w:right="283"/>
        <w:jc w:val="both"/>
        <w:rPr>
          <w:rFonts w:ascii="Times New Roman" w:hAnsi="Times New Roman" w:cs="Times New Roman"/>
          <w:sz w:val="24"/>
          <w:szCs w:val="24"/>
        </w:rPr>
      </w:pPr>
      <w:r w:rsidRPr="0031546D">
        <w:rPr>
          <w:rFonts w:ascii="Times New Roman" w:hAnsi="Times New Roman" w:cs="Times New Roman"/>
          <w:sz w:val="24"/>
          <w:szCs w:val="24"/>
        </w:rPr>
        <w:t>1. След одобряване на Стратегията, екипът на МИГ веднага</w:t>
      </w:r>
      <w:r>
        <w:rPr>
          <w:rFonts w:ascii="Times New Roman" w:hAnsi="Times New Roman" w:cs="Times New Roman"/>
          <w:sz w:val="24"/>
          <w:szCs w:val="24"/>
        </w:rPr>
        <w:t xml:space="preserve"> ще започне да информ</w:t>
      </w:r>
      <w:r>
        <w:rPr>
          <w:rFonts w:ascii="Times New Roman" w:hAnsi="Times New Roman" w:cs="Times New Roman"/>
          <w:sz w:val="24"/>
          <w:szCs w:val="24"/>
        </w:rPr>
        <w:t>и</w:t>
      </w:r>
      <w:r>
        <w:rPr>
          <w:rFonts w:ascii="Times New Roman" w:hAnsi="Times New Roman" w:cs="Times New Roman"/>
          <w:sz w:val="24"/>
          <w:szCs w:val="24"/>
        </w:rPr>
        <w:t>ра и под</w:t>
      </w:r>
      <w:r w:rsidRPr="0031546D">
        <w:rPr>
          <w:rFonts w:ascii="Times New Roman" w:hAnsi="Times New Roman" w:cs="Times New Roman"/>
          <w:sz w:val="24"/>
          <w:szCs w:val="24"/>
        </w:rPr>
        <w:t>помага потенциалните кандидати.</w:t>
      </w:r>
    </w:p>
    <w:p w14:paraId="794B929C" w14:textId="56A0D69A" w:rsidR="0031546D" w:rsidRPr="0031546D" w:rsidRDefault="0031546D" w:rsidP="0031546D">
      <w:pPr>
        <w:spacing w:after="0"/>
        <w:ind w:right="283"/>
        <w:jc w:val="both"/>
        <w:rPr>
          <w:rFonts w:ascii="Times New Roman" w:hAnsi="Times New Roman" w:cs="Times New Roman"/>
          <w:sz w:val="24"/>
          <w:szCs w:val="24"/>
        </w:rPr>
      </w:pPr>
      <w:r w:rsidRPr="0031546D">
        <w:rPr>
          <w:rFonts w:ascii="Times New Roman" w:hAnsi="Times New Roman" w:cs="Times New Roman"/>
          <w:sz w:val="24"/>
          <w:szCs w:val="24"/>
        </w:rPr>
        <w:t>2. На електронната страница на МИГ ще бъде публикуван ин</w:t>
      </w:r>
      <w:r>
        <w:rPr>
          <w:rFonts w:ascii="Times New Roman" w:hAnsi="Times New Roman" w:cs="Times New Roman"/>
          <w:sz w:val="24"/>
          <w:szCs w:val="24"/>
        </w:rPr>
        <w:t xml:space="preserve">дикативен график за приемите по </w:t>
      </w:r>
      <w:r w:rsidRPr="0031546D">
        <w:rPr>
          <w:rFonts w:ascii="Times New Roman" w:hAnsi="Times New Roman" w:cs="Times New Roman"/>
          <w:sz w:val="24"/>
          <w:szCs w:val="24"/>
        </w:rPr>
        <w:t>съответните мерки. Не по-късно от 3 месеца преди публикуване на п</w:t>
      </w:r>
      <w:r w:rsidRPr="0031546D">
        <w:rPr>
          <w:rFonts w:ascii="Times New Roman" w:hAnsi="Times New Roman" w:cs="Times New Roman"/>
          <w:sz w:val="24"/>
          <w:szCs w:val="24"/>
        </w:rPr>
        <w:t>о</w:t>
      </w:r>
      <w:r w:rsidRPr="0031546D">
        <w:rPr>
          <w:rFonts w:ascii="Times New Roman" w:hAnsi="Times New Roman" w:cs="Times New Roman"/>
          <w:sz w:val="24"/>
          <w:szCs w:val="24"/>
        </w:rPr>
        <w:t xml:space="preserve">кана за </w:t>
      </w:r>
      <w:r>
        <w:rPr>
          <w:rFonts w:ascii="Times New Roman" w:hAnsi="Times New Roman" w:cs="Times New Roman"/>
          <w:sz w:val="24"/>
          <w:szCs w:val="24"/>
        </w:rPr>
        <w:t>подбор на проек</w:t>
      </w:r>
      <w:r w:rsidRPr="0031546D">
        <w:rPr>
          <w:rFonts w:ascii="Times New Roman" w:hAnsi="Times New Roman" w:cs="Times New Roman"/>
          <w:sz w:val="24"/>
          <w:szCs w:val="24"/>
        </w:rPr>
        <w:t>ти, ще бъдат общодостъпни в хартиен и електронен вид ук</w:t>
      </w:r>
      <w:r w:rsidRPr="0031546D">
        <w:rPr>
          <w:rFonts w:ascii="Times New Roman" w:hAnsi="Times New Roman" w:cs="Times New Roman"/>
          <w:sz w:val="24"/>
          <w:szCs w:val="24"/>
        </w:rPr>
        <w:t>а</w:t>
      </w:r>
      <w:r>
        <w:rPr>
          <w:rFonts w:ascii="Times New Roman" w:hAnsi="Times New Roman" w:cs="Times New Roman"/>
          <w:sz w:val="24"/>
          <w:szCs w:val="24"/>
        </w:rPr>
        <w:t xml:space="preserve">зания и образци на документи за </w:t>
      </w:r>
      <w:r w:rsidRPr="0031546D">
        <w:rPr>
          <w:rFonts w:ascii="Times New Roman" w:hAnsi="Times New Roman" w:cs="Times New Roman"/>
          <w:sz w:val="24"/>
          <w:szCs w:val="24"/>
        </w:rPr>
        <w:t>кандидатстване по всяка мярка. Заедно с това МИГ ще прие</w:t>
      </w:r>
      <w:r>
        <w:rPr>
          <w:rFonts w:ascii="Times New Roman" w:hAnsi="Times New Roman" w:cs="Times New Roman"/>
          <w:sz w:val="24"/>
          <w:szCs w:val="24"/>
        </w:rPr>
        <w:t>ма и заявления за финансова по</w:t>
      </w:r>
      <w:r w:rsidRPr="0031546D">
        <w:rPr>
          <w:rFonts w:ascii="Times New Roman" w:hAnsi="Times New Roman" w:cs="Times New Roman"/>
          <w:sz w:val="24"/>
          <w:szCs w:val="24"/>
        </w:rPr>
        <w:t>мощ по определен ред, като извършва подб</w:t>
      </w:r>
      <w:r w:rsidRPr="0031546D">
        <w:rPr>
          <w:rFonts w:ascii="Times New Roman" w:hAnsi="Times New Roman" w:cs="Times New Roman"/>
          <w:sz w:val="24"/>
          <w:szCs w:val="24"/>
        </w:rPr>
        <w:t>о</w:t>
      </w:r>
      <w:r w:rsidRPr="0031546D">
        <w:rPr>
          <w:rFonts w:ascii="Times New Roman" w:hAnsi="Times New Roman" w:cs="Times New Roman"/>
          <w:sz w:val="24"/>
          <w:szCs w:val="24"/>
        </w:rPr>
        <w:t>ра им и определя размера на финансовата помощ.</w:t>
      </w:r>
    </w:p>
    <w:p w14:paraId="34385AB0" w14:textId="3B08944A" w:rsidR="0031546D" w:rsidRPr="0031546D" w:rsidRDefault="0031546D" w:rsidP="0031546D">
      <w:pPr>
        <w:spacing w:after="0"/>
        <w:ind w:right="283"/>
        <w:jc w:val="both"/>
        <w:rPr>
          <w:rFonts w:ascii="Times New Roman" w:hAnsi="Times New Roman" w:cs="Times New Roman"/>
          <w:sz w:val="24"/>
          <w:szCs w:val="24"/>
        </w:rPr>
      </w:pPr>
      <w:r w:rsidRPr="0031546D">
        <w:rPr>
          <w:rFonts w:ascii="Times New Roman" w:hAnsi="Times New Roman" w:cs="Times New Roman"/>
          <w:sz w:val="24"/>
          <w:szCs w:val="24"/>
        </w:rPr>
        <w:t xml:space="preserve">3. Екипът на МИГ ще създаде и поддържа деловодна система </w:t>
      </w:r>
      <w:r w:rsidR="00726EC8">
        <w:rPr>
          <w:rFonts w:ascii="Times New Roman" w:hAnsi="Times New Roman" w:cs="Times New Roman"/>
          <w:sz w:val="24"/>
          <w:szCs w:val="24"/>
        </w:rPr>
        <w:t>и архив на всички а</w:t>
      </w:r>
      <w:r w:rsidR="00726EC8">
        <w:rPr>
          <w:rFonts w:ascii="Times New Roman" w:hAnsi="Times New Roman" w:cs="Times New Roman"/>
          <w:sz w:val="24"/>
          <w:szCs w:val="24"/>
        </w:rPr>
        <w:t>к</w:t>
      </w:r>
      <w:r w:rsidR="00726EC8">
        <w:rPr>
          <w:rFonts w:ascii="Times New Roman" w:hAnsi="Times New Roman" w:cs="Times New Roman"/>
          <w:sz w:val="24"/>
          <w:szCs w:val="24"/>
        </w:rPr>
        <w:t>тове на ор</w:t>
      </w:r>
      <w:r w:rsidRPr="0031546D">
        <w:rPr>
          <w:rFonts w:ascii="Times New Roman" w:hAnsi="Times New Roman" w:cs="Times New Roman"/>
          <w:sz w:val="24"/>
          <w:szCs w:val="24"/>
        </w:rPr>
        <w:t>ганите на МИГ. Също така ще създава и поддържа електрон</w:t>
      </w:r>
      <w:r w:rsidR="00726EC8">
        <w:rPr>
          <w:rFonts w:ascii="Times New Roman" w:hAnsi="Times New Roman" w:cs="Times New Roman"/>
          <w:sz w:val="24"/>
          <w:szCs w:val="24"/>
        </w:rPr>
        <w:t xml:space="preserve">ен регистър за всички постъпили </w:t>
      </w:r>
      <w:r w:rsidRPr="0031546D">
        <w:rPr>
          <w:rFonts w:ascii="Times New Roman" w:hAnsi="Times New Roman" w:cs="Times New Roman"/>
          <w:sz w:val="24"/>
          <w:szCs w:val="24"/>
        </w:rPr>
        <w:t xml:space="preserve">проекти, в който отразява състоянието и движението на всеки </w:t>
      </w:r>
      <w:r w:rsidR="00726EC8">
        <w:rPr>
          <w:rFonts w:ascii="Times New Roman" w:hAnsi="Times New Roman" w:cs="Times New Roman"/>
          <w:sz w:val="24"/>
          <w:szCs w:val="24"/>
        </w:rPr>
        <w:t xml:space="preserve">от тях. Регистърът се публикува </w:t>
      </w:r>
      <w:r w:rsidRPr="0031546D">
        <w:rPr>
          <w:rFonts w:ascii="Times New Roman" w:hAnsi="Times New Roman" w:cs="Times New Roman"/>
          <w:sz w:val="24"/>
          <w:szCs w:val="24"/>
        </w:rPr>
        <w:t>на електронната страница на МИГ.</w:t>
      </w:r>
    </w:p>
    <w:p w14:paraId="576FD294" w14:textId="3A668F81" w:rsidR="0031546D" w:rsidRPr="0031546D" w:rsidRDefault="0031546D" w:rsidP="0031546D">
      <w:pPr>
        <w:spacing w:after="0"/>
        <w:ind w:right="283"/>
        <w:jc w:val="both"/>
        <w:rPr>
          <w:rFonts w:ascii="Times New Roman" w:hAnsi="Times New Roman" w:cs="Times New Roman"/>
          <w:sz w:val="24"/>
          <w:szCs w:val="24"/>
        </w:rPr>
      </w:pPr>
      <w:r w:rsidRPr="0031546D">
        <w:rPr>
          <w:rFonts w:ascii="Times New Roman" w:hAnsi="Times New Roman" w:cs="Times New Roman"/>
          <w:sz w:val="24"/>
          <w:szCs w:val="24"/>
        </w:rPr>
        <w:t>4. След приключването на конкретен прием, екипът на МИГ</w:t>
      </w:r>
      <w:r w:rsidR="00726EC8">
        <w:rPr>
          <w:rFonts w:ascii="Times New Roman" w:hAnsi="Times New Roman" w:cs="Times New Roman"/>
          <w:sz w:val="24"/>
          <w:szCs w:val="24"/>
        </w:rPr>
        <w:t xml:space="preserve"> извършва преценка за съответст</w:t>
      </w:r>
      <w:r w:rsidRPr="0031546D">
        <w:rPr>
          <w:rFonts w:ascii="Times New Roman" w:hAnsi="Times New Roman" w:cs="Times New Roman"/>
          <w:sz w:val="24"/>
          <w:szCs w:val="24"/>
        </w:rPr>
        <w:t>вие на заявленията и взима решение дали да одобри тяхното фи</w:t>
      </w:r>
      <w:r w:rsidR="00726EC8">
        <w:rPr>
          <w:rFonts w:ascii="Times New Roman" w:hAnsi="Times New Roman" w:cs="Times New Roman"/>
          <w:sz w:val="24"/>
          <w:szCs w:val="24"/>
        </w:rPr>
        <w:t>нансиране, след което ги съгла</w:t>
      </w:r>
      <w:r w:rsidRPr="0031546D">
        <w:rPr>
          <w:rFonts w:ascii="Times New Roman" w:hAnsi="Times New Roman" w:cs="Times New Roman"/>
          <w:sz w:val="24"/>
          <w:szCs w:val="24"/>
        </w:rPr>
        <w:t>сува с ДФЗ.</w:t>
      </w:r>
    </w:p>
    <w:p w14:paraId="0E9D8363" w14:textId="18006C55" w:rsidR="0031546D" w:rsidRPr="0031546D" w:rsidRDefault="0031546D" w:rsidP="0031546D">
      <w:pPr>
        <w:spacing w:after="0"/>
        <w:ind w:right="283"/>
        <w:jc w:val="both"/>
        <w:rPr>
          <w:rFonts w:ascii="Times New Roman" w:hAnsi="Times New Roman" w:cs="Times New Roman"/>
          <w:sz w:val="24"/>
          <w:szCs w:val="24"/>
        </w:rPr>
      </w:pPr>
      <w:r w:rsidRPr="0031546D">
        <w:rPr>
          <w:rFonts w:ascii="Times New Roman" w:hAnsi="Times New Roman" w:cs="Times New Roman"/>
          <w:sz w:val="24"/>
          <w:szCs w:val="24"/>
        </w:rPr>
        <w:t>5. Договори с одобрените кандидати МИГ сключва в качеств</w:t>
      </w:r>
      <w:r w:rsidR="00726EC8">
        <w:rPr>
          <w:rFonts w:ascii="Times New Roman" w:hAnsi="Times New Roman" w:cs="Times New Roman"/>
          <w:sz w:val="24"/>
          <w:szCs w:val="24"/>
        </w:rPr>
        <w:t xml:space="preserve">ото си на трета страна съгласно </w:t>
      </w:r>
      <w:r w:rsidRPr="0031546D">
        <w:rPr>
          <w:rFonts w:ascii="Times New Roman" w:hAnsi="Times New Roman" w:cs="Times New Roman"/>
          <w:sz w:val="24"/>
          <w:szCs w:val="24"/>
        </w:rPr>
        <w:t>правилата на ПРСР.</w:t>
      </w:r>
    </w:p>
    <w:p w14:paraId="36CD33C1" w14:textId="6FD22CE0" w:rsidR="0031546D" w:rsidRPr="0031546D" w:rsidRDefault="0031546D" w:rsidP="0031546D">
      <w:pPr>
        <w:spacing w:after="0"/>
        <w:ind w:right="283"/>
        <w:jc w:val="both"/>
        <w:rPr>
          <w:rFonts w:ascii="Times New Roman" w:hAnsi="Times New Roman" w:cs="Times New Roman"/>
          <w:sz w:val="24"/>
          <w:szCs w:val="24"/>
        </w:rPr>
      </w:pPr>
      <w:r w:rsidRPr="0031546D">
        <w:rPr>
          <w:rFonts w:ascii="Times New Roman" w:hAnsi="Times New Roman" w:cs="Times New Roman"/>
          <w:sz w:val="24"/>
          <w:szCs w:val="24"/>
        </w:rPr>
        <w:t>6. МИГ оказва методическа подкрепа на получателите на</w:t>
      </w:r>
      <w:r w:rsidR="00726EC8">
        <w:rPr>
          <w:rFonts w:ascii="Times New Roman" w:hAnsi="Times New Roman" w:cs="Times New Roman"/>
          <w:sz w:val="24"/>
          <w:szCs w:val="24"/>
        </w:rPr>
        <w:t xml:space="preserve"> финансова помощ чрез п</w:t>
      </w:r>
      <w:r w:rsidR="00726EC8">
        <w:rPr>
          <w:rFonts w:ascii="Times New Roman" w:hAnsi="Times New Roman" w:cs="Times New Roman"/>
          <w:sz w:val="24"/>
          <w:szCs w:val="24"/>
        </w:rPr>
        <w:t>о</w:t>
      </w:r>
      <w:r w:rsidR="00726EC8">
        <w:rPr>
          <w:rFonts w:ascii="Times New Roman" w:hAnsi="Times New Roman" w:cs="Times New Roman"/>
          <w:sz w:val="24"/>
          <w:szCs w:val="24"/>
        </w:rPr>
        <w:t xml:space="preserve">сещения </w:t>
      </w:r>
      <w:r w:rsidRPr="0031546D">
        <w:rPr>
          <w:rFonts w:ascii="Times New Roman" w:hAnsi="Times New Roman" w:cs="Times New Roman"/>
          <w:sz w:val="24"/>
          <w:szCs w:val="24"/>
        </w:rPr>
        <w:t>на място, разясняване на нормативната база, съдействие при р</w:t>
      </w:r>
      <w:r w:rsidR="00726EC8">
        <w:rPr>
          <w:rFonts w:ascii="Times New Roman" w:hAnsi="Times New Roman" w:cs="Times New Roman"/>
          <w:sz w:val="24"/>
          <w:szCs w:val="24"/>
        </w:rPr>
        <w:t>абота с ин</w:t>
      </w:r>
      <w:r w:rsidR="00726EC8">
        <w:rPr>
          <w:rFonts w:ascii="Times New Roman" w:hAnsi="Times New Roman" w:cs="Times New Roman"/>
          <w:sz w:val="24"/>
          <w:szCs w:val="24"/>
        </w:rPr>
        <w:t>с</w:t>
      </w:r>
      <w:r w:rsidR="00726EC8">
        <w:rPr>
          <w:rFonts w:ascii="Times New Roman" w:hAnsi="Times New Roman" w:cs="Times New Roman"/>
          <w:sz w:val="24"/>
          <w:szCs w:val="24"/>
        </w:rPr>
        <w:t xml:space="preserve">титуции, отчитане на </w:t>
      </w:r>
      <w:r w:rsidRPr="0031546D">
        <w:rPr>
          <w:rFonts w:ascii="Times New Roman" w:hAnsi="Times New Roman" w:cs="Times New Roman"/>
          <w:sz w:val="24"/>
          <w:szCs w:val="24"/>
        </w:rPr>
        <w:t>проектните предложения и в подготовката на заявки за плащ</w:t>
      </w:r>
      <w:r w:rsidRPr="0031546D">
        <w:rPr>
          <w:rFonts w:ascii="Times New Roman" w:hAnsi="Times New Roman" w:cs="Times New Roman"/>
          <w:sz w:val="24"/>
          <w:szCs w:val="24"/>
        </w:rPr>
        <w:t>а</w:t>
      </w:r>
      <w:r w:rsidRPr="0031546D">
        <w:rPr>
          <w:rFonts w:ascii="Times New Roman" w:hAnsi="Times New Roman" w:cs="Times New Roman"/>
          <w:sz w:val="24"/>
          <w:szCs w:val="24"/>
        </w:rPr>
        <w:t>не до ДФЗ.</w:t>
      </w:r>
    </w:p>
    <w:p w14:paraId="7FA8073C" w14:textId="026BB0C1" w:rsidR="0031546D" w:rsidRPr="0031546D" w:rsidRDefault="0031546D" w:rsidP="0031546D">
      <w:pPr>
        <w:spacing w:after="0"/>
        <w:ind w:right="283"/>
        <w:jc w:val="both"/>
        <w:rPr>
          <w:rFonts w:ascii="Times New Roman" w:hAnsi="Times New Roman" w:cs="Times New Roman"/>
          <w:sz w:val="24"/>
          <w:szCs w:val="24"/>
        </w:rPr>
      </w:pPr>
      <w:r w:rsidRPr="0031546D">
        <w:rPr>
          <w:rFonts w:ascii="Times New Roman" w:hAnsi="Times New Roman" w:cs="Times New Roman"/>
          <w:sz w:val="24"/>
          <w:szCs w:val="24"/>
        </w:rPr>
        <w:t>7. Контрол върху работата си МИГ осъществява чрез Монит</w:t>
      </w:r>
      <w:r w:rsidR="00726EC8">
        <w:rPr>
          <w:rFonts w:ascii="Times New Roman" w:hAnsi="Times New Roman" w:cs="Times New Roman"/>
          <w:sz w:val="24"/>
          <w:szCs w:val="24"/>
        </w:rPr>
        <w:t>оринг на изпълнението на проек</w:t>
      </w:r>
      <w:r w:rsidRPr="0031546D">
        <w:rPr>
          <w:rFonts w:ascii="Times New Roman" w:hAnsi="Times New Roman" w:cs="Times New Roman"/>
          <w:sz w:val="24"/>
          <w:szCs w:val="24"/>
        </w:rPr>
        <w:t>тите, изготвяне на доклади, анализи, отчети, справки и др. във</w:t>
      </w:r>
      <w:r w:rsidR="00726EC8">
        <w:rPr>
          <w:rFonts w:ascii="Times New Roman" w:hAnsi="Times New Roman" w:cs="Times New Roman"/>
          <w:sz w:val="24"/>
          <w:szCs w:val="24"/>
        </w:rPr>
        <w:t xml:space="preserve"> връзка с и</w:t>
      </w:r>
      <w:r w:rsidR="00726EC8">
        <w:rPr>
          <w:rFonts w:ascii="Times New Roman" w:hAnsi="Times New Roman" w:cs="Times New Roman"/>
          <w:sz w:val="24"/>
          <w:szCs w:val="24"/>
        </w:rPr>
        <w:t>з</w:t>
      </w:r>
      <w:r w:rsidR="00726EC8">
        <w:rPr>
          <w:rFonts w:ascii="Times New Roman" w:hAnsi="Times New Roman" w:cs="Times New Roman"/>
          <w:sz w:val="24"/>
          <w:szCs w:val="24"/>
        </w:rPr>
        <w:t>пълнението на стра</w:t>
      </w:r>
      <w:r w:rsidRPr="0031546D">
        <w:rPr>
          <w:rFonts w:ascii="Times New Roman" w:hAnsi="Times New Roman" w:cs="Times New Roman"/>
          <w:sz w:val="24"/>
          <w:szCs w:val="24"/>
        </w:rPr>
        <w:t>тегията за ВОМР, изисвани от УО на ПРСР 2014-2020. В срок</w:t>
      </w:r>
      <w:r w:rsidR="00726EC8">
        <w:rPr>
          <w:rFonts w:ascii="Times New Roman" w:hAnsi="Times New Roman" w:cs="Times New Roman"/>
          <w:sz w:val="24"/>
          <w:szCs w:val="24"/>
        </w:rPr>
        <w:t xml:space="preserve"> до 15 февруари на следващата ка</w:t>
      </w:r>
      <w:r w:rsidRPr="0031546D">
        <w:rPr>
          <w:rFonts w:ascii="Times New Roman" w:hAnsi="Times New Roman" w:cs="Times New Roman"/>
          <w:sz w:val="24"/>
          <w:szCs w:val="24"/>
        </w:rPr>
        <w:t>лендарна година изготвя и представа на УО на ПРСР 2014-202</w:t>
      </w:r>
      <w:r w:rsidR="00726EC8">
        <w:rPr>
          <w:rFonts w:ascii="Times New Roman" w:hAnsi="Times New Roman" w:cs="Times New Roman"/>
          <w:sz w:val="24"/>
          <w:szCs w:val="24"/>
        </w:rPr>
        <w:t xml:space="preserve">0 г. Годишен доклад за отчитане </w:t>
      </w:r>
      <w:r w:rsidRPr="0031546D">
        <w:rPr>
          <w:rFonts w:ascii="Times New Roman" w:hAnsi="Times New Roman" w:cs="Times New Roman"/>
          <w:sz w:val="24"/>
          <w:szCs w:val="24"/>
        </w:rPr>
        <w:t>на изпълнението на стратегията за ВОМР. Информира своев</w:t>
      </w:r>
      <w:r w:rsidR="00726EC8">
        <w:rPr>
          <w:rFonts w:ascii="Times New Roman" w:hAnsi="Times New Roman" w:cs="Times New Roman"/>
          <w:sz w:val="24"/>
          <w:szCs w:val="24"/>
        </w:rPr>
        <w:t>ременно УО на ПРСР, ОПИК и ОПОС за проблеми,</w:t>
      </w:r>
      <w:r w:rsidRPr="0031546D">
        <w:rPr>
          <w:rFonts w:ascii="Times New Roman" w:hAnsi="Times New Roman" w:cs="Times New Roman"/>
          <w:sz w:val="24"/>
          <w:szCs w:val="24"/>
        </w:rPr>
        <w:t>възникнали при изпълнението на стратегията.</w:t>
      </w:r>
    </w:p>
    <w:p w14:paraId="0BC15CC2" w14:textId="19361ACF" w:rsidR="00E130EB" w:rsidRPr="00D74C5B" w:rsidRDefault="00726EC8" w:rsidP="00542FFF">
      <w:pPr>
        <w:spacing w:after="0"/>
        <w:ind w:right="283"/>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58281D" w:rsidRPr="00D74C5B">
        <w:rPr>
          <w:rFonts w:ascii="Times New Roman" w:hAnsi="Times New Roman" w:cs="Times New Roman"/>
          <w:sz w:val="24"/>
          <w:szCs w:val="24"/>
        </w:rPr>
        <w:t>З</w:t>
      </w:r>
      <w:r w:rsidR="00E130EB" w:rsidRPr="00D74C5B">
        <w:rPr>
          <w:rFonts w:ascii="Times New Roman" w:hAnsi="Times New Roman" w:cs="Times New Roman"/>
          <w:sz w:val="24"/>
          <w:szCs w:val="24"/>
        </w:rPr>
        <w:t>а проектите по ЕЗФРСР въвежда информация за изпълнението на стратегия за ВОМР, в това число данни на всички постъпили проекти (одобрени и неодобрени), в отделна информационна система, която е функционално свързана с Информацио</w:t>
      </w:r>
      <w:r w:rsidR="00E130EB" w:rsidRPr="00D74C5B">
        <w:rPr>
          <w:rFonts w:ascii="Times New Roman" w:hAnsi="Times New Roman" w:cs="Times New Roman"/>
          <w:sz w:val="24"/>
          <w:szCs w:val="24"/>
        </w:rPr>
        <w:t>н</w:t>
      </w:r>
      <w:r w:rsidR="00E130EB" w:rsidRPr="00D74C5B">
        <w:rPr>
          <w:rFonts w:ascii="Times New Roman" w:hAnsi="Times New Roman" w:cs="Times New Roman"/>
          <w:sz w:val="24"/>
          <w:szCs w:val="24"/>
        </w:rPr>
        <w:t>ната система за управление и наблюдение на средствата от Структурните инстр</w:t>
      </w:r>
      <w:r w:rsidR="00E130EB" w:rsidRPr="00D74C5B">
        <w:rPr>
          <w:rFonts w:ascii="Times New Roman" w:hAnsi="Times New Roman" w:cs="Times New Roman"/>
          <w:sz w:val="24"/>
          <w:szCs w:val="24"/>
        </w:rPr>
        <w:t>у</w:t>
      </w:r>
      <w:r w:rsidR="00E130EB" w:rsidRPr="00D74C5B">
        <w:rPr>
          <w:rFonts w:ascii="Times New Roman" w:hAnsi="Times New Roman" w:cs="Times New Roman"/>
          <w:sz w:val="24"/>
          <w:szCs w:val="24"/>
        </w:rPr>
        <w:t>менти на ЕС в Република България за периода 2014 - 2020 г. (ИСУН 2020);</w:t>
      </w:r>
    </w:p>
    <w:p w14:paraId="4ACF6108" w14:textId="77777777" w:rsidR="00F223C4" w:rsidRPr="00726EC8" w:rsidRDefault="00F223C4" w:rsidP="00D74C5B">
      <w:pPr>
        <w:pStyle w:val="1"/>
        <w:pBdr>
          <w:top w:val="single" w:sz="4" w:space="1" w:color="auto"/>
          <w:left w:val="single" w:sz="4" w:space="4" w:color="auto"/>
          <w:bottom w:val="single" w:sz="4" w:space="1" w:color="auto"/>
          <w:right w:val="single" w:sz="4" w:space="4" w:color="auto"/>
        </w:pBdr>
        <w:spacing w:before="0" w:after="120"/>
        <w:ind w:right="283"/>
        <w:jc w:val="both"/>
        <w:rPr>
          <w:rFonts w:ascii="Times New Roman" w:hAnsi="Times New Roman" w:cs="Times New Roman"/>
          <w:color w:val="auto"/>
          <w:sz w:val="24"/>
          <w:szCs w:val="24"/>
        </w:rPr>
      </w:pPr>
      <w:bookmarkStart w:id="67" w:name="_Toc448392294"/>
      <w:bookmarkStart w:id="68" w:name="_Toc448576740"/>
      <w:bookmarkStart w:id="69" w:name="_Toc452297687"/>
      <w:r w:rsidRPr="00726EC8">
        <w:rPr>
          <w:rFonts w:ascii="Times New Roman" w:hAnsi="Times New Roman" w:cs="Times New Roman"/>
          <w:color w:val="auto"/>
          <w:sz w:val="24"/>
          <w:szCs w:val="24"/>
        </w:rPr>
        <w:t>8.    Описание на уредбата за управлението и мониторинга на стратегията, ко</w:t>
      </w:r>
      <w:r w:rsidRPr="00726EC8">
        <w:rPr>
          <w:rFonts w:ascii="Times New Roman" w:hAnsi="Times New Roman" w:cs="Times New Roman"/>
          <w:color w:val="auto"/>
          <w:sz w:val="24"/>
          <w:szCs w:val="24"/>
        </w:rPr>
        <w:t>я</w:t>
      </w:r>
      <w:r w:rsidRPr="00726EC8">
        <w:rPr>
          <w:rFonts w:ascii="Times New Roman" w:hAnsi="Times New Roman" w:cs="Times New Roman"/>
          <w:color w:val="auto"/>
          <w:sz w:val="24"/>
          <w:szCs w:val="24"/>
        </w:rPr>
        <w:t>то показва капацитета на местната група за действие да изпълни стратегията, и описание на специфичната уредба относно оценката:</w:t>
      </w:r>
      <w:bookmarkEnd w:id="67"/>
      <w:bookmarkEnd w:id="68"/>
      <w:bookmarkEnd w:id="69"/>
    </w:p>
    <w:p w14:paraId="10CA3E6F" w14:textId="77777777" w:rsidR="00F223C4" w:rsidRPr="0066678B" w:rsidRDefault="00F223C4" w:rsidP="00D74C5B">
      <w:pPr>
        <w:pStyle w:val="2"/>
        <w:spacing w:before="0" w:after="120"/>
        <w:ind w:right="283"/>
        <w:jc w:val="both"/>
        <w:rPr>
          <w:rFonts w:ascii="Times New Roman" w:hAnsi="Times New Roman" w:cs="Times New Roman"/>
          <w:b/>
          <w:color w:val="auto"/>
          <w:sz w:val="24"/>
          <w:szCs w:val="24"/>
        </w:rPr>
      </w:pPr>
      <w:bookmarkStart w:id="70" w:name="_Toc448392295"/>
      <w:bookmarkStart w:id="71" w:name="_Toc448576741"/>
      <w:bookmarkStart w:id="72" w:name="_Toc452297688"/>
      <w:r w:rsidRPr="0066678B">
        <w:rPr>
          <w:rFonts w:ascii="Times New Roman" w:hAnsi="Times New Roman" w:cs="Times New Roman"/>
          <w:b/>
          <w:color w:val="auto"/>
          <w:sz w:val="24"/>
          <w:szCs w:val="24"/>
        </w:rPr>
        <w:t>8.1. Организационна структура на МИГ:</w:t>
      </w:r>
      <w:bookmarkEnd w:id="70"/>
      <w:bookmarkEnd w:id="71"/>
      <w:bookmarkEnd w:id="72"/>
    </w:p>
    <w:p w14:paraId="39C9E996" w14:textId="77777777" w:rsidR="00DF693D" w:rsidRPr="00D74C5B" w:rsidRDefault="00F223C4" w:rsidP="00D74C5B">
      <w:pPr>
        <w:spacing w:after="120"/>
        <w:ind w:right="283"/>
        <w:jc w:val="both"/>
        <w:rPr>
          <w:rFonts w:ascii="Times New Roman" w:hAnsi="Times New Roman" w:cs="Times New Roman"/>
          <w:i/>
          <w:noProof/>
          <w:sz w:val="24"/>
          <w:szCs w:val="24"/>
          <w:lang w:eastAsia="bg-BG"/>
        </w:rPr>
      </w:pPr>
      <w:r w:rsidRPr="00D74C5B">
        <w:rPr>
          <w:rFonts w:ascii="Times New Roman" w:hAnsi="Times New Roman" w:cs="Times New Roman"/>
          <w:i/>
          <w:sz w:val="24"/>
          <w:szCs w:val="24"/>
        </w:rPr>
        <w:t>– организационна структура/схема.</w:t>
      </w:r>
    </w:p>
    <w:p w14:paraId="1213015A" w14:textId="77777777" w:rsidR="00CE51D4" w:rsidRPr="00D74C5B" w:rsidRDefault="002201F5" w:rsidP="00D74C5B">
      <w:pPr>
        <w:spacing w:after="120"/>
        <w:ind w:right="283"/>
        <w:jc w:val="both"/>
        <w:rPr>
          <w:rFonts w:ascii="Times New Roman" w:hAnsi="Times New Roman" w:cs="Times New Roman"/>
          <w:sz w:val="24"/>
          <w:szCs w:val="24"/>
        </w:rPr>
      </w:pPr>
      <w:r w:rsidRPr="00D74C5B">
        <w:rPr>
          <w:rFonts w:ascii="Times New Roman" w:hAnsi="Times New Roman" w:cs="Times New Roman"/>
          <w:noProof/>
          <w:sz w:val="24"/>
          <w:szCs w:val="24"/>
          <w:lang w:eastAsia="bg-BG"/>
        </w:rPr>
        <w:drawing>
          <wp:inline distT="0" distB="0" distL="0" distR="0" wp14:anchorId="6E7CDD50" wp14:editId="47432E83">
            <wp:extent cx="5486400" cy="4000500"/>
            <wp:effectExtent l="57150" t="0" r="0" b="19050"/>
            <wp:docPr id="4" name="Диагра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E2795B6" w14:textId="77777777" w:rsidR="00DF693D" w:rsidRPr="00D74C5B" w:rsidRDefault="00DF693D" w:rsidP="00D74C5B">
      <w:pPr>
        <w:spacing w:after="120"/>
        <w:ind w:right="283"/>
        <w:jc w:val="both"/>
        <w:rPr>
          <w:rFonts w:ascii="Times New Roman" w:hAnsi="Times New Roman" w:cs="Times New Roman"/>
          <w:sz w:val="24"/>
          <w:szCs w:val="24"/>
        </w:rPr>
      </w:pPr>
    </w:p>
    <w:p w14:paraId="4FA753EA" w14:textId="77777777" w:rsidR="00DF693D" w:rsidRPr="00D74C5B" w:rsidRDefault="00DF693D" w:rsidP="00D74C5B">
      <w:pPr>
        <w:spacing w:after="120"/>
        <w:ind w:right="283"/>
        <w:jc w:val="both"/>
        <w:rPr>
          <w:rFonts w:ascii="Times New Roman" w:hAnsi="Times New Roman" w:cs="Times New Roman"/>
          <w:sz w:val="24"/>
          <w:szCs w:val="24"/>
        </w:rPr>
      </w:pPr>
    </w:p>
    <w:p w14:paraId="614B07F4" w14:textId="77777777" w:rsidR="00F223C4" w:rsidRPr="00D74C5B" w:rsidRDefault="00F223C4" w:rsidP="00D74C5B">
      <w:pPr>
        <w:spacing w:after="120"/>
        <w:ind w:right="283"/>
        <w:jc w:val="both"/>
        <w:rPr>
          <w:rFonts w:ascii="Times New Roman" w:hAnsi="Times New Roman" w:cs="Times New Roman"/>
          <w:sz w:val="24"/>
          <w:szCs w:val="24"/>
        </w:rPr>
      </w:pPr>
    </w:p>
    <w:p w14:paraId="167D1494" w14:textId="77777777" w:rsidR="00F223C4" w:rsidRPr="00D74C5B" w:rsidRDefault="00F223C4" w:rsidP="00D74C5B">
      <w:pPr>
        <w:pStyle w:val="2"/>
        <w:spacing w:before="0" w:after="120"/>
        <w:ind w:right="283"/>
        <w:jc w:val="both"/>
        <w:rPr>
          <w:rFonts w:ascii="Times New Roman" w:hAnsi="Times New Roman" w:cs="Times New Roman"/>
          <w:b/>
          <w:color w:val="auto"/>
          <w:sz w:val="24"/>
          <w:szCs w:val="24"/>
        </w:rPr>
      </w:pPr>
      <w:bookmarkStart w:id="73" w:name="_Toc448392296"/>
      <w:bookmarkStart w:id="74" w:name="_Toc448576742"/>
      <w:bookmarkStart w:id="75" w:name="_Toc452297689"/>
      <w:r w:rsidRPr="00D74C5B">
        <w:rPr>
          <w:rFonts w:ascii="Times New Roman" w:hAnsi="Times New Roman" w:cs="Times New Roman"/>
          <w:b/>
          <w:color w:val="auto"/>
          <w:sz w:val="24"/>
          <w:szCs w:val="24"/>
        </w:rPr>
        <w:t>8.2. Управление на МИГ:</w:t>
      </w:r>
      <w:bookmarkEnd w:id="73"/>
      <w:bookmarkEnd w:id="74"/>
      <w:bookmarkEnd w:id="75"/>
    </w:p>
    <w:p w14:paraId="578B2BAF" w14:textId="77777777" w:rsidR="00F223C4" w:rsidRPr="00D74C5B" w:rsidRDefault="00F223C4" w:rsidP="00D74C5B">
      <w:pPr>
        <w:spacing w:after="120"/>
        <w:ind w:right="283"/>
        <w:jc w:val="both"/>
        <w:rPr>
          <w:rFonts w:ascii="Times New Roman" w:hAnsi="Times New Roman" w:cs="Times New Roman"/>
          <w:i/>
          <w:sz w:val="24"/>
          <w:szCs w:val="24"/>
        </w:rPr>
      </w:pPr>
      <w:r w:rsidRPr="00D74C5B">
        <w:rPr>
          <w:rFonts w:ascii="Times New Roman" w:hAnsi="Times New Roman" w:cs="Times New Roman"/>
          <w:i/>
          <w:sz w:val="24"/>
          <w:szCs w:val="24"/>
        </w:rPr>
        <w:t>– органи за управление и контрол;</w:t>
      </w:r>
      <w:r w:rsidRPr="00D74C5B">
        <w:rPr>
          <w:rFonts w:ascii="Times New Roman" w:hAnsi="Times New Roman" w:cs="Times New Roman"/>
          <w:i/>
          <w:sz w:val="24"/>
          <w:szCs w:val="24"/>
        </w:rPr>
        <w:tab/>
        <w:t xml:space="preserve"> </w:t>
      </w:r>
    </w:p>
    <w:p w14:paraId="1117C214" w14:textId="77777777" w:rsidR="000D1D5F" w:rsidRPr="00D74C5B" w:rsidRDefault="000D1D5F" w:rsidP="00D74C5B">
      <w:pPr>
        <w:spacing w:after="120"/>
        <w:ind w:right="283"/>
        <w:jc w:val="both"/>
        <w:rPr>
          <w:rFonts w:ascii="Times New Roman" w:hAnsi="Times New Roman" w:cs="Times New Roman"/>
          <w:bCs/>
          <w:sz w:val="24"/>
          <w:szCs w:val="24"/>
        </w:rPr>
      </w:pPr>
      <w:r w:rsidRPr="00D74C5B">
        <w:rPr>
          <w:rFonts w:ascii="Times New Roman" w:hAnsi="Times New Roman" w:cs="Times New Roman"/>
          <w:sz w:val="24"/>
          <w:szCs w:val="24"/>
        </w:rPr>
        <w:lastRenderedPageBreak/>
        <w:t>Органите за управление и контрол на МИГ Белене-Никопол“ са Общо събрание на всички членове и Управителен съвет. Съгласно Устава Колективен върховен орган (КВО) е Общото събрание на всички членове, което се състои от: 32 членове, от ко</w:t>
      </w:r>
      <w:r w:rsidRPr="00D74C5B">
        <w:rPr>
          <w:rFonts w:ascii="Times New Roman" w:hAnsi="Times New Roman" w:cs="Times New Roman"/>
          <w:sz w:val="24"/>
          <w:szCs w:val="24"/>
        </w:rPr>
        <w:t>и</w:t>
      </w:r>
      <w:r w:rsidRPr="00D74C5B">
        <w:rPr>
          <w:rFonts w:ascii="Times New Roman" w:hAnsi="Times New Roman" w:cs="Times New Roman"/>
          <w:sz w:val="24"/>
          <w:szCs w:val="24"/>
        </w:rPr>
        <w:t>то 2 бр. представители на публичния сектор, 15 бр. представители на стопанския сектор и 15 бр. представители на нестопанския сектор. Всички те са с постоянен а</w:t>
      </w:r>
      <w:r w:rsidRPr="00D74C5B">
        <w:rPr>
          <w:rFonts w:ascii="Times New Roman" w:hAnsi="Times New Roman" w:cs="Times New Roman"/>
          <w:sz w:val="24"/>
          <w:szCs w:val="24"/>
        </w:rPr>
        <w:t>д</w:t>
      </w:r>
      <w:r w:rsidRPr="00D74C5B">
        <w:rPr>
          <w:rFonts w:ascii="Times New Roman" w:hAnsi="Times New Roman" w:cs="Times New Roman"/>
          <w:sz w:val="24"/>
          <w:szCs w:val="24"/>
        </w:rPr>
        <w:t>рес и със седалище на територията на общини Белене и Никопол.</w:t>
      </w:r>
    </w:p>
    <w:p w14:paraId="577D2326" w14:textId="77777777" w:rsidR="000D1D5F" w:rsidRPr="00D74C5B" w:rsidRDefault="000D1D5F" w:rsidP="00D74C5B">
      <w:pPr>
        <w:spacing w:after="120"/>
        <w:ind w:right="283"/>
        <w:jc w:val="both"/>
        <w:rPr>
          <w:rFonts w:ascii="Times New Roman" w:hAnsi="Times New Roman" w:cs="Times New Roman"/>
          <w:bCs/>
          <w:sz w:val="24"/>
          <w:szCs w:val="24"/>
        </w:rPr>
      </w:pPr>
      <w:r w:rsidRPr="00D74C5B">
        <w:rPr>
          <w:rFonts w:ascii="Times New Roman" w:hAnsi="Times New Roman" w:cs="Times New Roman"/>
          <w:bCs/>
          <w:sz w:val="24"/>
          <w:szCs w:val="24"/>
        </w:rPr>
        <w:t>Освен основните си правомощия по ЗЮЛНЦ</w:t>
      </w:r>
      <w:r w:rsidRPr="00D74C5B">
        <w:rPr>
          <w:rFonts w:ascii="Times New Roman" w:hAnsi="Times New Roman" w:cs="Times New Roman"/>
          <w:sz w:val="24"/>
          <w:szCs w:val="24"/>
        </w:rPr>
        <w:t xml:space="preserve"> Общото събрание на всички членове (ОС)  изменя и допълва Устава, приема нови членове на сдружението, освобождава членовете на сдруженето, подали молба за доброволно прекратяване на членството, взема решения за изключване на членове по предложение на Колективния управит</w:t>
      </w:r>
      <w:r w:rsidRPr="00D74C5B">
        <w:rPr>
          <w:rFonts w:ascii="Times New Roman" w:hAnsi="Times New Roman" w:cs="Times New Roman"/>
          <w:sz w:val="24"/>
          <w:szCs w:val="24"/>
        </w:rPr>
        <w:t>е</w:t>
      </w:r>
      <w:r w:rsidRPr="00D74C5B">
        <w:rPr>
          <w:rFonts w:ascii="Times New Roman" w:hAnsi="Times New Roman" w:cs="Times New Roman"/>
          <w:sz w:val="24"/>
          <w:szCs w:val="24"/>
        </w:rPr>
        <w:t>лен орган; определя броя и членовете на Колективния управителен орган - Управ</w:t>
      </w:r>
      <w:r w:rsidRPr="00D74C5B">
        <w:rPr>
          <w:rFonts w:ascii="Times New Roman" w:hAnsi="Times New Roman" w:cs="Times New Roman"/>
          <w:sz w:val="24"/>
          <w:szCs w:val="24"/>
        </w:rPr>
        <w:t>и</w:t>
      </w:r>
      <w:r w:rsidRPr="00D74C5B">
        <w:rPr>
          <w:rFonts w:ascii="Times New Roman" w:hAnsi="Times New Roman" w:cs="Times New Roman"/>
          <w:sz w:val="24"/>
          <w:szCs w:val="24"/>
        </w:rPr>
        <w:t xml:space="preserve">телния съвет, </w:t>
      </w:r>
      <w:r w:rsidRPr="00D74C5B">
        <w:rPr>
          <w:rFonts w:ascii="Times New Roman" w:hAnsi="Times New Roman" w:cs="Times New Roman"/>
          <w:bCs/>
          <w:sz w:val="24"/>
          <w:szCs w:val="24"/>
        </w:rPr>
        <w:t>избира и освобождава същите, избира и освобождава председателя и заместник – председателя на УС измежду неговите членове, п</w:t>
      </w:r>
      <w:r w:rsidRPr="00D74C5B">
        <w:rPr>
          <w:rFonts w:ascii="Times New Roman" w:hAnsi="Times New Roman" w:cs="Times New Roman"/>
          <w:sz w:val="24"/>
          <w:szCs w:val="24"/>
        </w:rPr>
        <w:t xml:space="preserve">риема по предложение на КУО бюджет, основни насоки и програма за дейността на сдружението, годишния доклад за дейността и финансовия отчет на сдружението, както и годишните отчети на КУО за дейността  му, </w:t>
      </w:r>
      <w:r w:rsidRPr="00D74C5B">
        <w:rPr>
          <w:rFonts w:ascii="Times New Roman" w:hAnsi="Times New Roman" w:cs="Times New Roman"/>
          <w:bCs/>
          <w:sz w:val="24"/>
          <w:szCs w:val="24"/>
        </w:rPr>
        <w:t>приема основни насоки и програма за дейността на Сдр</w:t>
      </w:r>
      <w:r w:rsidRPr="00D74C5B">
        <w:rPr>
          <w:rFonts w:ascii="Times New Roman" w:hAnsi="Times New Roman" w:cs="Times New Roman"/>
          <w:bCs/>
          <w:sz w:val="24"/>
          <w:szCs w:val="24"/>
        </w:rPr>
        <w:t>у</w:t>
      </w:r>
      <w:r w:rsidRPr="00D74C5B">
        <w:rPr>
          <w:rFonts w:ascii="Times New Roman" w:hAnsi="Times New Roman" w:cs="Times New Roman"/>
          <w:bCs/>
          <w:sz w:val="24"/>
          <w:szCs w:val="24"/>
        </w:rPr>
        <w:t>жението, включително Стратегията за местно развитие по подхода ЛИДЕР и Страт</w:t>
      </w:r>
      <w:r w:rsidRPr="00D74C5B">
        <w:rPr>
          <w:rFonts w:ascii="Times New Roman" w:hAnsi="Times New Roman" w:cs="Times New Roman"/>
          <w:bCs/>
          <w:sz w:val="24"/>
          <w:szCs w:val="24"/>
        </w:rPr>
        <w:t>е</w:t>
      </w:r>
      <w:r w:rsidRPr="00D74C5B">
        <w:rPr>
          <w:rFonts w:ascii="Times New Roman" w:hAnsi="Times New Roman" w:cs="Times New Roman"/>
          <w:bCs/>
          <w:sz w:val="24"/>
          <w:szCs w:val="24"/>
        </w:rPr>
        <w:t>гията за ВОМР, както и годишния доклад за нейното изпълнение и отчета за де</w:t>
      </w:r>
      <w:r w:rsidRPr="00D74C5B">
        <w:rPr>
          <w:rFonts w:ascii="Times New Roman" w:hAnsi="Times New Roman" w:cs="Times New Roman"/>
          <w:bCs/>
          <w:sz w:val="24"/>
          <w:szCs w:val="24"/>
        </w:rPr>
        <w:t>й</w:t>
      </w:r>
      <w:r w:rsidRPr="00D74C5B">
        <w:rPr>
          <w:rFonts w:ascii="Times New Roman" w:hAnsi="Times New Roman" w:cs="Times New Roman"/>
          <w:bCs/>
          <w:sz w:val="24"/>
          <w:szCs w:val="24"/>
        </w:rPr>
        <w:t>ността на УС. Решенията на Общото събрание са задължителни за другите органи на Сдружението. По-подробно пълномощията на ОС са разгледани в чл. 32 – чл. 36 от Устава на МИГ Белене-Никопол“.</w:t>
      </w:r>
    </w:p>
    <w:p w14:paraId="76BA573F" w14:textId="77777777" w:rsidR="000D1D5F" w:rsidRPr="00D74C5B" w:rsidRDefault="000D1D5F" w:rsidP="00D74C5B">
      <w:pPr>
        <w:spacing w:after="120"/>
        <w:ind w:right="283"/>
        <w:jc w:val="both"/>
        <w:rPr>
          <w:rFonts w:ascii="Times New Roman" w:hAnsi="Times New Roman" w:cs="Times New Roman"/>
          <w:bCs/>
          <w:sz w:val="24"/>
          <w:szCs w:val="24"/>
        </w:rPr>
      </w:pPr>
      <w:r w:rsidRPr="00D74C5B">
        <w:rPr>
          <w:rFonts w:ascii="Times New Roman" w:hAnsi="Times New Roman" w:cs="Times New Roman"/>
          <w:bCs/>
          <w:sz w:val="24"/>
          <w:szCs w:val="24"/>
        </w:rPr>
        <w:t>Колективният управителен орган (КУО)  на „МИГ Белене-Никопол“ е Управителн</w:t>
      </w:r>
      <w:r w:rsidRPr="00D74C5B">
        <w:rPr>
          <w:rFonts w:ascii="Times New Roman" w:hAnsi="Times New Roman" w:cs="Times New Roman"/>
          <w:bCs/>
          <w:sz w:val="24"/>
          <w:szCs w:val="24"/>
        </w:rPr>
        <w:t>и</w:t>
      </w:r>
      <w:r w:rsidRPr="00D74C5B">
        <w:rPr>
          <w:rFonts w:ascii="Times New Roman" w:hAnsi="Times New Roman" w:cs="Times New Roman"/>
          <w:bCs/>
          <w:sz w:val="24"/>
          <w:szCs w:val="24"/>
        </w:rPr>
        <w:t>ят съвет (УС). КУО се състои от 7 лица, членове на сдружението. Юридическите лица, с изключение на общините, в КУО се представляват от законните им предст</w:t>
      </w:r>
      <w:r w:rsidRPr="00D74C5B">
        <w:rPr>
          <w:rFonts w:ascii="Times New Roman" w:hAnsi="Times New Roman" w:cs="Times New Roman"/>
          <w:bCs/>
          <w:sz w:val="24"/>
          <w:szCs w:val="24"/>
        </w:rPr>
        <w:t>а</w:t>
      </w:r>
      <w:r w:rsidRPr="00D74C5B">
        <w:rPr>
          <w:rFonts w:ascii="Times New Roman" w:hAnsi="Times New Roman" w:cs="Times New Roman"/>
          <w:bCs/>
          <w:sz w:val="24"/>
          <w:szCs w:val="24"/>
        </w:rPr>
        <w:t>вители или от изрично оправомощени от тях лица, които могат и да не са членове на сдружението. Общините се представляват от Кмета. Представителите на публичния сектор, представителите на стопанския сектор и представителите на нестопанския сектор в колективния управителен орган на сдружението имат дял, непревишаващ 49 на сто от имащите право на глас, съгласно чл. 28, ал. 1 от ЗЮЛНЦ. КУО се избира от КВО за срок от 5 години. Членовете на КУО трябва да живеят и/или работят, респ. да са регистрирани на територията на една от двете общини. УС представлява Сдр</w:t>
      </w:r>
      <w:r w:rsidRPr="00D74C5B">
        <w:rPr>
          <w:rFonts w:ascii="Times New Roman" w:hAnsi="Times New Roman" w:cs="Times New Roman"/>
          <w:bCs/>
          <w:sz w:val="24"/>
          <w:szCs w:val="24"/>
        </w:rPr>
        <w:t>у</w:t>
      </w:r>
      <w:r w:rsidRPr="00D74C5B">
        <w:rPr>
          <w:rFonts w:ascii="Times New Roman" w:hAnsi="Times New Roman" w:cs="Times New Roman"/>
          <w:bCs/>
          <w:sz w:val="24"/>
          <w:szCs w:val="24"/>
        </w:rPr>
        <w:t>жението чрез Председателя си както и определя обема на представителната власт на други негови членове; Ръководи дейността на Сдружението между две събрания на КВО; Организира и осигурява изпълнението на решенията на КВО; Изпълнява з</w:t>
      </w:r>
      <w:r w:rsidRPr="00D74C5B">
        <w:rPr>
          <w:rFonts w:ascii="Times New Roman" w:hAnsi="Times New Roman" w:cs="Times New Roman"/>
          <w:bCs/>
          <w:sz w:val="24"/>
          <w:szCs w:val="24"/>
        </w:rPr>
        <w:t>а</w:t>
      </w:r>
      <w:r w:rsidRPr="00D74C5B">
        <w:rPr>
          <w:rFonts w:ascii="Times New Roman" w:hAnsi="Times New Roman" w:cs="Times New Roman"/>
          <w:bCs/>
          <w:sz w:val="24"/>
          <w:szCs w:val="24"/>
        </w:rPr>
        <w:t>дълженията, предвидени в Устава; Взема решения по всички въпроси, които по з</w:t>
      </w:r>
      <w:r w:rsidRPr="00D74C5B">
        <w:rPr>
          <w:rFonts w:ascii="Times New Roman" w:hAnsi="Times New Roman" w:cs="Times New Roman"/>
          <w:bCs/>
          <w:sz w:val="24"/>
          <w:szCs w:val="24"/>
        </w:rPr>
        <w:t>а</w:t>
      </w:r>
      <w:r w:rsidRPr="00D74C5B">
        <w:rPr>
          <w:rFonts w:ascii="Times New Roman" w:hAnsi="Times New Roman" w:cs="Times New Roman"/>
          <w:bCs/>
          <w:sz w:val="24"/>
          <w:szCs w:val="24"/>
        </w:rPr>
        <w:t xml:space="preserve">кон или съгласно устава не спадат в правата на друг орган; Разработва програма за дейността и бюджета на Сдружението и ги предлага за гласуване от КВО; Подготвя </w:t>
      </w:r>
      <w:r w:rsidRPr="00D74C5B">
        <w:rPr>
          <w:rFonts w:ascii="Times New Roman" w:hAnsi="Times New Roman" w:cs="Times New Roman"/>
          <w:bCs/>
          <w:sz w:val="24"/>
          <w:szCs w:val="24"/>
        </w:rPr>
        <w:lastRenderedPageBreak/>
        <w:t>проекти за решения на КВО; Подготвя проекти за вътрешно-устройствени актове на Сдружението; Осигурява и се разпорежда с имуществото и финансовите средства на Сдружението съгласно приетия бюджет; Ръководи и контролира дейността на об</w:t>
      </w:r>
      <w:r w:rsidRPr="00D74C5B">
        <w:rPr>
          <w:rFonts w:ascii="Times New Roman" w:hAnsi="Times New Roman" w:cs="Times New Roman"/>
          <w:bCs/>
          <w:sz w:val="24"/>
          <w:szCs w:val="24"/>
        </w:rPr>
        <w:t>с</w:t>
      </w:r>
      <w:r w:rsidRPr="00D74C5B">
        <w:rPr>
          <w:rFonts w:ascii="Times New Roman" w:hAnsi="Times New Roman" w:cs="Times New Roman"/>
          <w:bCs/>
          <w:sz w:val="24"/>
          <w:szCs w:val="24"/>
        </w:rPr>
        <w:t>лужващите звена към Сдружението; Отчита се за дейността си пред КВО; Изготвя предложения за формиране на парични фондове на Сдружението; Определя реда и организира провеждането на дейността на Сдружението и носи отговорност за това;</w:t>
      </w:r>
    </w:p>
    <w:p w14:paraId="65B2020C" w14:textId="77777777" w:rsidR="000D1D5F" w:rsidRPr="00D74C5B" w:rsidRDefault="000D1D5F" w:rsidP="00D74C5B">
      <w:pPr>
        <w:spacing w:after="120"/>
        <w:ind w:right="283"/>
        <w:jc w:val="both"/>
        <w:rPr>
          <w:rFonts w:ascii="Times New Roman" w:hAnsi="Times New Roman" w:cs="Times New Roman"/>
          <w:bCs/>
          <w:sz w:val="24"/>
          <w:szCs w:val="24"/>
        </w:rPr>
      </w:pPr>
      <w:r w:rsidRPr="00D74C5B">
        <w:rPr>
          <w:rFonts w:ascii="Times New Roman" w:hAnsi="Times New Roman" w:cs="Times New Roman"/>
          <w:bCs/>
          <w:sz w:val="24"/>
          <w:szCs w:val="24"/>
        </w:rPr>
        <w:t>Има и</w:t>
      </w:r>
      <w:r w:rsidR="00663974" w:rsidRPr="00D74C5B">
        <w:rPr>
          <w:rFonts w:ascii="Times New Roman" w:hAnsi="Times New Roman" w:cs="Times New Roman"/>
          <w:bCs/>
          <w:sz w:val="24"/>
          <w:szCs w:val="24"/>
        </w:rPr>
        <w:t xml:space="preserve"> следните специфични функции:  и</w:t>
      </w:r>
      <w:r w:rsidRPr="00D74C5B">
        <w:rPr>
          <w:rFonts w:ascii="Times New Roman" w:hAnsi="Times New Roman" w:cs="Times New Roman"/>
          <w:bCs/>
          <w:sz w:val="24"/>
          <w:szCs w:val="24"/>
        </w:rPr>
        <w:t>зготвя и приема организационна структура, правилник и процедури за функционирането на изпълнителните органи на Сдруж</w:t>
      </w:r>
      <w:r w:rsidRPr="00D74C5B">
        <w:rPr>
          <w:rFonts w:ascii="Times New Roman" w:hAnsi="Times New Roman" w:cs="Times New Roman"/>
          <w:bCs/>
          <w:sz w:val="24"/>
          <w:szCs w:val="24"/>
        </w:rPr>
        <w:t>е</w:t>
      </w:r>
      <w:r w:rsidRPr="00D74C5B">
        <w:rPr>
          <w:rFonts w:ascii="Times New Roman" w:hAnsi="Times New Roman" w:cs="Times New Roman"/>
          <w:bCs/>
          <w:sz w:val="24"/>
          <w:szCs w:val="24"/>
        </w:rPr>
        <w:t xml:space="preserve">нието; </w:t>
      </w:r>
      <w:r w:rsidR="00663974" w:rsidRPr="00D74C5B">
        <w:rPr>
          <w:rFonts w:ascii="Times New Roman" w:hAnsi="Times New Roman" w:cs="Times New Roman"/>
          <w:bCs/>
          <w:sz w:val="24"/>
          <w:szCs w:val="24"/>
        </w:rPr>
        <w:t>и</w:t>
      </w:r>
      <w:r w:rsidRPr="00D74C5B">
        <w:rPr>
          <w:rFonts w:ascii="Times New Roman" w:hAnsi="Times New Roman" w:cs="Times New Roman"/>
          <w:bCs/>
          <w:sz w:val="24"/>
          <w:szCs w:val="24"/>
        </w:rPr>
        <w:t>збира и освобождава изпълнителните и оперативните звена на Сдружението, чиито функции и отговорности се регламентират във вътрешни прави</w:t>
      </w:r>
      <w:r w:rsidR="00663974" w:rsidRPr="00D74C5B">
        <w:rPr>
          <w:rFonts w:ascii="Times New Roman" w:hAnsi="Times New Roman" w:cs="Times New Roman"/>
          <w:bCs/>
          <w:sz w:val="24"/>
          <w:szCs w:val="24"/>
        </w:rPr>
        <w:t>ла и процедури на сдружението; н</w:t>
      </w:r>
      <w:r w:rsidRPr="00D74C5B">
        <w:rPr>
          <w:rFonts w:ascii="Times New Roman" w:hAnsi="Times New Roman" w:cs="Times New Roman"/>
          <w:bCs/>
          <w:sz w:val="24"/>
          <w:szCs w:val="24"/>
        </w:rPr>
        <w:t>е по-късно от 31 декември на предходната година КУО на МИГ одобрява и публикува на електронната страница на МИГ индикативен график за приемите по съответните мерки от стратегията за ВОМР за следващата календарна година. Взима решение за обявяване на подбор на проекти при съобразяване с инд</w:t>
      </w:r>
      <w:r w:rsidRPr="00D74C5B">
        <w:rPr>
          <w:rFonts w:ascii="Times New Roman" w:hAnsi="Times New Roman" w:cs="Times New Roman"/>
          <w:bCs/>
          <w:sz w:val="24"/>
          <w:szCs w:val="24"/>
        </w:rPr>
        <w:t>и</w:t>
      </w:r>
      <w:r w:rsidRPr="00D74C5B">
        <w:rPr>
          <w:rFonts w:ascii="Times New Roman" w:hAnsi="Times New Roman" w:cs="Times New Roman"/>
          <w:bCs/>
          <w:sz w:val="24"/>
          <w:szCs w:val="24"/>
        </w:rPr>
        <w:t>кативния график и одобрява покана за прием на заявления от потенциални получат</w:t>
      </w:r>
      <w:r w:rsidRPr="00D74C5B">
        <w:rPr>
          <w:rFonts w:ascii="Times New Roman" w:hAnsi="Times New Roman" w:cs="Times New Roman"/>
          <w:bCs/>
          <w:sz w:val="24"/>
          <w:szCs w:val="24"/>
        </w:rPr>
        <w:t>е</w:t>
      </w:r>
      <w:r w:rsidRPr="00D74C5B">
        <w:rPr>
          <w:rFonts w:ascii="Times New Roman" w:hAnsi="Times New Roman" w:cs="Times New Roman"/>
          <w:bCs/>
          <w:sz w:val="24"/>
          <w:szCs w:val="24"/>
        </w:rPr>
        <w:t>ли на финансова помощ. Изпълнява бюджета на Сдружението, приет от КВО. КУО се свиква на редовно заседание поне един път на три месеца по предварително об</w:t>
      </w:r>
      <w:r w:rsidRPr="00D74C5B">
        <w:rPr>
          <w:rFonts w:ascii="Times New Roman" w:hAnsi="Times New Roman" w:cs="Times New Roman"/>
          <w:bCs/>
          <w:sz w:val="24"/>
          <w:szCs w:val="24"/>
        </w:rPr>
        <w:t>я</w:t>
      </w:r>
      <w:r w:rsidRPr="00D74C5B">
        <w:rPr>
          <w:rFonts w:ascii="Times New Roman" w:hAnsi="Times New Roman" w:cs="Times New Roman"/>
          <w:bCs/>
          <w:sz w:val="24"/>
          <w:szCs w:val="24"/>
        </w:rPr>
        <w:t>вен дневен ред.</w:t>
      </w:r>
    </w:p>
    <w:p w14:paraId="7905716E" w14:textId="77777777" w:rsidR="000D1D5F" w:rsidRPr="00D74C5B" w:rsidRDefault="000D1D5F" w:rsidP="00D74C5B">
      <w:pPr>
        <w:spacing w:after="120"/>
        <w:ind w:right="283"/>
        <w:jc w:val="both"/>
        <w:rPr>
          <w:rFonts w:ascii="Times New Roman" w:hAnsi="Times New Roman" w:cs="Times New Roman"/>
          <w:bCs/>
          <w:sz w:val="24"/>
          <w:szCs w:val="24"/>
        </w:rPr>
      </w:pPr>
      <w:r w:rsidRPr="00D74C5B">
        <w:rPr>
          <w:rFonts w:ascii="Times New Roman" w:hAnsi="Times New Roman" w:cs="Times New Roman"/>
          <w:bCs/>
          <w:sz w:val="24"/>
          <w:szCs w:val="24"/>
        </w:rPr>
        <w:t>Председателят на  КУО: Ръководи оперативно текущата дейност на Сдружението; Представлява Сдружението пред трети лица, пред държавните органи, обществените организации и други физически и юридически лица в страната и чужбина; Подготвя и предлага проекти за решения на  КУО; Свиква и ръководи заседанията на Коле</w:t>
      </w:r>
      <w:r w:rsidRPr="00D74C5B">
        <w:rPr>
          <w:rFonts w:ascii="Times New Roman" w:hAnsi="Times New Roman" w:cs="Times New Roman"/>
          <w:bCs/>
          <w:sz w:val="24"/>
          <w:szCs w:val="24"/>
        </w:rPr>
        <w:t>к</w:t>
      </w:r>
      <w:r w:rsidRPr="00D74C5B">
        <w:rPr>
          <w:rFonts w:ascii="Times New Roman" w:hAnsi="Times New Roman" w:cs="Times New Roman"/>
          <w:bCs/>
          <w:sz w:val="24"/>
          <w:szCs w:val="24"/>
        </w:rPr>
        <w:t>тивния управителен орган; Отчита се за дейността си пред Колективния управителен орган; След одобрение на щатното разписание от КУО, назначава, освобождава и упражнява дисциплинарна власт по отношение на изпълнителния дире</w:t>
      </w:r>
      <w:r w:rsidRPr="00D74C5B">
        <w:rPr>
          <w:rFonts w:ascii="Times New Roman" w:hAnsi="Times New Roman" w:cs="Times New Roman"/>
          <w:bCs/>
          <w:sz w:val="24"/>
          <w:szCs w:val="24"/>
        </w:rPr>
        <w:t>к</w:t>
      </w:r>
      <w:r w:rsidRPr="00D74C5B">
        <w:rPr>
          <w:rFonts w:ascii="Times New Roman" w:hAnsi="Times New Roman" w:cs="Times New Roman"/>
          <w:bCs/>
          <w:sz w:val="24"/>
          <w:szCs w:val="24"/>
        </w:rPr>
        <w:t>тор/мениджъра за извършване на оперативната дейност на Сдружението;Подписва договори за финансиране на проекти от страна на Сдружението с бенефициенти от местните общности по правилата и разпоредбите на финансиращи организации, включително с МЗХ по подхода  ВОМР. При отсъствие на Председателя, заместник-председателят на КУО изпълнява функциите, посочени в чл. 50 от Устава.</w:t>
      </w:r>
    </w:p>
    <w:p w14:paraId="60DD7874" w14:textId="77777777" w:rsidR="000D1D5F" w:rsidRPr="00D74C5B" w:rsidRDefault="000D1D5F" w:rsidP="00D74C5B">
      <w:pPr>
        <w:spacing w:after="120"/>
        <w:ind w:right="283"/>
        <w:jc w:val="both"/>
        <w:rPr>
          <w:rFonts w:ascii="Times New Roman" w:hAnsi="Times New Roman" w:cs="Times New Roman"/>
          <w:i/>
          <w:sz w:val="24"/>
          <w:szCs w:val="24"/>
        </w:rPr>
      </w:pPr>
      <w:r w:rsidRPr="00D74C5B">
        <w:rPr>
          <w:rFonts w:ascii="Times New Roman" w:hAnsi="Times New Roman" w:cs="Times New Roman"/>
          <w:i/>
          <w:sz w:val="24"/>
          <w:szCs w:val="24"/>
        </w:rPr>
        <w:t>– описание на позициите и изискванията към изпълнителния директор и персонала.</w:t>
      </w:r>
    </w:p>
    <w:p w14:paraId="2B62DEC5" w14:textId="77777777" w:rsidR="005D3B2B" w:rsidRPr="00D74C5B" w:rsidRDefault="000D1D5F" w:rsidP="00D74C5B">
      <w:pPr>
        <w:spacing w:after="120"/>
        <w:ind w:right="283"/>
        <w:jc w:val="both"/>
        <w:rPr>
          <w:rFonts w:ascii="Times New Roman" w:hAnsi="Times New Roman" w:cs="Times New Roman"/>
          <w:bCs/>
          <w:sz w:val="24"/>
          <w:szCs w:val="24"/>
        </w:rPr>
      </w:pPr>
      <w:r w:rsidRPr="00D74C5B">
        <w:rPr>
          <w:rFonts w:ascii="Times New Roman" w:hAnsi="Times New Roman" w:cs="Times New Roman"/>
          <w:bCs/>
          <w:sz w:val="24"/>
          <w:szCs w:val="24"/>
        </w:rPr>
        <w:t>Екипът на МИГ Белене-Никопол“ се състои от следните позиции, съгласно прил</w:t>
      </w:r>
      <w:r w:rsidRPr="00D74C5B">
        <w:rPr>
          <w:rFonts w:ascii="Times New Roman" w:hAnsi="Times New Roman" w:cs="Times New Roman"/>
          <w:bCs/>
          <w:sz w:val="24"/>
          <w:szCs w:val="24"/>
        </w:rPr>
        <w:t>о</w:t>
      </w:r>
      <w:r w:rsidRPr="00D74C5B">
        <w:rPr>
          <w:rFonts w:ascii="Times New Roman" w:hAnsi="Times New Roman" w:cs="Times New Roman"/>
          <w:bCs/>
          <w:sz w:val="24"/>
          <w:szCs w:val="24"/>
        </w:rPr>
        <w:t>жените длъжностни характеристики: Изпълнителен директор (координиращи и р</w:t>
      </w:r>
      <w:r w:rsidRPr="00D74C5B">
        <w:rPr>
          <w:rFonts w:ascii="Times New Roman" w:hAnsi="Times New Roman" w:cs="Times New Roman"/>
          <w:bCs/>
          <w:sz w:val="24"/>
          <w:szCs w:val="24"/>
        </w:rPr>
        <w:t>ъ</w:t>
      </w:r>
      <w:r w:rsidRPr="00D74C5B">
        <w:rPr>
          <w:rFonts w:ascii="Times New Roman" w:hAnsi="Times New Roman" w:cs="Times New Roman"/>
          <w:bCs/>
          <w:sz w:val="24"/>
          <w:szCs w:val="24"/>
        </w:rPr>
        <w:t>ководни функции) – Димитрина Проданова, Технически асистент (подпомагащи, координиращи функции, офис мениджмънт) – Веселина Лоринкова, Експерт „Пр</w:t>
      </w:r>
      <w:r w:rsidRPr="00D74C5B">
        <w:rPr>
          <w:rFonts w:ascii="Times New Roman" w:hAnsi="Times New Roman" w:cs="Times New Roman"/>
          <w:bCs/>
          <w:sz w:val="24"/>
          <w:szCs w:val="24"/>
        </w:rPr>
        <w:t>и</w:t>
      </w:r>
      <w:r w:rsidRPr="00D74C5B">
        <w:rPr>
          <w:rFonts w:ascii="Times New Roman" w:hAnsi="Times New Roman" w:cs="Times New Roman"/>
          <w:bCs/>
          <w:sz w:val="24"/>
          <w:szCs w:val="24"/>
        </w:rPr>
        <w:t>лагане на Стратегията за местно развитие” (функции по информиране, подпомагане и мониторинг на проекти, участие в комисии по и</w:t>
      </w:r>
      <w:r w:rsidR="009C0A39" w:rsidRPr="00D74C5B">
        <w:rPr>
          <w:rFonts w:ascii="Times New Roman" w:hAnsi="Times New Roman" w:cs="Times New Roman"/>
          <w:bCs/>
          <w:sz w:val="24"/>
          <w:szCs w:val="24"/>
        </w:rPr>
        <w:t>збор и контрол) – Стоян Михов</w:t>
      </w:r>
      <w:r w:rsidRPr="00D74C5B">
        <w:rPr>
          <w:rFonts w:ascii="Times New Roman" w:hAnsi="Times New Roman" w:cs="Times New Roman"/>
          <w:bCs/>
          <w:sz w:val="24"/>
          <w:szCs w:val="24"/>
        </w:rPr>
        <w:t xml:space="preserve">, </w:t>
      </w:r>
      <w:r w:rsidRPr="00D74C5B">
        <w:rPr>
          <w:rFonts w:ascii="Times New Roman" w:hAnsi="Times New Roman" w:cs="Times New Roman"/>
          <w:bCs/>
          <w:sz w:val="24"/>
          <w:szCs w:val="24"/>
        </w:rPr>
        <w:lastRenderedPageBreak/>
        <w:t xml:space="preserve">счетоводител (счетоводство, финансови консултации и финансов контрол) – </w:t>
      </w:r>
      <w:r w:rsidR="009218EB" w:rsidRPr="00D74C5B">
        <w:rPr>
          <w:rFonts w:ascii="Times New Roman" w:hAnsi="Times New Roman" w:cs="Times New Roman"/>
          <w:bCs/>
          <w:sz w:val="24"/>
          <w:szCs w:val="24"/>
        </w:rPr>
        <w:t>Надка Динова</w:t>
      </w:r>
      <w:r w:rsidRPr="00D74C5B">
        <w:rPr>
          <w:rFonts w:ascii="Times New Roman" w:hAnsi="Times New Roman" w:cs="Times New Roman"/>
          <w:bCs/>
          <w:sz w:val="24"/>
          <w:szCs w:val="24"/>
        </w:rPr>
        <w:t>. В процеса ще бъдат наемани допълнителни експерти на граждански договор за целите на прилагането на СВОМР (информи</w:t>
      </w:r>
      <w:r w:rsidR="00663974" w:rsidRPr="00D74C5B">
        <w:rPr>
          <w:rFonts w:ascii="Times New Roman" w:hAnsi="Times New Roman" w:cs="Times New Roman"/>
          <w:bCs/>
          <w:sz w:val="24"/>
          <w:szCs w:val="24"/>
        </w:rPr>
        <w:t>ране, консултации, мониторинг).</w:t>
      </w:r>
    </w:p>
    <w:p w14:paraId="0B09033C" w14:textId="77777777" w:rsidR="000D1D5F" w:rsidRPr="00D74C5B" w:rsidRDefault="000D1D5F"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Изпълнителният директор (мениджър): Осигурява изпълнението на решенията на Колективния управителен орган; Изготвя и предлага за приемане от Колективния управителен орган перспективна и годишна програма за работа на С</w:t>
      </w:r>
      <w:r w:rsidR="005D3B2B" w:rsidRPr="00D74C5B">
        <w:rPr>
          <w:rFonts w:ascii="Times New Roman" w:hAnsi="Times New Roman" w:cs="Times New Roman"/>
          <w:sz w:val="24"/>
          <w:szCs w:val="24"/>
        </w:rPr>
        <w:t>дружението</w:t>
      </w:r>
      <w:r w:rsidRPr="00D74C5B">
        <w:rPr>
          <w:rFonts w:ascii="Times New Roman" w:hAnsi="Times New Roman" w:cs="Times New Roman"/>
          <w:sz w:val="24"/>
          <w:szCs w:val="24"/>
        </w:rPr>
        <w:t xml:space="preserve"> и годишен проекто-бюджет; Организира набирането на средства за дейността на С</w:t>
      </w:r>
      <w:r w:rsidR="005D3B2B" w:rsidRPr="00D74C5B">
        <w:rPr>
          <w:rFonts w:ascii="Times New Roman" w:hAnsi="Times New Roman" w:cs="Times New Roman"/>
          <w:sz w:val="24"/>
          <w:szCs w:val="24"/>
        </w:rPr>
        <w:t>дружението</w:t>
      </w:r>
      <w:r w:rsidRPr="00D74C5B">
        <w:rPr>
          <w:rFonts w:ascii="Times New Roman" w:hAnsi="Times New Roman" w:cs="Times New Roman"/>
          <w:sz w:val="24"/>
          <w:szCs w:val="24"/>
        </w:rPr>
        <w:t xml:space="preserve"> Сключва трудови и граждански договори и ръководи администрати</w:t>
      </w:r>
      <w:r w:rsidRPr="00D74C5B">
        <w:rPr>
          <w:rFonts w:ascii="Times New Roman" w:hAnsi="Times New Roman" w:cs="Times New Roman"/>
          <w:sz w:val="24"/>
          <w:szCs w:val="24"/>
        </w:rPr>
        <w:t>в</w:t>
      </w:r>
      <w:r w:rsidRPr="00D74C5B">
        <w:rPr>
          <w:rFonts w:ascii="Times New Roman" w:hAnsi="Times New Roman" w:cs="Times New Roman"/>
          <w:sz w:val="24"/>
          <w:szCs w:val="24"/>
        </w:rPr>
        <w:t>ния персонал на С</w:t>
      </w:r>
      <w:r w:rsidR="005D3B2B" w:rsidRPr="00D74C5B">
        <w:rPr>
          <w:rFonts w:ascii="Times New Roman" w:hAnsi="Times New Roman" w:cs="Times New Roman"/>
          <w:sz w:val="24"/>
          <w:szCs w:val="24"/>
        </w:rPr>
        <w:t>дружението</w:t>
      </w:r>
      <w:r w:rsidRPr="00D74C5B">
        <w:rPr>
          <w:rFonts w:ascii="Times New Roman" w:hAnsi="Times New Roman" w:cs="Times New Roman"/>
          <w:sz w:val="24"/>
          <w:szCs w:val="24"/>
        </w:rPr>
        <w:t>; Решава въпроси, които в съответствие с Устава на С</w:t>
      </w:r>
      <w:r w:rsidR="005D3B2B" w:rsidRPr="00D74C5B">
        <w:rPr>
          <w:rFonts w:ascii="Times New Roman" w:hAnsi="Times New Roman" w:cs="Times New Roman"/>
          <w:sz w:val="24"/>
          <w:szCs w:val="24"/>
        </w:rPr>
        <w:t>дружението</w:t>
      </w:r>
      <w:r w:rsidRPr="00D74C5B">
        <w:rPr>
          <w:rFonts w:ascii="Times New Roman" w:hAnsi="Times New Roman" w:cs="Times New Roman"/>
          <w:sz w:val="24"/>
          <w:szCs w:val="24"/>
        </w:rPr>
        <w:t xml:space="preserve"> му бъдат възложени от Колективния управителен орган; Получава възнаграждение за дейността си, чийто размер е гласуван и приет от Колективния управителен орган.</w:t>
      </w:r>
      <w:r w:rsidR="005955BE" w:rsidRPr="00D74C5B">
        <w:rPr>
          <w:rFonts w:ascii="Times New Roman" w:hAnsi="Times New Roman" w:cs="Times New Roman"/>
          <w:sz w:val="24"/>
          <w:szCs w:val="24"/>
        </w:rPr>
        <w:t xml:space="preserve"> </w:t>
      </w:r>
      <w:r w:rsidRPr="00D74C5B">
        <w:rPr>
          <w:rFonts w:ascii="Times New Roman" w:hAnsi="Times New Roman" w:cs="Times New Roman"/>
          <w:sz w:val="24"/>
          <w:szCs w:val="24"/>
        </w:rPr>
        <w:t>Изпълнителният директор трябва да има: завършено висше обр</w:t>
      </w:r>
      <w:r w:rsidRPr="00D74C5B">
        <w:rPr>
          <w:rFonts w:ascii="Times New Roman" w:hAnsi="Times New Roman" w:cs="Times New Roman"/>
          <w:sz w:val="24"/>
          <w:szCs w:val="24"/>
        </w:rPr>
        <w:t>а</w:t>
      </w:r>
      <w:r w:rsidRPr="00D74C5B">
        <w:rPr>
          <w:rFonts w:ascii="Times New Roman" w:hAnsi="Times New Roman" w:cs="Times New Roman"/>
          <w:sz w:val="24"/>
          <w:szCs w:val="24"/>
        </w:rPr>
        <w:t>зование, най-малко степен „бакалавър“; общ професионален стаж най-малко 5 год</w:t>
      </w:r>
      <w:r w:rsidRPr="00D74C5B">
        <w:rPr>
          <w:rFonts w:ascii="Times New Roman" w:hAnsi="Times New Roman" w:cs="Times New Roman"/>
          <w:sz w:val="24"/>
          <w:szCs w:val="24"/>
        </w:rPr>
        <w:t>и</w:t>
      </w:r>
      <w:r w:rsidRPr="00D74C5B">
        <w:rPr>
          <w:rFonts w:ascii="Times New Roman" w:hAnsi="Times New Roman" w:cs="Times New Roman"/>
          <w:sz w:val="24"/>
          <w:szCs w:val="24"/>
        </w:rPr>
        <w:t>ни; управленски опит най-малко две години; опит в реализиране на проект, програма или стратегия със стойност над 100 хиляди лева, финансирани от ЕС или от други международни донори;</w:t>
      </w:r>
    </w:p>
    <w:p w14:paraId="73CDDC33" w14:textId="77777777" w:rsidR="007C1A23" w:rsidRPr="00D74C5B" w:rsidRDefault="009C303E"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Експертът по прилагане на Стратегия за местно развитие трябва да има общ проф</w:t>
      </w:r>
      <w:r w:rsidRPr="00D74C5B">
        <w:rPr>
          <w:rFonts w:ascii="Times New Roman" w:hAnsi="Times New Roman" w:cs="Times New Roman"/>
          <w:sz w:val="24"/>
          <w:szCs w:val="24"/>
        </w:rPr>
        <w:t>е</w:t>
      </w:r>
      <w:r w:rsidRPr="00D74C5B">
        <w:rPr>
          <w:rFonts w:ascii="Times New Roman" w:hAnsi="Times New Roman" w:cs="Times New Roman"/>
          <w:sz w:val="24"/>
          <w:szCs w:val="24"/>
        </w:rPr>
        <w:t>сионален стаж най-малко 5 години, да има управленски опит най-малко 2 годинини; опит в реализирането на проекти/договори, финансирани от ЕС или други междун</w:t>
      </w:r>
      <w:r w:rsidRPr="00D74C5B">
        <w:rPr>
          <w:rFonts w:ascii="Times New Roman" w:hAnsi="Times New Roman" w:cs="Times New Roman"/>
          <w:sz w:val="24"/>
          <w:szCs w:val="24"/>
        </w:rPr>
        <w:t>а</w:t>
      </w:r>
      <w:r w:rsidRPr="00D74C5B">
        <w:rPr>
          <w:rFonts w:ascii="Times New Roman" w:hAnsi="Times New Roman" w:cs="Times New Roman"/>
          <w:sz w:val="24"/>
          <w:szCs w:val="24"/>
        </w:rPr>
        <w:t>родни донори, както и отлична компютърна грамотност;</w:t>
      </w:r>
      <w:r w:rsidR="007C1A23" w:rsidRPr="00D74C5B">
        <w:rPr>
          <w:rFonts w:ascii="Times New Roman" w:hAnsi="Times New Roman" w:cs="Times New Roman"/>
          <w:sz w:val="24"/>
          <w:szCs w:val="24"/>
        </w:rPr>
        <w:t xml:space="preserve"> </w:t>
      </w:r>
    </w:p>
    <w:p w14:paraId="3B8594B4" w14:textId="77777777" w:rsidR="00735DAF" w:rsidRPr="00D74C5B" w:rsidRDefault="007C1A23" w:rsidP="00D74C5B">
      <w:pPr>
        <w:autoSpaceDE w:val="0"/>
        <w:autoSpaceDN w:val="0"/>
        <w:adjustRightInd w:val="0"/>
        <w:spacing w:after="0"/>
        <w:jc w:val="both"/>
        <w:rPr>
          <w:rFonts w:ascii="Times New Roman" w:hAnsi="Times New Roman" w:cs="Times New Roman"/>
          <w:sz w:val="24"/>
          <w:szCs w:val="24"/>
        </w:rPr>
      </w:pPr>
      <w:r w:rsidRPr="00D74C5B">
        <w:rPr>
          <w:rFonts w:ascii="Times New Roman" w:hAnsi="Times New Roman" w:cs="Times New Roman"/>
          <w:sz w:val="24"/>
          <w:szCs w:val="24"/>
        </w:rPr>
        <w:t>Изсискванията към счетоводителя са висше образование или средно специално образ</w:t>
      </w:r>
      <w:r w:rsidRPr="00D74C5B">
        <w:rPr>
          <w:rFonts w:ascii="Times New Roman" w:hAnsi="Times New Roman" w:cs="Times New Roman"/>
          <w:sz w:val="24"/>
          <w:szCs w:val="24"/>
        </w:rPr>
        <w:t>о</w:t>
      </w:r>
      <w:r w:rsidRPr="00D74C5B">
        <w:rPr>
          <w:rFonts w:ascii="Times New Roman" w:hAnsi="Times New Roman" w:cs="Times New Roman"/>
          <w:sz w:val="24"/>
          <w:szCs w:val="24"/>
        </w:rPr>
        <w:t>вание, о</w:t>
      </w:r>
      <w:r w:rsidR="005D3B2B" w:rsidRPr="00D74C5B">
        <w:rPr>
          <w:rFonts w:ascii="Times New Roman" w:hAnsi="Times New Roman" w:cs="Times New Roman"/>
          <w:sz w:val="24"/>
          <w:szCs w:val="24"/>
        </w:rPr>
        <w:t>бщ професионален стаж най-малко 5</w:t>
      </w:r>
      <w:r w:rsidRPr="00D74C5B">
        <w:rPr>
          <w:rFonts w:ascii="Times New Roman" w:hAnsi="Times New Roman" w:cs="Times New Roman"/>
          <w:sz w:val="24"/>
          <w:szCs w:val="24"/>
        </w:rPr>
        <w:t xml:space="preserve"> години, п</w:t>
      </w:r>
      <w:r w:rsidR="005D3B2B" w:rsidRPr="00D74C5B">
        <w:rPr>
          <w:rFonts w:ascii="Times New Roman" w:hAnsi="Times New Roman" w:cs="Times New Roman"/>
          <w:sz w:val="24"/>
          <w:szCs w:val="24"/>
        </w:rPr>
        <w:t>рофесионален опит като счет</w:t>
      </w:r>
      <w:r w:rsidR="005D3B2B" w:rsidRPr="00D74C5B">
        <w:rPr>
          <w:rFonts w:ascii="Times New Roman" w:hAnsi="Times New Roman" w:cs="Times New Roman"/>
          <w:sz w:val="24"/>
          <w:szCs w:val="24"/>
        </w:rPr>
        <w:t>о</w:t>
      </w:r>
      <w:r w:rsidR="005D3B2B" w:rsidRPr="00D74C5B">
        <w:rPr>
          <w:rFonts w:ascii="Times New Roman" w:hAnsi="Times New Roman" w:cs="Times New Roman"/>
          <w:sz w:val="24"/>
          <w:szCs w:val="24"/>
        </w:rPr>
        <w:t>водител</w:t>
      </w:r>
      <w:r w:rsidRPr="00D74C5B">
        <w:rPr>
          <w:rFonts w:ascii="Times New Roman" w:hAnsi="Times New Roman" w:cs="Times New Roman"/>
          <w:sz w:val="24"/>
          <w:szCs w:val="24"/>
        </w:rPr>
        <w:t>, ко</w:t>
      </w:r>
      <w:r w:rsidR="005D3B2B" w:rsidRPr="00D74C5B">
        <w:rPr>
          <w:rFonts w:ascii="Times New Roman" w:hAnsi="Times New Roman" w:cs="Times New Roman"/>
          <w:sz w:val="24"/>
          <w:szCs w:val="24"/>
        </w:rPr>
        <w:t>мпютърна грамотност – работа със счетоводни и текстообработващи про</w:t>
      </w:r>
      <w:r w:rsidR="005D3B2B" w:rsidRPr="00D74C5B">
        <w:rPr>
          <w:rFonts w:ascii="Times New Roman" w:hAnsi="Times New Roman" w:cs="Times New Roman"/>
          <w:sz w:val="24"/>
          <w:szCs w:val="24"/>
        </w:rPr>
        <w:t>г</w:t>
      </w:r>
      <w:r w:rsidR="005D3B2B" w:rsidRPr="00D74C5B">
        <w:rPr>
          <w:rFonts w:ascii="Times New Roman" w:hAnsi="Times New Roman" w:cs="Times New Roman"/>
          <w:sz w:val="24"/>
          <w:szCs w:val="24"/>
        </w:rPr>
        <w:t>рами;</w:t>
      </w:r>
    </w:p>
    <w:p w14:paraId="0EA680C1" w14:textId="77777777" w:rsidR="00F22FAD" w:rsidRPr="00D74C5B" w:rsidRDefault="00F22FAD" w:rsidP="00D74C5B">
      <w:pPr>
        <w:autoSpaceDE w:val="0"/>
        <w:autoSpaceDN w:val="0"/>
        <w:adjustRightInd w:val="0"/>
        <w:spacing w:after="0"/>
        <w:jc w:val="both"/>
        <w:rPr>
          <w:rFonts w:ascii="Times New Roman" w:hAnsi="Times New Roman" w:cs="Times New Roman"/>
          <w:sz w:val="24"/>
          <w:szCs w:val="24"/>
        </w:rPr>
      </w:pPr>
    </w:p>
    <w:p w14:paraId="24A62AE8" w14:textId="77777777" w:rsidR="00F223C4" w:rsidRPr="00D74C5B" w:rsidRDefault="00735DAF" w:rsidP="00D74C5B">
      <w:pPr>
        <w:autoSpaceDE w:val="0"/>
        <w:autoSpaceDN w:val="0"/>
        <w:adjustRightInd w:val="0"/>
        <w:spacing w:after="0"/>
        <w:jc w:val="both"/>
        <w:rPr>
          <w:rFonts w:ascii="Times New Roman" w:hAnsi="Times New Roman" w:cs="Times New Roman"/>
          <w:sz w:val="24"/>
          <w:szCs w:val="24"/>
        </w:rPr>
      </w:pPr>
      <w:r w:rsidRPr="00D74C5B">
        <w:rPr>
          <w:rFonts w:ascii="Times New Roman" w:hAnsi="Times New Roman" w:cs="Times New Roman"/>
          <w:sz w:val="24"/>
          <w:szCs w:val="24"/>
        </w:rPr>
        <w:t>Техническият сътрудник от екипа на МИГ трябва да има висше или средно образов</w:t>
      </w:r>
      <w:r w:rsidRPr="00D74C5B">
        <w:rPr>
          <w:rFonts w:ascii="Times New Roman" w:hAnsi="Times New Roman" w:cs="Times New Roman"/>
          <w:sz w:val="24"/>
          <w:szCs w:val="24"/>
        </w:rPr>
        <w:t>а</w:t>
      </w:r>
      <w:r w:rsidRPr="00D74C5B">
        <w:rPr>
          <w:rFonts w:ascii="Times New Roman" w:hAnsi="Times New Roman" w:cs="Times New Roman"/>
          <w:sz w:val="24"/>
          <w:szCs w:val="24"/>
        </w:rPr>
        <w:t>ние, общ професионален стаж най-малко 2 години, наличие на умения в областта на работата с проектни документи, воденето на кореспонденция и архивирането и отлична компютърна грамотност.</w:t>
      </w:r>
    </w:p>
    <w:p w14:paraId="15C8C201" w14:textId="77777777" w:rsidR="00F22FAD" w:rsidRPr="00D74C5B" w:rsidRDefault="00F22FAD" w:rsidP="00D74C5B">
      <w:pPr>
        <w:autoSpaceDE w:val="0"/>
        <w:autoSpaceDN w:val="0"/>
        <w:adjustRightInd w:val="0"/>
        <w:spacing w:after="0"/>
        <w:jc w:val="both"/>
        <w:rPr>
          <w:rFonts w:ascii="Times New Roman" w:hAnsi="Times New Roman" w:cs="Times New Roman"/>
          <w:sz w:val="24"/>
          <w:szCs w:val="24"/>
        </w:rPr>
      </w:pPr>
    </w:p>
    <w:p w14:paraId="51C74AEC" w14:textId="77777777" w:rsidR="00885A94" w:rsidRPr="00726EC8" w:rsidRDefault="00F223C4" w:rsidP="00D74C5B">
      <w:pPr>
        <w:pStyle w:val="2"/>
        <w:spacing w:before="0" w:after="120"/>
        <w:ind w:right="283"/>
        <w:jc w:val="both"/>
        <w:rPr>
          <w:rFonts w:ascii="Times New Roman" w:hAnsi="Times New Roman" w:cs="Times New Roman"/>
          <w:b/>
          <w:color w:val="auto"/>
          <w:sz w:val="24"/>
          <w:szCs w:val="24"/>
        </w:rPr>
      </w:pPr>
      <w:bookmarkStart w:id="76" w:name="_Toc448392297"/>
      <w:bookmarkStart w:id="77" w:name="_Toc448576743"/>
      <w:bookmarkStart w:id="78" w:name="_Toc452297690"/>
      <w:r w:rsidRPr="00726EC8">
        <w:rPr>
          <w:rFonts w:ascii="Times New Roman" w:hAnsi="Times New Roman" w:cs="Times New Roman"/>
          <w:b/>
          <w:color w:val="auto"/>
          <w:sz w:val="24"/>
          <w:szCs w:val="24"/>
        </w:rPr>
        <w:t>8.3. Капацитет на местната инициативна група да изпълни стратегията за ВОМР:</w:t>
      </w:r>
      <w:bookmarkEnd w:id="76"/>
      <w:bookmarkEnd w:id="77"/>
      <w:bookmarkEnd w:id="78"/>
    </w:p>
    <w:p w14:paraId="6592202A" w14:textId="0DCEF48B" w:rsidR="000B629C" w:rsidRPr="00FC766F" w:rsidRDefault="000B629C" w:rsidP="00D74C5B">
      <w:pPr>
        <w:jc w:val="both"/>
        <w:rPr>
          <w:rFonts w:ascii="Times New Roman" w:hAnsi="Times New Roman" w:cs="Times New Roman"/>
          <w:sz w:val="24"/>
          <w:szCs w:val="24"/>
        </w:rPr>
      </w:pPr>
      <w:r w:rsidRPr="00D74C5B">
        <w:rPr>
          <w:rFonts w:ascii="Times New Roman" w:hAnsi="Times New Roman" w:cs="Times New Roman"/>
          <w:sz w:val="24"/>
          <w:szCs w:val="24"/>
        </w:rPr>
        <w:t xml:space="preserve"> В периода от 07.12.2015 г. до 31.03.2016 г. беше изпълнен проект по Договор №РД50-150/07.12.2015 г. за предоставяне на без</w:t>
      </w:r>
      <w:r w:rsidR="00F86A6C">
        <w:rPr>
          <w:rFonts w:ascii="Times New Roman" w:hAnsi="Times New Roman" w:cs="Times New Roman"/>
          <w:sz w:val="24"/>
          <w:szCs w:val="24"/>
        </w:rPr>
        <w:t xml:space="preserve">възмездна финансова помощ по </w:t>
      </w:r>
      <w:r w:rsidRPr="00D74C5B">
        <w:rPr>
          <w:rFonts w:ascii="Times New Roman" w:hAnsi="Times New Roman" w:cs="Times New Roman"/>
          <w:sz w:val="24"/>
          <w:szCs w:val="24"/>
        </w:rPr>
        <w:t>мярка 19.1 „Помощ за подготвителни дейности“ на мярка 19 „Водено от общностите местно ра</w:t>
      </w:r>
      <w:r w:rsidRPr="00D74C5B">
        <w:rPr>
          <w:rFonts w:ascii="Times New Roman" w:hAnsi="Times New Roman" w:cs="Times New Roman"/>
          <w:sz w:val="24"/>
          <w:szCs w:val="24"/>
        </w:rPr>
        <w:t>з</w:t>
      </w:r>
      <w:r w:rsidRPr="00D74C5B">
        <w:rPr>
          <w:rFonts w:ascii="Times New Roman" w:hAnsi="Times New Roman" w:cs="Times New Roman"/>
          <w:sz w:val="24"/>
          <w:szCs w:val="24"/>
        </w:rPr>
        <w:t>витие“ от Програмата за развитие на селските райони за периода 2014 – 2020 год., по</w:t>
      </w:r>
      <w:r w:rsidRPr="00D74C5B">
        <w:rPr>
          <w:rFonts w:ascii="Times New Roman" w:hAnsi="Times New Roman" w:cs="Times New Roman"/>
          <w:sz w:val="24"/>
          <w:szCs w:val="24"/>
        </w:rPr>
        <w:t>д</w:t>
      </w:r>
      <w:r w:rsidRPr="00D74C5B">
        <w:rPr>
          <w:rFonts w:ascii="Times New Roman" w:hAnsi="Times New Roman" w:cs="Times New Roman"/>
          <w:sz w:val="24"/>
          <w:szCs w:val="24"/>
        </w:rPr>
        <w:lastRenderedPageBreak/>
        <w:t>писан между Министерство на земеделието и храните, Държавен фонд „Земеделие” – Разплащателна агенция и МИГ Белене-Никопол,</w:t>
      </w:r>
      <w:r w:rsidR="00FC766F">
        <w:rPr>
          <w:rFonts w:ascii="Times New Roman" w:hAnsi="Times New Roman" w:cs="Times New Roman"/>
          <w:sz w:val="24"/>
          <w:szCs w:val="24"/>
        </w:rPr>
        <w:t xml:space="preserve"> на стойност  48 895.</w:t>
      </w:r>
      <w:r w:rsidR="00FC766F">
        <w:rPr>
          <w:rFonts w:ascii="Times New Roman" w:hAnsi="Times New Roman" w:cs="Times New Roman"/>
          <w:sz w:val="24"/>
          <w:szCs w:val="24"/>
          <w:lang w:val="en-US"/>
        </w:rPr>
        <w:t>75</w:t>
      </w:r>
      <w:r w:rsidR="00FC766F">
        <w:rPr>
          <w:rFonts w:ascii="Times New Roman" w:hAnsi="Times New Roman" w:cs="Times New Roman"/>
          <w:sz w:val="24"/>
          <w:szCs w:val="24"/>
        </w:rPr>
        <w:t xml:space="preserve"> лв.</w:t>
      </w:r>
    </w:p>
    <w:p w14:paraId="31E8E2B2" w14:textId="77777777" w:rsidR="000B629C" w:rsidRPr="00D74C5B" w:rsidRDefault="000B629C" w:rsidP="00D74C5B">
      <w:pPr>
        <w:jc w:val="both"/>
        <w:rPr>
          <w:rFonts w:ascii="Times New Roman" w:hAnsi="Times New Roman" w:cs="Times New Roman"/>
          <w:sz w:val="24"/>
          <w:szCs w:val="24"/>
        </w:rPr>
      </w:pPr>
      <w:r w:rsidRPr="00D74C5B">
        <w:rPr>
          <w:rFonts w:ascii="Times New Roman" w:hAnsi="Times New Roman" w:cs="Times New Roman"/>
          <w:sz w:val="24"/>
          <w:szCs w:val="24"/>
        </w:rPr>
        <w:t>За периода на изпълнение на проекта бяха изпълнени дейности на територията на о</w:t>
      </w:r>
      <w:r w:rsidRPr="00D74C5B">
        <w:rPr>
          <w:rFonts w:ascii="Times New Roman" w:hAnsi="Times New Roman" w:cs="Times New Roman"/>
          <w:sz w:val="24"/>
          <w:szCs w:val="24"/>
        </w:rPr>
        <w:t>б</w:t>
      </w:r>
      <w:r w:rsidRPr="00D74C5B">
        <w:rPr>
          <w:rFonts w:ascii="Times New Roman" w:hAnsi="Times New Roman" w:cs="Times New Roman"/>
          <w:sz w:val="24"/>
          <w:szCs w:val="24"/>
        </w:rPr>
        <w:t>щините Белене и Никопол, свързани с изграждане на капацитет на МИГ и подготовка на Стратегия за ВОМР, както следва:</w:t>
      </w:r>
    </w:p>
    <w:p w14:paraId="4E4D8EAB" w14:textId="77777777" w:rsidR="000B629C" w:rsidRPr="00D74C5B" w:rsidRDefault="000B629C" w:rsidP="000B1DEA">
      <w:pPr>
        <w:numPr>
          <w:ilvl w:val="0"/>
          <w:numId w:val="28"/>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 xml:space="preserve">Подготовка и провеждане на информационни кампании </w:t>
      </w:r>
    </w:p>
    <w:p w14:paraId="10672551" w14:textId="77777777" w:rsidR="000B629C" w:rsidRPr="00D74C5B" w:rsidRDefault="000B629C" w:rsidP="000B1DEA">
      <w:pPr>
        <w:numPr>
          <w:ilvl w:val="0"/>
          <w:numId w:val="28"/>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Изготвяне и разпространение на информационни материали за информиране на местното население</w:t>
      </w:r>
    </w:p>
    <w:p w14:paraId="600F5D2E" w14:textId="77777777" w:rsidR="000B629C" w:rsidRPr="00D74C5B" w:rsidRDefault="000B629C" w:rsidP="000B1DEA">
      <w:pPr>
        <w:numPr>
          <w:ilvl w:val="0"/>
          <w:numId w:val="28"/>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 xml:space="preserve">Провеждане на информационни срещи/семинари </w:t>
      </w:r>
    </w:p>
    <w:p w14:paraId="487695DC" w14:textId="77777777" w:rsidR="000B629C" w:rsidRPr="00D74C5B" w:rsidRDefault="000B629C" w:rsidP="000B1DEA">
      <w:pPr>
        <w:numPr>
          <w:ilvl w:val="0"/>
          <w:numId w:val="28"/>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Информационни конференции</w:t>
      </w:r>
    </w:p>
    <w:p w14:paraId="08600532" w14:textId="77777777" w:rsidR="000B629C" w:rsidRPr="00D74C5B" w:rsidRDefault="000B629C" w:rsidP="000B1DEA">
      <w:pPr>
        <w:numPr>
          <w:ilvl w:val="0"/>
          <w:numId w:val="28"/>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Създаване и поддържане на електронна страница</w:t>
      </w:r>
    </w:p>
    <w:p w14:paraId="66B414B2" w14:textId="77777777" w:rsidR="000B629C" w:rsidRPr="00D74C5B" w:rsidRDefault="000B629C" w:rsidP="000B1DEA">
      <w:pPr>
        <w:numPr>
          <w:ilvl w:val="0"/>
          <w:numId w:val="28"/>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 xml:space="preserve">Публикуване на информация по проекта в регионални медии </w:t>
      </w:r>
    </w:p>
    <w:p w14:paraId="258AE016" w14:textId="77777777" w:rsidR="000B629C" w:rsidRPr="00D74C5B" w:rsidRDefault="000B629C" w:rsidP="000B1DEA">
      <w:pPr>
        <w:numPr>
          <w:ilvl w:val="0"/>
          <w:numId w:val="28"/>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 xml:space="preserve">Обучение на екипа на МИГ, вкл. представители на партньорите </w:t>
      </w:r>
    </w:p>
    <w:p w14:paraId="5BC3634A" w14:textId="77777777" w:rsidR="000B629C" w:rsidRPr="00D74C5B" w:rsidRDefault="000B629C" w:rsidP="000B1DEA">
      <w:pPr>
        <w:numPr>
          <w:ilvl w:val="0"/>
          <w:numId w:val="28"/>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 xml:space="preserve">Обучение на местни лидери </w:t>
      </w:r>
    </w:p>
    <w:p w14:paraId="71C4E9AB" w14:textId="77777777" w:rsidR="000B629C" w:rsidRPr="00D74C5B" w:rsidRDefault="000B629C" w:rsidP="000B1DEA">
      <w:pPr>
        <w:numPr>
          <w:ilvl w:val="0"/>
          <w:numId w:val="28"/>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Проучване и анализ на социално-икономическите характеристики и потенциала на територията</w:t>
      </w:r>
    </w:p>
    <w:p w14:paraId="2A453285" w14:textId="77777777" w:rsidR="000B629C" w:rsidRPr="00D74C5B" w:rsidRDefault="000B629C" w:rsidP="000B1DEA">
      <w:pPr>
        <w:numPr>
          <w:ilvl w:val="0"/>
          <w:numId w:val="28"/>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 xml:space="preserve">Работна среща, свързана с консултиране за подготовка на стратегията </w:t>
      </w:r>
    </w:p>
    <w:p w14:paraId="3BAFD349" w14:textId="77777777" w:rsidR="000B629C" w:rsidRPr="00D74C5B" w:rsidRDefault="000B629C" w:rsidP="000B1DEA">
      <w:pPr>
        <w:numPr>
          <w:ilvl w:val="0"/>
          <w:numId w:val="28"/>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Извършване на експертна работа за подготовка на стратегията</w:t>
      </w:r>
    </w:p>
    <w:p w14:paraId="63496F7C" w14:textId="77777777" w:rsidR="000B629C" w:rsidRPr="00D74C5B" w:rsidRDefault="000B629C" w:rsidP="000B1DEA">
      <w:pPr>
        <w:numPr>
          <w:ilvl w:val="0"/>
          <w:numId w:val="28"/>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Провеждане на информационни срещи, свързани с консултиране с местната об</w:t>
      </w:r>
      <w:r w:rsidRPr="00D74C5B">
        <w:rPr>
          <w:rFonts w:ascii="Times New Roman" w:eastAsia="Times New Roman" w:hAnsi="Times New Roman" w:cs="Times New Roman"/>
          <w:color w:val="000000"/>
          <w:sz w:val="24"/>
          <w:szCs w:val="14"/>
          <w:lang w:eastAsia="bg-BG"/>
        </w:rPr>
        <w:t>щ</w:t>
      </w:r>
      <w:r w:rsidRPr="00D74C5B">
        <w:rPr>
          <w:rFonts w:ascii="Times New Roman" w:eastAsia="Times New Roman" w:hAnsi="Times New Roman" w:cs="Times New Roman"/>
          <w:color w:val="000000"/>
          <w:sz w:val="24"/>
          <w:szCs w:val="14"/>
          <w:lang w:eastAsia="bg-BG"/>
        </w:rPr>
        <w:t xml:space="preserve">ност </w:t>
      </w:r>
    </w:p>
    <w:p w14:paraId="1346CB54" w14:textId="77777777" w:rsidR="000B629C" w:rsidRPr="00D74C5B" w:rsidRDefault="000B629C" w:rsidP="000B1DEA">
      <w:pPr>
        <w:numPr>
          <w:ilvl w:val="0"/>
          <w:numId w:val="28"/>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 xml:space="preserve">Провеждане на обществено обсъждане </w:t>
      </w:r>
    </w:p>
    <w:p w14:paraId="1DF322D8" w14:textId="77777777" w:rsidR="000B629C" w:rsidRPr="00D74C5B" w:rsidRDefault="000B629C" w:rsidP="00D74C5B">
      <w:pPr>
        <w:spacing w:after="0"/>
        <w:ind w:left="436"/>
        <w:contextualSpacing/>
        <w:jc w:val="both"/>
        <w:rPr>
          <w:rFonts w:ascii="Times New Roman" w:eastAsia="Times New Roman" w:hAnsi="Times New Roman" w:cs="Times New Roman"/>
          <w:color w:val="000000"/>
          <w:sz w:val="24"/>
          <w:szCs w:val="14"/>
          <w:lang w:eastAsia="bg-BG"/>
        </w:rPr>
      </w:pPr>
    </w:p>
    <w:p w14:paraId="138C7D55" w14:textId="77777777" w:rsidR="00816098" w:rsidRPr="00D74C5B" w:rsidRDefault="000B629C" w:rsidP="00D74C5B">
      <w:pPr>
        <w:spacing w:after="0"/>
        <w:ind w:firstLine="436"/>
        <w:contextualSpacing/>
        <w:jc w:val="both"/>
        <w:rPr>
          <w:rFonts w:ascii="Times New Roman" w:hAnsi="Times New Roman" w:cs="Times New Roman"/>
          <w:sz w:val="24"/>
          <w:szCs w:val="24"/>
        </w:rPr>
      </w:pPr>
      <w:r w:rsidRPr="00D74C5B">
        <w:rPr>
          <w:rFonts w:ascii="Times New Roman" w:hAnsi="Times New Roman" w:cs="Times New Roman"/>
          <w:color w:val="000000"/>
          <w:sz w:val="24"/>
          <w:szCs w:val="17"/>
          <w:shd w:val="clear" w:color="auto" w:fill="FFFFFF"/>
        </w:rPr>
        <w:t xml:space="preserve">При реализиране на проекта се заложи на активното участие на гражданите, което даде възможност на всички заинтересовани групи </w:t>
      </w:r>
      <w:r w:rsidR="00816098" w:rsidRPr="00D74C5B">
        <w:rPr>
          <w:rFonts w:ascii="Times New Roman" w:hAnsi="Times New Roman" w:cs="Times New Roman"/>
          <w:color w:val="000000"/>
          <w:sz w:val="24"/>
          <w:szCs w:val="17"/>
          <w:shd w:val="clear" w:color="auto" w:fill="FFFFFF"/>
        </w:rPr>
        <w:t xml:space="preserve">да участват в </w:t>
      </w:r>
      <w:r w:rsidRPr="00D74C5B">
        <w:rPr>
          <w:rFonts w:ascii="Times New Roman" w:hAnsi="Times New Roman" w:cs="Times New Roman"/>
          <w:color w:val="000000"/>
          <w:sz w:val="24"/>
          <w:szCs w:val="17"/>
          <w:shd w:val="clear" w:color="auto" w:fill="FFFFFF"/>
        </w:rPr>
        <w:t>отделните етапи от подготовката и разработването на Стратегията за ВОМР</w:t>
      </w:r>
      <w:r w:rsidR="00816098" w:rsidRPr="00D74C5B">
        <w:rPr>
          <w:rFonts w:ascii="Times New Roman" w:hAnsi="Times New Roman" w:cs="Times New Roman"/>
          <w:color w:val="000000"/>
          <w:sz w:val="24"/>
          <w:szCs w:val="17"/>
          <w:shd w:val="clear" w:color="auto" w:fill="FFFFFF"/>
        </w:rPr>
        <w:t xml:space="preserve"> -</w:t>
      </w:r>
      <w:r w:rsidRPr="00D74C5B">
        <w:rPr>
          <w:rFonts w:ascii="Times New Roman" w:hAnsi="Times New Roman" w:cs="Times New Roman"/>
          <w:color w:val="000000"/>
          <w:sz w:val="24"/>
          <w:szCs w:val="17"/>
          <w:shd w:val="clear" w:color="auto" w:fill="FFFFFF"/>
        </w:rPr>
        <w:t xml:space="preserve"> от формулиране на проблеми и потребности до идентифициране на цел</w:t>
      </w:r>
      <w:r w:rsidR="00816098" w:rsidRPr="00D74C5B">
        <w:rPr>
          <w:rFonts w:ascii="Times New Roman" w:hAnsi="Times New Roman" w:cs="Times New Roman"/>
          <w:color w:val="000000"/>
          <w:sz w:val="24"/>
          <w:szCs w:val="17"/>
          <w:shd w:val="clear" w:color="auto" w:fill="FFFFFF"/>
        </w:rPr>
        <w:t>ите и приоритетите</w:t>
      </w:r>
      <w:r w:rsidRPr="00D74C5B">
        <w:rPr>
          <w:rFonts w:ascii="Times New Roman" w:hAnsi="Times New Roman" w:cs="Times New Roman"/>
          <w:color w:val="000000"/>
          <w:sz w:val="24"/>
          <w:szCs w:val="17"/>
          <w:shd w:val="clear" w:color="auto" w:fill="FFFFFF"/>
        </w:rPr>
        <w:t xml:space="preserve">. </w:t>
      </w:r>
      <w:r w:rsidR="00816098" w:rsidRPr="00D74C5B">
        <w:rPr>
          <w:rFonts w:ascii="Times New Roman" w:hAnsi="Times New Roman" w:cs="Times New Roman"/>
          <w:color w:val="000000"/>
          <w:sz w:val="24"/>
          <w:szCs w:val="17"/>
          <w:shd w:val="clear" w:color="auto" w:fill="FFFFFF"/>
        </w:rPr>
        <w:t>По този начин беше сле</w:t>
      </w:r>
      <w:r w:rsidR="00816098" w:rsidRPr="00D74C5B">
        <w:rPr>
          <w:rFonts w:ascii="Times New Roman" w:hAnsi="Times New Roman" w:cs="Times New Roman"/>
          <w:color w:val="000000"/>
          <w:sz w:val="24"/>
          <w:szCs w:val="17"/>
          <w:shd w:val="clear" w:color="auto" w:fill="FFFFFF"/>
        </w:rPr>
        <w:t>д</w:t>
      </w:r>
      <w:r w:rsidR="00816098" w:rsidRPr="00D74C5B">
        <w:rPr>
          <w:rFonts w:ascii="Times New Roman" w:hAnsi="Times New Roman" w:cs="Times New Roman"/>
          <w:color w:val="000000"/>
          <w:sz w:val="24"/>
          <w:szCs w:val="17"/>
          <w:shd w:val="clear" w:color="auto" w:fill="FFFFFF"/>
        </w:rPr>
        <w:t>вана</w:t>
      </w:r>
      <w:r w:rsidRPr="00D74C5B">
        <w:rPr>
          <w:rFonts w:ascii="Times New Roman" w:hAnsi="Times New Roman" w:cs="Times New Roman"/>
          <w:color w:val="000000"/>
          <w:sz w:val="24"/>
          <w:szCs w:val="17"/>
          <w:shd w:val="clear" w:color="auto" w:fill="FFFFFF"/>
        </w:rPr>
        <w:t xml:space="preserve"> същностната характеристика на Подхода ЛИДЕР „отдолу-нагоре”.</w:t>
      </w:r>
      <w:r w:rsidR="00816098" w:rsidRPr="00D74C5B">
        <w:rPr>
          <w:rFonts w:ascii="Times New Roman" w:hAnsi="Times New Roman" w:cs="Times New Roman"/>
          <w:color w:val="000000"/>
          <w:sz w:val="24"/>
          <w:szCs w:val="17"/>
          <w:shd w:val="clear" w:color="auto" w:fill="FFFFFF"/>
        </w:rPr>
        <w:t xml:space="preserve"> </w:t>
      </w:r>
      <w:r w:rsidR="00961ED3" w:rsidRPr="00D74C5B">
        <w:rPr>
          <w:rFonts w:ascii="Times New Roman" w:hAnsi="Times New Roman" w:cs="Times New Roman"/>
          <w:sz w:val="24"/>
          <w:szCs w:val="24"/>
        </w:rPr>
        <w:t>Екипът,</w:t>
      </w:r>
      <w:r w:rsidR="00816098" w:rsidRPr="00D74C5B">
        <w:rPr>
          <w:rFonts w:ascii="Times New Roman" w:hAnsi="Times New Roman" w:cs="Times New Roman"/>
          <w:sz w:val="24"/>
          <w:szCs w:val="24"/>
        </w:rPr>
        <w:t xml:space="preserve"> който изпълни проекта и който ще работи по прилагането</w:t>
      </w:r>
      <w:r w:rsidR="00961ED3" w:rsidRPr="00D74C5B">
        <w:rPr>
          <w:rFonts w:ascii="Times New Roman" w:hAnsi="Times New Roman" w:cs="Times New Roman"/>
          <w:sz w:val="24"/>
          <w:szCs w:val="24"/>
        </w:rPr>
        <w:t xml:space="preserve"> на СВОМР на МИГ Белене-Никопол </w:t>
      </w:r>
      <w:r w:rsidR="00816098" w:rsidRPr="00D74C5B">
        <w:rPr>
          <w:rFonts w:ascii="Times New Roman" w:hAnsi="Times New Roman" w:cs="Times New Roman"/>
          <w:sz w:val="24"/>
          <w:szCs w:val="24"/>
        </w:rPr>
        <w:t>притежава необходимия капацитет и опит.</w:t>
      </w:r>
    </w:p>
    <w:p w14:paraId="0FB0D696" w14:textId="77777777" w:rsidR="009C0A39" w:rsidRPr="00D74C5B" w:rsidRDefault="009C0A39" w:rsidP="00D74C5B">
      <w:pPr>
        <w:spacing w:after="0"/>
        <w:ind w:firstLine="436"/>
        <w:contextualSpacing/>
        <w:jc w:val="both"/>
        <w:rPr>
          <w:rFonts w:ascii="Times New Roman" w:hAnsi="Times New Roman" w:cs="Times New Roman"/>
          <w:sz w:val="24"/>
          <w:szCs w:val="24"/>
        </w:rPr>
      </w:pPr>
      <w:r w:rsidRPr="00D74C5B">
        <w:rPr>
          <w:rFonts w:ascii="Times New Roman" w:hAnsi="Times New Roman" w:cs="Times New Roman"/>
          <w:sz w:val="24"/>
          <w:szCs w:val="24"/>
        </w:rPr>
        <w:t>И</w:t>
      </w:r>
      <w:r w:rsidR="00735DAF" w:rsidRPr="00D74C5B">
        <w:rPr>
          <w:rFonts w:ascii="Times New Roman" w:hAnsi="Times New Roman" w:cs="Times New Roman"/>
          <w:sz w:val="24"/>
          <w:szCs w:val="24"/>
        </w:rPr>
        <w:t>зпълнителлният</w:t>
      </w:r>
      <w:r w:rsidRPr="00D74C5B">
        <w:rPr>
          <w:rFonts w:ascii="Times New Roman" w:hAnsi="Times New Roman" w:cs="Times New Roman"/>
          <w:sz w:val="24"/>
          <w:szCs w:val="24"/>
        </w:rPr>
        <w:t xml:space="preserve"> директор</w:t>
      </w:r>
      <w:r w:rsidR="00735DAF" w:rsidRPr="00D74C5B">
        <w:rPr>
          <w:rFonts w:ascii="Times New Roman" w:hAnsi="Times New Roman" w:cs="Times New Roman"/>
          <w:sz w:val="24"/>
          <w:szCs w:val="24"/>
        </w:rPr>
        <w:t xml:space="preserve"> на МИГ Белене-Никопол“ </w:t>
      </w:r>
      <w:r w:rsidRPr="00D74C5B">
        <w:rPr>
          <w:rFonts w:ascii="Times New Roman" w:hAnsi="Times New Roman" w:cs="Times New Roman"/>
          <w:sz w:val="24"/>
          <w:szCs w:val="24"/>
        </w:rPr>
        <w:t xml:space="preserve"> Димитрина Проданова има завършено висше опразование, степен „Магистър”, специалност „Финанси”, работила е в Община Свищов, като Главен експерт в Звено “Управление на проекти и европейски въпроси”. Проектите в които е участвала са Координатор в инфраструктурен проект за облагородяване на градската среда </w:t>
      </w:r>
      <w:r w:rsidRPr="00D74C5B">
        <w:rPr>
          <w:rFonts w:ascii="Times New Roman" w:hAnsi="Times New Roman" w:cs="Times New Roman"/>
          <w:b/>
          <w:i/>
          <w:sz w:val="24"/>
          <w:szCs w:val="24"/>
        </w:rPr>
        <w:t xml:space="preserve"> </w:t>
      </w:r>
      <w:r w:rsidRPr="00D74C5B">
        <w:rPr>
          <w:rFonts w:ascii="Times New Roman" w:hAnsi="Times New Roman" w:cs="Times New Roman"/>
          <w:color w:val="000000"/>
          <w:sz w:val="24"/>
          <w:szCs w:val="24"/>
        </w:rPr>
        <w:t>„Благоустрояване на средата в най-оживените о</w:t>
      </w:r>
      <w:r w:rsidRPr="00D74C5B">
        <w:rPr>
          <w:rFonts w:ascii="Times New Roman" w:hAnsi="Times New Roman" w:cs="Times New Roman"/>
          <w:color w:val="000000"/>
          <w:sz w:val="24"/>
          <w:szCs w:val="24"/>
        </w:rPr>
        <w:t>б</w:t>
      </w:r>
      <w:r w:rsidRPr="00D74C5B">
        <w:rPr>
          <w:rFonts w:ascii="Times New Roman" w:hAnsi="Times New Roman" w:cs="Times New Roman"/>
          <w:color w:val="000000"/>
          <w:sz w:val="24"/>
          <w:szCs w:val="24"/>
        </w:rPr>
        <w:t>ществени пространства на традиционния център на град Свищов”</w:t>
      </w:r>
      <w:r w:rsidRPr="00D74C5B">
        <w:rPr>
          <w:rFonts w:ascii="Times New Roman" w:hAnsi="Times New Roman" w:cs="Times New Roman"/>
          <w:sz w:val="24"/>
          <w:szCs w:val="24"/>
        </w:rPr>
        <w:t xml:space="preserve"> BG161PO001/1.4-05/2009/015 по Оперативна програма „Регионално развитие”, BG161PO001/1.4-05/2009</w:t>
      </w:r>
      <w:r w:rsidRPr="00D74C5B">
        <w:rPr>
          <w:rFonts w:ascii="Times New Roman" w:hAnsi="Times New Roman" w:cs="Times New Roman"/>
          <w:snapToGrid w:val="0"/>
          <w:sz w:val="24"/>
          <w:szCs w:val="24"/>
        </w:rPr>
        <w:t xml:space="preserve">: </w:t>
      </w:r>
      <w:r w:rsidRPr="00D74C5B">
        <w:rPr>
          <w:rFonts w:ascii="Times New Roman" w:hAnsi="Times New Roman" w:cs="Times New Roman"/>
          <w:sz w:val="24"/>
          <w:szCs w:val="24"/>
        </w:rPr>
        <w:t xml:space="preserve">Схема за предоставяне на безвъзмездна финансова помощ “Подкрепа за интегрирано и </w:t>
      </w:r>
      <w:r w:rsidRPr="00D74C5B">
        <w:rPr>
          <w:rFonts w:ascii="Times New Roman" w:hAnsi="Times New Roman" w:cs="Times New Roman"/>
          <w:sz w:val="24"/>
          <w:szCs w:val="24"/>
        </w:rPr>
        <w:lastRenderedPageBreak/>
        <w:t>устойчиво развитие чрез подобряване на градската среда” (2010-2012), Ръководител проект „Въвеждане на механизми за мониторинг и контрол на изпълнението на общи</w:t>
      </w:r>
      <w:r w:rsidRPr="00D74C5B">
        <w:rPr>
          <w:rFonts w:ascii="Times New Roman" w:hAnsi="Times New Roman" w:cs="Times New Roman"/>
          <w:sz w:val="24"/>
          <w:szCs w:val="24"/>
        </w:rPr>
        <w:t>н</w:t>
      </w:r>
      <w:r w:rsidRPr="00D74C5B">
        <w:rPr>
          <w:rFonts w:ascii="Times New Roman" w:hAnsi="Times New Roman" w:cs="Times New Roman"/>
          <w:sz w:val="24"/>
          <w:szCs w:val="24"/>
        </w:rPr>
        <w:t>ски политики за по-ефективно функциониране на общинската администрация”, Дог</w:t>
      </w:r>
      <w:r w:rsidRPr="00D74C5B">
        <w:rPr>
          <w:rFonts w:ascii="Times New Roman" w:hAnsi="Times New Roman" w:cs="Times New Roman"/>
          <w:sz w:val="24"/>
          <w:szCs w:val="24"/>
        </w:rPr>
        <w:t>о</w:t>
      </w:r>
      <w:r w:rsidRPr="00D74C5B">
        <w:rPr>
          <w:rFonts w:ascii="Times New Roman" w:hAnsi="Times New Roman" w:cs="Times New Roman"/>
          <w:sz w:val="24"/>
          <w:szCs w:val="24"/>
        </w:rPr>
        <w:t>вор № 13-13-124/06.12.2013 г..</w:t>
      </w:r>
      <w:r w:rsidRPr="00D74C5B">
        <w:rPr>
          <w:rFonts w:ascii="Times New Roman" w:hAnsi="Times New Roman" w:cs="Times New Roman"/>
          <w:color w:val="000000"/>
          <w:sz w:val="24"/>
          <w:szCs w:val="24"/>
        </w:rPr>
        <w:t xml:space="preserve"> по Оперативна програма „Административен капацитет, Приоритетна ос І </w:t>
      </w:r>
      <w:r w:rsidRPr="00D74C5B">
        <w:rPr>
          <w:rFonts w:ascii="Times New Roman" w:hAnsi="Times New Roman" w:cs="Times New Roman"/>
          <w:sz w:val="24"/>
          <w:szCs w:val="24"/>
        </w:rPr>
        <w:t>„Добро управление”</w:t>
      </w:r>
      <w:r w:rsidRPr="00D74C5B">
        <w:rPr>
          <w:rFonts w:ascii="Times New Roman" w:eastAsia="MS Mincho" w:hAnsi="Times New Roman" w:cs="Times New Roman"/>
          <w:sz w:val="24"/>
          <w:szCs w:val="24"/>
        </w:rPr>
        <w:t>,</w:t>
      </w:r>
      <w:r w:rsidRPr="00D74C5B">
        <w:rPr>
          <w:rFonts w:ascii="Times New Roman" w:eastAsia="MS Mincho" w:hAnsi="Times New Roman" w:cs="Times New Roman"/>
          <w:sz w:val="24"/>
          <w:szCs w:val="24"/>
          <w:lang w:val="ru-RU"/>
        </w:rPr>
        <w:t xml:space="preserve"> </w:t>
      </w:r>
      <w:r w:rsidRPr="00D74C5B">
        <w:rPr>
          <w:rFonts w:ascii="Times New Roman" w:eastAsia="MS Mincho" w:hAnsi="Times New Roman" w:cs="Times New Roman"/>
          <w:sz w:val="24"/>
          <w:szCs w:val="24"/>
        </w:rPr>
        <w:t xml:space="preserve">подприоритет: </w:t>
      </w:r>
      <w:r w:rsidRPr="00D74C5B">
        <w:rPr>
          <w:rFonts w:ascii="Times New Roman" w:hAnsi="Times New Roman" w:cs="Times New Roman"/>
          <w:sz w:val="24"/>
          <w:szCs w:val="24"/>
        </w:rPr>
        <w:t>1.</w:t>
      </w:r>
      <w:r w:rsidRPr="00D74C5B">
        <w:rPr>
          <w:rFonts w:ascii="Times New Roman" w:hAnsi="Times New Roman" w:cs="Times New Roman"/>
          <w:sz w:val="24"/>
          <w:szCs w:val="24"/>
          <w:lang w:val="ru-RU"/>
        </w:rPr>
        <w:t>3.</w:t>
      </w:r>
      <w:r w:rsidRPr="00D74C5B">
        <w:rPr>
          <w:rFonts w:ascii="Times New Roman" w:hAnsi="Times New Roman" w:cs="Times New Roman"/>
          <w:sz w:val="24"/>
          <w:szCs w:val="24"/>
        </w:rPr>
        <w:t xml:space="preserve"> </w:t>
      </w:r>
      <w:r w:rsidRPr="00D74C5B">
        <w:rPr>
          <w:rFonts w:ascii="Times New Roman" w:hAnsi="Times New Roman" w:cs="Times New Roman"/>
          <w:sz w:val="24"/>
          <w:szCs w:val="24"/>
          <w:lang w:val="ru-RU"/>
        </w:rPr>
        <w:t>„Ефективна координация и партньорство при разработване и провеждане на политики”</w:t>
      </w:r>
      <w:r w:rsidRPr="00D74C5B">
        <w:rPr>
          <w:rFonts w:ascii="Times New Roman" w:hAnsi="Times New Roman" w:cs="Times New Roman"/>
          <w:color w:val="000000"/>
          <w:sz w:val="24"/>
          <w:szCs w:val="24"/>
        </w:rPr>
        <w:t xml:space="preserve">, Бюджетна линия: </w:t>
      </w:r>
      <w:r w:rsidRPr="00D74C5B">
        <w:rPr>
          <w:rFonts w:ascii="Times New Roman" w:hAnsi="Times New Roman" w:cs="Times New Roman"/>
          <w:sz w:val="24"/>
          <w:szCs w:val="24"/>
        </w:rPr>
        <w:t>BG051PO002/13/1.3-07(Дек. 2013 – Септ. 2014 г.), Технически асистент на доброволен принцип в проект “Превенция на институционализацията на деца с увреждания от о</w:t>
      </w:r>
      <w:r w:rsidRPr="00D74C5B">
        <w:rPr>
          <w:rFonts w:ascii="Times New Roman" w:hAnsi="Times New Roman" w:cs="Times New Roman"/>
          <w:sz w:val="24"/>
          <w:szCs w:val="24"/>
        </w:rPr>
        <w:t>б</w:t>
      </w:r>
      <w:r w:rsidRPr="00D74C5B">
        <w:rPr>
          <w:rFonts w:ascii="Times New Roman" w:hAnsi="Times New Roman" w:cs="Times New Roman"/>
          <w:sz w:val="24"/>
          <w:szCs w:val="24"/>
        </w:rPr>
        <w:t>щина Свищов”</w:t>
      </w:r>
      <w:r w:rsidRPr="00D74C5B">
        <w:rPr>
          <w:rFonts w:ascii="Times New Roman" w:hAnsi="Times New Roman" w:cs="Times New Roman"/>
          <w:snapToGrid w:val="0"/>
          <w:sz w:val="24"/>
          <w:szCs w:val="24"/>
        </w:rPr>
        <w:t xml:space="preserve"> </w:t>
      </w:r>
      <w:r w:rsidRPr="00D74C5B">
        <w:rPr>
          <w:rFonts w:ascii="Times New Roman" w:hAnsi="Times New Roman" w:cs="Times New Roman"/>
          <w:snapToGrid w:val="0"/>
          <w:sz w:val="24"/>
          <w:szCs w:val="24"/>
          <w:lang w:val="en-US"/>
        </w:rPr>
        <w:t>BG</w:t>
      </w:r>
      <w:r w:rsidRPr="00D74C5B">
        <w:rPr>
          <w:rFonts w:ascii="Times New Roman" w:hAnsi="Times New Roman" w:cs="Times New Roman"/>
          <w:snapToGrid w:val="0"/>
          <w:sz w:val="24"/>
          <w:szCs w:val="24"/>
        </w:rPr>
        <w:t>2005/017-353.01.02.-1.03</w:t>
      </w:r>
      <w:r w:rsidRPr="00D74C5B">
        <w:rPr>
          <w:rFonts w:ascii="Times New Roman" w:hAnsi="Times New Roman" w:cs="Times New Roman"/>
          <w:sz w:val="24"/>
          <w:szCs w:val="24"/>
        </w:rPr>
        <w:t>, насочен към деца с увреждания по прогр</w:t>
      </w:r>
      <w:r w:rsidRPr="00D74C5B">
        <w:rPr>
          <w:rFonts w:ascii="Times New Roman" w:hAnsi="Times New Roman" w:cs="Times New Roman"/>
          <w:sz w:val="24"/>
          <w:szCs w:val="24"/>
        </w:rPr>
        <w:t>а</w:t>
      </w:r>
      <w:r w:rsidRPr="00D74C5B">
        <w:rPr>
          <w:rFonts w:ascii="Times New Roman" w:hAnsi="Times New Roman" w:cs="Times New Roman"/>
          <w:sz w:val="24"/>
          <w:szCs w:val="24"/>
        </w:rPr>
        <w:t xml:space="preserve">ма </w:t>
      </w:r>
      <w:r w:rsidRPr="00D74C5B">
        <w:rPr>
          <w:rFonts w:ascii="Times New Roman" w:hAnsi="Times New Roman" w:cs="Times New Roman"/>
          <w:sz w:val="24"/>
          <w:szCs w:val="24"/>
          <w:lang w:val="en-US"/>
        </w:rPr>
        <w:t>PHARE</w:t>
      </w:r>
      <w:r w:rsidRPr="00D74C5B">
        <w:rPr>
          <w:rFonts w:ascii="Times New Roman" w:hAnsi="Times New Roman" w:cs="Times New Roman"/>
          <w:sz w:val="24"/>
          <w:szCs w:val="24"/>
        </w:rPr>
        <w:t xml:space="preserve">, </w:t>
      </w:r>
      <w:r w:rsidRPr="00D74C5B">
        <w:rPr>
          <w:rFonts w:ascii="Times New Roman" w:hAnsi="Times New Roman" w:cs="Times New Roman"/>
          <w:bCs/>
          <w:sz w:val="24"/>
          <w:szCs w:val="24"/>
        </w:rPr>
        <w:t>“Деинституционализация посредством предоставяне на услуги в общността за рискови групи”, Бюджетна линия</w:t>
      </w:r>
      <w:r w:rsidRPr="00D74C5B">
        <w:rPr>
          <w:rFonts w:ascii="Times New Roman" w:hAnsi="Times New Roman" w:cs="Times New Roman"/>
          <w:sz w:val="24"/>
          <w:szCs w:val="24"/>
        </w:rPr>
        <w:t xml:space="preserve"> № </w:t>
      </w:r>
      <w:r w:rsidRPr="00D74C5B">
        <w:rPr>
          <w:rFonts w:ascii="Times New Roman" w:hAnsi="Times New Roman" w:cs="Times New Roman"/>
          <w:sz w:val="24"/>
          <w:szCs w:val="24"/>
          <w:lang w:val="en-US"/>
        </w:rPr>
        <w:t>BG</w:t>
      </w:r>
      <w:r w:rsidRPr="00D74C5B">
        <w:rPr>
          <w:rFonts w:ascii="Times New Roman" w:hAnsi="Times New Roman" w:cs="Times New Roman"/>
          <w:sz w:val="24"/>
          <w:szCs w:val="24"/>
        </w:rPr>
        <w:t>2005/017-353.01.02-1.071 (2007-2009), Те</w:t>
      </w:r>
      <w:r w:rsidRPr="00D74C5B">
        <w:rPr>
          <w:rFonts w:ascii="Times New Roman" w:hAnsi="Times New Roman" w:cs="Times New Roman"/>
          <w:sz w:val="24"/>
          <w:szCs w:val="24"/>
        </w:rPr>
        <w:t>х</w:t>
      </w:r>
      <w:r w:rsidRPr="00D74C5B">
        <w:rPr>
          <w:rFonts w:ascii="Times New Roman" w:hAnsi="Times New Roman" w:cs="Times New Roman"/>
          <w:sz w:val="24"/>
          <w:szCs w:val="24"/>
        </w:rPr>
        <w:t>нически асистент в инфраструктурен проект „Реставрация и промоция на древния ри</w:t>
      </w:r>
      <w:r w:rsidRPr="00D74C5B">
        <w:rPr>
          <w:rFonts w:ascii="Times New Roman" w:hAnsi="Times New Roman" w:cs="Times New Roman"/>
          <w:sz w:val="24"/>
          <w:szCs w:val="24"/>
        </w:rPr>
        <w:t>м</w:t>
      </w:r>
      <w:r w:rsidRPr="00D74C5B">
        <w:rPr>
          <w:rFonts w:ascii="Times New Roman" w:hAnsi="Times New Roman" w:cs="Times New Roman"/>
          <w:sz w:val="24"/>
          <w:szCs w:val="24"/>
        </w:rPr>
        <w:t>ски замък Нове в Свищов”, договор № BG 0102.03 - 0013 за развитие на културен тур</w:t>
      </w:r>
      <w:r w:rsidRPr="00D74C5B">
        <w:rPr>
          <w:rFonts w:ascii="Times New Roman" w:hAnsi="Times New Roman" w:cs="Times New Roman"/>
          <w:sz w:val="24"/>
          <w:szCs w:val="24"/>
        </w:rPr>
        <w:t>и</w:t>
      </w:r>
      <w:r w:rsidRPr="00D74C5B">
        <w:rPr>
          <w:rFonts w:ascii="Times New Roman" w:hAnsi="Times New Roman" w:cs="Times New Roman"/>
          <w:sz w:val="24"/>
          <w:szCs w:val="24"/>
        </w:rPr>
        <w:t xml:space="preserve">зъм по програма </w:t>
      </w:r>
      <w:r w:rsidRPr="00D74C5B">
        <w:rPr>
          <w:rFonts w:ascii="Times New Roman" w:hAnsi="Times New Roman" w:cs="Times New Roman"/>
          <w:sz w:val="24"/>
          <w:szCs w:val="24"/>
          <w:lang w:val="en-US"/>
        </w:rPr>
        <w:t>PHARE</w:t>
      </w:r>
      <w:r w:rsidRPr="00D74C5B">
        <w:rPr>
          <w:rFonts w:ascii="Times New Roman" w:hAnsi="Times New Roman" w:cs="Times New Roman"/>
          <w:sz w:val="24"/>
          <w:szCs w:val="24"/>
        </w:rPr>
        <w:t xml:space="preserve"> </w:t>
      </w:r>
      <w:r w:rsidRPr="00D74C5B">
        <w:rPr>
          <w:rFonts w:ascii="Times New Roman" w:hAnsi="Times New Roman" w:cs="Times New Roman"/>
          <w:smallCaps/>
          <w:sz w:val="24"/>
          <w:szCs w:val="24"/>
        </w:rPr>
        <w:t>BG0102.03 “РАЗВИТИЕ НА БЪЛГАРСКИЯ КУЛТУРЕН Т</w:t>
      </w:r>
      <w:r w:rsidRPr="00D74C5B">
        <w:rPr>
          <w:rFonts w:ascii="Times New Roman" w:hAnsi="Times New Roman" w:cs="Times New Roman"/>
          <w:smallCaps/>
          <w:sz w:val="24"/>
          <w:szCs w:val="24"/>
        </w:rPr>
        <w:t>У</w:t>
      </w:r>
      <w:r w:rsidRPr="00D74C5B">
        <w:rPr>
          <w:rFonts w:ascii="Times New Roman" w:hAnsi="Times New Roman" w:cs="Times New Roman"/>
          <w:smallCaps/>
          <w:sz w:val="24"/>
          <w:szCs w:val="24"/>
        </w:rPr>
        <w:t>РИЗЪМ”</w:t>
      </w:r>
      <w:r w:rsidRPr="00D74C5B">
        <w:rPr>
          <w:rFonts w:ascii="Times New Roman" w:hAnsi="Times New Roman" w:cs="Times New Roman"/>
          <w:sz w:val="24"/>
          <w:szCs w:val="24"/>
        </w:rPr>
        <w:t xml:space="preserve"> (2003-2005).</w:t>
      </w:r>
    </w:p>
    <w:p w14:paraId="0E24EE85" w14:textId="77777777" w:rsidR="009C0A39" w:rsidRPr="00D74C5B" w:rsidRDefault="009C0A39" w:rsidP="00D74C5B">
      <w:pPr>
        <w:spacing w:after="0"/>
        <w:jc w:val="both"/>
        <w:rPr>
          <w:rFonts w:ascii="Times New Roman" w:hAnsi="Times New Roman" w:cs="Times New Roman"/>
          <w:color w:val="000000"/>
          <w:sz w:val="24"/>
          <w:szCs w:val="24"/>
          <w:lang w:eastAsia="bg-BG"/>
        </w:rPr>
      </w:pPr>
      <w:r w:rsidRPr="00D74C5B">
        <w:rPr>
          <w:rFonts w:ascii="Times New Roman" w:hAnsi="Times New Roman" w:cs="Times New Roman"/>
          <w:sz w:val="24"/>
          <w:szCs w:val="24"/>
        </w:rPr>
        <w:t>Експерт</w:t>
      </w:r>
      <w:r w:rsidR="005D5F28" w:rsidRPr="00D74C5B">
        <w:rPr>
          <w:rFonts w:ascii="Times New Roman" w:hAnsi="Times New Roman" w:cs="Times New Roman"/>
          <w:sz w:val="24"/>
          <w:szCs w:val="24"/>
        </w:rPr>
        <w:t>ът</w:t>
      </w:r>
      <w:r w:rsidRPr="00D74C5B">
        <w:rPr>
          <w:rFonts w:ascii="Times New Roman" w:hAnsi="Times New Roman" w:cs="Times New Roman"/>
          <w:sz w:val="24"/>
          <w:szCs w:val="24"/>
        </w:rPr>
        <w:t xml:space="preserve"> по прилагане на Стратегия за местно развитие</w:t>
      </w:r>
      <w:r w:rsidR="005D5F28" w:rsidRPr="00D74C5B">
        <w:rPr>
          <w:rFonts w:ascii="Times New Roman" w:hAnsi="Times New Roman" w:cs="Times New Roman"/>
          <w:sz w:val="24"/>
          <w:szCs w:val="24"/>
        </w:rPr>
        <w:t xml:space="preserve"> на МИГ Белене-Никопол“</w:t>
      </w:r>
      <w:r w:rsidRPr="00D74C5B">
        <w:rPr>
          <w:rFonts w:ascii="Times New Roman" w:hAnsi="Times New Roman" w:cs="Times New Roman"/>
          <w:sz w:val="24"/>
          <w:szCs w:val="24"/>
        </w:rPr>
        <w:t xml:space="preserve"> Стоян Михов има завършено висше образование степен „</w:t>
      </w:r>
      <w:r w:rsidRPr="00D74C5B">
        <w:rPr>
          <w:rFonts w:ascii="Times New Roman" w:hAnsi="Times New Roman" w:cs="Times New Roman"/>
        </w:rPr>
        <w:t>Магистър”, специалност  „Ек</w:t>
      </w:r>
      <w:r w:rsidRPr="00D74C5B">
        <w:rPr>
          <w:rFonts w:ascii="Times New Roman" w:hAnsi="Times New Roman" w:cs="Times New Roman"/>
        </w:rPr>
        <w:t>о</w:t>
      </w:r>
      <w:r w:rsidRPr="00D74C5B">
        <w:rPr>
          <w:rFonts w:ascii="Times New Roman" w:hAnsi="Times New Roman" w:cs="Times New Roman"/>
        </w:rPr>
        <w:t>логия, Специализация Екологично моделиране и експертизи”. Работи като</w:t>
      </w:r>
      <w:r w:rsidRPr="00D74C5B">
        <w:rPr>
          <w:rFonts w:ascii="Times New Roman" w:hAnsi="Times New Roman" w:cs="Times New Roman"/>
          <w:sz w:val="24"/>
          <w:szCs w:val="24"/>
        </w:rPr>
        <w:t xml:space="preserve"> </w:t>
      </w:r>
      <w:r w:rsidRPr="00D74C5B">
        <w:rPr>
          <w:rFonts w:ascii="Times New Roman" w:hAnsi="Times New Roman" w:cs="Times New Roman"/>
          <w:color w:val="000000"/>
          <w:sz w:val="24"/>
          <w:szCs w:val="24"/>
          <w:lang w:eastAsia="bg-BG"/>
        </w:rPr>
        <w:t>Ръководител „При</w:t>
      </w:r>
      <w:r w:rsidR="00110A2B" w:rsidRPr="00D74C5B">
        <w:rPr>
          <w:rFonts w:ascii="Times New Roman" w:hAnsi="Times New Roman" w:cs="Times New Roman"/>
          <w:color w:val="000000"/>
          <w:sz w:val="24"/>
          <w:szCs w:val="24"/>
          <w:lang w:eastAsia="bg-BG"/>
        </w:rPr>
        <w:t xml:space="preserve">родозащитни дейности“ към WWF </w:t>
      </w:r>
      <w:r w:rsidRPr="00D74C5B">
        <w:rPr>
          <w:rFonts w:ascii="Times New Roman" w:hAnsi="Times New Roman" w:cs="Times New Roman"/>
          <w:color w:val="000000"/>
          <w:sz w:val="24"/>
          <w:szCs w:val="24"/>
          <w:lang w:eastAsia="bg-BG"/>
        </w:rPr>
        <w:t>България. Ръководи разработването и прилаг</w:t>
      </w:r>
      <w:r w:rsidRPr="00D74C5B">
        <w:rPr>
          <w:rFonts w:ascii="Times New Roman" w:hAnsi="Times New Roman" w:cs="Times New Roman"/>
          <w:color w:val="000000"/>
          <w:sz w:val="24"/>
          <w:szCs w:val="24"/>
          <w:lang w:eastAsia="bg-BG"/>
        </w:rPr>
        <w:t>а</w:t>
      </w:r>
      <w:r w:rsidRPr="00D74C5B">
        <w:rPr>
          <w:rFonts w:ascii="Times New Roman" w:hAnsi="Times New Roman" w:cs="Times New Roman"/>
          <w:color w:val="000000"/>
          <w:sz w:val="24"/>
          <w:szCs w:val="24"/>
          <w:lang w:eastAsia="bg-BG"/>
        </w:rPr>
        <w:t>нето на стратегията и консервационната програма на организацията. Част от проектите, в които е участвал са Координатор „Придобиване на умения и постигане на обществена активност за потенциална местна инициативна група на територията на община Бел</w:t>
      </w:r>
      <w:r w:rsidRPr="00D74C5B">
        <w:rPr>
          <w:rFonts w:ascii="Times New Roman" w:hAnsi="Times New Roman" w:cs="Times New Roman"/>
          <w:color w:val="000000"/>
          <w:sz w:val="24"/>
          <w:szCs w:val="24"/>
          <w:lang w:eastAsia="bg-BG"/>
        </w:rPr>
        <w:t>е</w:t>
      </w:r>
      <w:r w:rsidRPr="00D74C5B">
        <w:rPr>
          <w:rFonts w:ascii="Times New Roman" w:hAnsi="Times New Roman" w:cs="Times New Roman"/>
          <w:color w:val="000000"/>
          <w:sz w:val="24"/>
          <w:szCs w:val="24"/>
          <w:lang w:eastAsia="bg-BG"/>
        </w:rPr>
        <w:t>не” по Програмата за развитие на селските райони за периода 2007-2013 година и Е</w:t>
      </w:r>
      <w:r w:rsidRPr="00D74C5B">
        <w:rPr>
          <w:rFonts w:ascii="Times New Roman" w:hAnsi="Times New Roman" w:cs="Times New Roman"/>
          <w:color w:val="000000"/>
          <w:sz w:val="24"/>
          <w:szCs w:val="24"/>
          <w:lang w:eastAsia="bg-BG"/>
        </w:rPr>
        <w:t>к</w:t>
      </w:r>
      <w:r w:rsidRPr="00D74C5B">
        <w:rPr>
          <w:rFonts w:ascii="Times New Roman" w:hAnsi="Times New Roman" w:cs="Times New Roman"/>
          <w:color w:val="000000"/>
          <w:sz w:val="24"/>
          <w:szCs w:val="24"/>
          <w:lang w:eastAsia="bg-BG"/>
        </w:rPr>
        <w:t>перт по разработването на стратегията за местно развитие, Ръководител проект „Полево проучване на рибите по националната система за мониторинг на биологичното разн</w:t>
      </w:r>
      <w:r w:rsidRPr="00D74C5B">
        <w:rPr>
          <w:rFonts w:ascii="Times New Roman" w:hAnsi="Times New Roman" w:cs="Times New Roman"/>
          <w:color w:val="000000"/>
          <w:sz w:val="24"/>
          <w:szCs w:val="24"/>
          <w:lang w:eastAsia="bg-BG"/>
        </w:rPr>
        <w:t>о</w:t>
      </w:r>
      <w:r w:rsidRPr="00D74C5B">
        <w:rPr>
          <w:rFonts w:ascii="Times New Roman" w:hAnsi="Times New Roman" w:cs="Times New Roman"/>
          <w:color w:val="000000"/>
          <w:sz w:val="24"/>
          <w:szCs w:val="24"/>
          <w:lang w:eastAsia="bg-BG"/>
        </w:rPr>
        <w:t>образие в границите на ПП „Персина”,  Ръководител проект „Проучване ихтиофауната на Дунавския участък на Природен Парк „Персина”, река Осъм и възстановената вла</w:t>
      </w:r>
      <w:r w:rsidRPr="00D74C5B">
        <w:rPr>
          <w:rFonts w:ascii="Times New Roman" w:hAnsi="Times New Roman" w:cs="Times New Roman"/>
          <w:color w:val="000000"/>
          <w:sz w:val="24"/>
          <w:szCs w:val="24"/>
          <w:lang w:eastAsia="bg-BG"/>
        </w:rPr>
        <w:t>ж</w:t>
      </w:r>
      <w:r w:rsidRPr="00D74C5B">
        <w:rPr>
          <w:rFonts w:ascii="Times New Roman" w:hAnsi="Times New Roman" w:cs="Times New Roman"/>
          <w:color w:val="000000"/>
          <w:sz w:val="24"/>
          <w:szCs w:val="24"/>
          <w:lang w:eastAsia="bg-BG"/>
        </w:rPr>
        <w:t>на зона.”, Ръководитеп проект Проучване  на ихтиофауната и херпетофауната на река Русенски Лом и река Янтра – Природен Парк „Русенски Лом”, Старши експерт биора</w:t>
      </w:r>
      <w:r w:rsidRPr="00D74C5B">
        <w:rPr>
          <w:rFonts w:ascii="Times New Roman" w:hAnsi="Times New Roman" w:cs="Times New Roman"/>
          <w:color w:val="000000"/>
          <w:sz w:val="24"/>
          <w:szCs w:val="24"/>
          <w:lang w:eastAsia="bg-BG"/>
        </w:rPr>
        <w:t>з</w:t>
      </w:r>
      <w:r w:rsidRPr="00D74C5B">
        <w:rPr>
          <w:rFonts w:ascii="Times New Roman" w:hAnsi="Times New Roman" w:cs="Times New Roman"/>
          <w:color w:val="000000"/>
          <w:sz w:val="24"/>
          <w:szCs w:val="24"/>
          <w:lang w:eastAsia="bg-BG"/>
        </w:rPr>
        <w:t>нообразие проект „Насърчаване на устойчивото развитие в планинския район Стра</w:t>
      </w:r>
      <w:r w:rsidRPr="00D74C5B">
        <w:rPr>
          <w:rFonts w:ascii="Times New Roman" w:hAnsi="Times New Roman" w:cs="Times New Roman"/>
          <w:color w:val="000000"/>
          <w:sz w:val="24"/>
          <w:szCs w:val="24"/>
          <w:lang w:eastAsia="bg-BG"/>
        </w:rPr>
        <w:t>н</w:t>
      </w:r>
      <w:r w:rsidRPr="00D74C5B">
        <w:rPr>
          <w:rFonts w:ascii="Times New Roman" w:hAnsi="Times New Roman" w:cs="Times New Roman"/>
          <w:color w:val="000000"/>
          <w:sz w:val="24"/>
          <w:szCs w:val="24"/>
          <w:lang w:eastAsia="bg-BG"/>
        </w:rPr>
        <w:t>джа/ Йълдъз” и др.</w:t>
      </w:r>
    </w:p>
    <w:p w14:paraId="39DF165F" w14:textId="77777777" w:rsidR="00F438AD" w:rsidRPr="00D74C5B" w:rsidRDefault="009C0A39" w:rsidP="00D74C5B">
      <w:pPr>
        <w:spacing w:after="0"/>
        <w:ind w:right="283"/>
        <w:jc w:val="both"/>
        <w:rPr>
          <w:rFonts w:ascii="Times New Roman" w:hAnsi="Times New Roman" w:cs="Times New Roman"/>
          <w:sz w:val="24"/>
          <w:szCs w:val="24"/>
        </w:rPr>
      </w:pPr>
      <w:r w:rsidRPr="00D74C5B">
        <w:rPr>
          <w:rFonts w:ascii="Times New Roman" w:hAnsi="Times New Roman" w:cs="Times New Roman"/>
          <w:sz w:val="24"/>
          <w:szCs w:val="24"/>
        </w:rPr>
        <w:t>Счетоводител</w:t>
      </w:r>
      <w:r w:rsidR="005D5F28" w:rsidRPr="00D74C5B">
        <w:rPr>
          <w:rFonts w:ascii="Times New Roman" w:hAnsi="Times New Roman" w:cs="Times New Roman"/>
          <w:sz w:val="24"/>
          <w:szCs w:val="24"/>
        </w:rPr>
        <w:t xml:space="preserve">ят от екипа на МИГ Белене-Никопол“ </w:t>
      </w:r>
      <w:r w:rsidRPr="00D74C5B">
        <w:rPr>
          <w:rFonts w:ascii="Times New Roman" w:hAnsi="Times New Roman" w:cs="Times New Roman"/>
          <w:sz w:val="24"/>
          <w:szCs w:val="24"/>
        </w:rPr>
        <w:t xml:space="preserve"> Надка Динов</w:t>
      </w:r>
      <w:r w:rsidR="007874C0" w:rsidRPr="00D74C5B">
        <w:rPr>
          <w:rFonts w:ascii="Times New Roman" w:hAnsi="Times New Roman" w:cs="Times New Roman"/>
          <w:sz w:val="24"/>
          <w:szCs w:val="24"/>
        </w:rPr>
        <w:t>а</w:t>
      </w:r>
      <w:r w:rsidRPr="00D74C5B">
        <w:rPr>
          <w:rFonts w:ascii="Times New Roman" w:hAnsi="Times New Roman" w:cs="Times New Roman"/>
          <w:sz w:val="24"/>
          <w:szCs w:val="24"/>
        </w:rPr>
        <w:t xml:space="preserve"> има</w:t>
      </w:r>
      <w:r w:rsidR="00F438AD" w:rsidRPr="00D74C5B">
        <w:rPr>
          <w:rFonts w:ascii="Times New Roman" w:hAnsi="Times New Roman" w:cs="Times New Roman"/>
          <w:sz w:val="24"/>
          <w:szCs w:val="24"/>
        </w:rPr>
        <w:t xml:space="preserve"> дългогод</w:t>
      </w:r>
      <w:r w:rsidR="00F438AD" w:rsidRPr="00D74C5B">
        <w:rPr>
          <w:rFonts w:ascii="Times New Roman" w:hAnsi="Times New Roman" w:cs="Times New Roman"/>
          <w:sz w:val="24"/>
          <w:szCs w:val="24"/>
        </w:rPr>
        <w:t>и</w:t>
      </w:r>
      <w:r w:rsidR="00F438AD" w:rsidRPr="00D74C5B">
        <w:rPr>
          <w:rFonts w:ascii="Times New Roman" w:hAnsi="Times New Roman" w:cs="Times New Roman"/>
          <w:sz w:val="24"/>
          <w:szCs w:val="24"/>
        </w:rPr>
        <w:t>шен</w:t>
      </w:r>
      <w:r w:rsidR="005C6451" w:rsidRPr="00D74C5B">
        <w:rPr>
          <w:rFonts w:ascii="Times New Roman" w:hAnsi="Times New Roman" w:cs="Times New Roman"/>
          <w:sz w:val="24"/>
          <w:szCs w:val="24"/>
        </w:rPr>
        <w:t xml:space="preserve"> опит</w:t>
      </w:r>
      <w:r w:rsidR="00F438AD" w:rsidRPr="00D74C5B">
        <w:rPr>
          <w:rFonts w:ascii="Times New Roman" w:hAnsi="Times New Roman" w:cs="Times New Roman"/>
          <w:sz w:val="24"/>
          <w:szCs w:val="24"/>
        </w:rPr>
        <w:t>. Завършила е Икономически техникум „Д. Хадживасилев“, гр. Свищов</w:t>
      </w:r>
      <w:r w:rsidR="002D78E4" w:rsidRPr="00D74C5B">
        <w:rPr>
          <w:rFonts w:ascii="Times New Roman" w:hAnsi="Times New Roman" w:cs="Times New Roman"/>
          <w:sz w:val="24"/>
          <w:szCs w:val="24"/>
        </w:rPr>
        <w:t xml:space="preserve"> специалност Икономика и планиране</w:t>
      </w:r>
      <w:r w:rsidR="00F438AD" w:rsidRPr="00D74C5B">
        <w:rPr>
          <w:rFonts w:ascii="Times New Roman" w:hAnsi="Times New Roman" w:cs="Times New Roman"/>
          <w:sz w:val="24"/>
          <w:szCs w:val="24"/>
        </w:rPr>
        <w:t xml:space="preserve">. Работила е </w:t>
      </w:r>
      <w:r w:rsidR="002D78E4" w:rsidRPr="00D74C5B">
        <w:rPr>
          <w:rFonts w:ascii="Times New Roman" w:hAnsi="Times New Roman" w:cs="Times New Roman"/>
          <w:sz w:val="24"/>
          <w:szCs w:val="24"/>
        </w:rPr>
        <w:t xml:space="preserve">като счетоводител </w:t>
      </w:r>
      <w:r w:rsidR="00F438AD" w:rsidRPr="00D74C5B">
        <w:rPr>
          <w:rFonts w:ascii="Times New Roman" w:hAnsi="Times New Roman" w:cs="Times New Roman"/>
          <w:sz w:val="24"/>
          <w:szCs w:val="24"/>
        </w:rPr>
        <w:t>в „АПК Дунав“ гр. Белене</w:t>
      </w:r>
      <w:r w:rsidR="002D78E4" w:rsidRPr="00D74C5B">
        <w:rPr>
          <w:rFonts w:ascii="Times New Roman" w:hAnsi="Times New Roman" w:cs="Times New Roman"/>
          <w:sz w:val="24"/>
          <w:szCs w:val="24"/>
        </w:rPr>
        <w:t xml:space="preserve"> от 1977 г. до 1986 г.</w:t>
      </w:r>
      <w:r w:rsidR="00F438AD" w:rsidRPr="00D74C5B">
        <w:rPr>
          <w:rFonts w:ascii="Times New Roman" w:hAnsi="Times New Roman" w:cs="Times New Roman"/>
          <w:sz w:val="24"/>
          <w:szCs w:val="24"/>
        </w:rPr>
        <w:t>,</w:t>
      </w:r>
      <w:r w:rsidR="002D78E4" w:rsidRPr="00D74C5B">
        <w:rPr>
          <w:rFonts w:ascii="Times New Roman" w:hAnsi="Times New Roman" w:cs="Times New Roman"/>
          <w:sz w:val="24"/>
          <w:szCs w:val="24"/>
        </w:rPr>
        <w:t xml:space="preserve"> в</w:t>
      </w:r>
      <w:r w:rsidR="00F438AD" w:rsidRPr="00D74C5B">
        <w:rPr>
          <w:rFonts w:ascii="Times New Roman" w:hAnsi="Times New Roman" w:cs="Times New Roman"/>
          <w:sz w:val="24"/>
          <w:szCs w:val="24"/>
        </w:rPr>
        <w:t xml:space="preserve"> „ЕСМ-ПС-Б“ ЕАД гр. Белене</w:t>
      </w:r>
      <w:r w:rsidR="002D78E4" w:rsidRPr="00D74C5B">
        <w:rPr>
          <w:rFonts w:ascii="Times New Roman" w:hAnsi="Times New Roman" w:cs="Times New Roman"/>
          <w:sz w:val="24"/>
          <w:szCs w:val="24"/>
        </w:rPr>
        <w:t xml:space="preserve"> от 1986 г. до 2003 г. и в „ЕСМИ“АД гр. Белене от 2003 г. до 2014 г. Има трудов стаж 37 години, като о</w:t>
      </w:r>
      <w:r w:rsidR="002D78E4" w:rsidRPr="00D74C5B">
        <w:rPr>
          <w:rFonts w:ascii="Times New Roman" w:hAnsi="Times New Roman" w:cs="Times New Roman"/>
          <w:sz w:val="24"/>
          <w:szCs w:val="24"/>
        </w:rPr>
        <w:t>с</w:t>
      </w:r>
      <w:r w:rsidR="002D78E4" w:rsidRPr="00D74C5B">
        <w:rPr>
          <w:rFonts w:ascii="Times New Roman" w:hAnsi="Times New Roman" w:cs="Times New Roman"/>
          <w:sz w:val="24"/>
          <w:szCs w:val="24"/>
        </w:rPr>
        <w:t>новните дейности и отговорности са били счетоводство и контрол.</w:t>
      </w:r>
    </w:p>
    <w:p w14:paraId="3E69FAE0" w14:textId="77777777" w:rsidR="009C0A39" w:rsidRPr="00D74C5B" w:rsidRDefault="00961ED3" w:rsidP="00D74C5B">
      <w:pPr>
        <w:spacing w:after="0"/>
        <w:ind w:right="283"/>
        <w:jc w:val="both"/>
        <w:rPr>
          <w:rFonts w:ascii="Times New Roman" w:hAnsi="Times New Roman" w:cs="Times New Roman"/>
        </w:rPr>
      </w:pPr>
      <w:r w:rsidRPr="00D74C5B">
        <w:rPr>
          <w:rFonts w:ascii="Times New Roman" w:hAnsi="Times New Roman" w:cs="Times New Roman"/>
          <w:sz w:val="24"/>
          <w:szCs w:val="24"/>
        </w:rPr>
        <w:lastRenderedPageBreak/>
        <w:t>Техническият сътрудник</w:t>
      </w:r>
      <w:r w:rsidR="009C0A39" w:rsidRPr="00D74C5B">
        <w:rPr>
          <w:rFonts w:ascii="Times New Roman" w:hAnsi="Times New Roman" w:cs="Times New Roman"/>
        </w:rPr>
        <w:t xml:space="preserve"> </w:t>
      </w:r>
      <w:r w:rsidR="009C0A39" w:rsidRPr="00D74C5B">
        <w:rPr>
          <w:rFonts w:ascii="Times New Roman" w:hAnsi="Times New Roman" w:cs="Times New Roman"/>
          <w:sz w:val="24"/>
          <w:szCs w:val="24"/>
        </w:rPr>
        <w:t>Веселина Лоринкова има завършено висше образование „Магистър”, специалност „Банков мениджмънт”. Работила е по проекти като спец</w:t>
      </w:r>
      <w:r w:rsidR="009C0A39" w:rsidRPr="00D74C5B">
        <w:rPr>
          <w:rFonts w:ascii="Times New Roman" w:hAnsi="Times New Roman" w:cs="Times New Roman"/>
          <w:sz w:val="24"/>
          <w:szCs w:val="24"/>
        </w:rPr>
        <w:t>и</w:t>
      </w:r>
      <w:r w:rsidR="009C0A39" w:rsidRPr="00D74C5B">
        <w:rPr>
          <w:rFonts w:ascii="Times New Roman" w:hAnsi="Times New Roman" w:cs="Times New Roman"/>
          <w:sz w:val="24"/>
          <w:szCs w:val="24"/>
        </w:rPr>
        <w:t xml:space="preserve">алист при ДПП „Персина” по проект „Утвърждаване на мрежата Дунавски паркове, като платформа за опазване на Дунавското природно наследство с акроним </w:t>
      </w:r>
      <w:r w:rsidR="009C0A39" w:rsidRPr="00D74C5B">
        <w:rPr>
          <w:rFonts w:ascii="Times New Roman" w:hAnsi="Times New Roman" w:cs="Times New Roman"/>
          <w:sz w:val="24"/>
          <w:szCs w:val="24"/>
          <w:lang w:val="en-US"/>
        </w:rPr>
        <w:t>DA</w:t>
      </w:r>
      <w:r w:rsidR="009C0A39" w:rsidRPr="00D74C5B">
        <w:rPr>
          <w:rFonts w:ascii="Times New Roman" w:hAnsi="Times New Roman" w:cs="Times New Roman"/>
          <w:sz w:val="24"/>
          <w:szCs w:val="24"/>
          <w:lang w:val="en-US"/>
        </w:rPr>
        <w:t>N</w:t>
      </w:r>
      <w:r w:rsidR="009C0A39" w:rsidRPr="00D74C5B">
        <w:rPr>
          <w:rFonts w:ascii="Times New Roman" w:hAnsi="Times New Roman" w:cs="Times New Roman"/>
          <w:sz w:val="24"/>
          <w:szCs w:val="24"/>
          <w:lang w:val="en-US"/>
        </w:rPr>
        <w:t>UBEPARKS</w:t>
      </w:r>
      <w:r w:rsidR="009C0A39" w:rsidRPr="00D74C5B">
        <w:rPr>
          <w:rFonts w:ascii="Times New Roman" w:hAnsi="Times New Roman" w:cs="Times New Roman"/>
          <w:sz w:val="24"/>
          <w:szCs w:val="24"/>
        </w:rPr>
        <w:t xml:space="preserve"> </w:t>
      </w:r>
      <w:r w:rsidR="009C0A39" w:rsidRPr="00D74C5B">
        <w:rPr>
          <w:rFonts w:ascii="Times New Roman" w:hAnsi="Times New Roman" w:cs="Times New Roman"/>
          <w:sz w:val="24"/>
          <w:szCs w:val="24"/>
          <w:lang w:val="en-US"/>
        </w:rPr>
        <w:t>STEP</w:t>
      </w:r>
      <w:r w:rsidR="009C0A39" w:rsidRPr="00D74C5B">
        <w:rPr>
          <w:rFonts w:ascii="Times New Roman" w:hAnsi="Times New Roman" w:cs="Times New Roman"/>
          <w:sz w:val="24"/>
          <w:szCs w:val="24"/>
        </w:rPr>
        <w:t xml:space="preserve"> 2.0 (01.04.2014 –31.09.2014) и като специалист отговорен за съ</w:t>
      </w:r>
      <w:r w:rsidR="009C0A39" w:rsidRPr="00D74C5B">
        <w:rPr>
          <w:rFonts w:ascii="Times New Roman" w:hAnsi="Times New Roman" w:cs="Times New Roman"/>
          <w:sz w:val="24"/>
          <w:szCs w:val="24"/>
        </w:rPr>
        <w:t>х</w:t>
      </w:r>
      <w:r w:rsidR="009C0A39" w:rsidRPr="00D74C5B">
        <w:rPr>
          <w:rFonts w:ascii="Times New Roman" w:hAnsi="Times New Roman" w:cs="Times New Roman"/>
          <w:sz w:val="24"/>
          <w:szCs w:val="24"/>
        </w:rPr>
        <w:t xml:space="preserve">ранението на документите по проект № </w:t>
      </w:r>
      <w:r w:rsidR="009C0A39" w:rsidRPr="00D74C5B">
        <w:rPr>
          <w:rFonts w:ascii="Times New Roman" w:hAnsi="Times New Roman" w:cs="Times New Roman"/>
          <w:sz w:val="24"/>
          <w:szCs w:val="24"/>
          <w:lang w:val="en-US"/>
        </w:rPr>
        <w:t>DIR</w:t>
      </w:r>
      <w:r w:rsidR="009C0A39" w:rsidRPr="00D74C5B">
        <w:rPr>
          <w:rFonts w:ascii="Times New Roman" w:hAnsi="Times New Roman" w:cs="Times New Roman"/>
          <w:sz w:val="24"/>
          <w:szCs w:val="24"/>
        </w:rPr>
        <w:t>-5113326-</w:t>
      </w:r>
      <w:r w:rsidR="009C0A39" w:rsidRPr="00D74C5B">
        <w:rPr>
          <w:rFonts w:ascii="Times New Roman" w:hAnsi="Times New Roman" w:cs="Times New Roman"/>
          <w:sz w:val="24"/>
          <w:szCs w:val="24"/>
          <w:lang w:val="en-US"/>
        </w:rPr>
        <w:t>C</w:t>
      </w:r>
      <w:r w:rsidR="009C0A39" w:rsidRPr="00D74C5B">
        <w:rPr>
          <w:rFonts w:ascii="Times New Roman" w:hAnsi="Times New Roman" w:cs="Times New Roman"/>
          <w:sz w:val="24"/>
          <w:szCs w:val="24"/>
        </w:rPr>
        <w:t>-003 “Устройство и управл</w:t>
      </w:r>
      <w:r w:rsidR="009C0A39" w:rsidRPr="00D74C5B">
        <w:rPr>
          <w:rFonts w:ascii="Times New Roman" w:hAnsi="Times New Roman" w:cs="Times New Roman"/>
          <w:sz w:val="24"/>
          <w:szCs w:val="24"/>
        </w:rPr>
        <w:t>е</w:t>
      </w:r>
      <w:r w:rsidR="009C0A39" w:rsidRPr="00D74C5B">
        <w:rPr>
          <w:rFonts w:ascii="Times New Roman" w:hAnsi="Times New Roman" w:cs="Times New Roman"/>
          <w:sz w:val="24"/>
          <w:szCs w:val="24"/>
        </w:rPr>
        <w:t>ние на Природен парк „Персина” към ОПОС при ДПП „Персина”(01.10.2014-31.10.2015)</w:t>
      </w:r>
    </w:p>
    <w:p w14:paraId="02CA3E58" w14:textId="77777777" w:rsidR="009C0A39" w:rsidRPr="00D74C5B" w:rsidRDefault="009C0A39" w:rsidP="00D74C5B">
      <w:pPr>
        <w:spacing w:after="0"/>
        <w:ind w:right="283"/>
        <w:jc w:val="both"/>
        <w:rPr>
          <w:rFonts w:ascii="Times New Roman" w:hAnsi="Times New Roman" w:cs="Times New Roman"/>
          <w:sz w:val="24"/>
          <w:szCs w:val="24"/>
        </w:rPr>
      </w:pPr>
    </w:p>
    <w:p w14:paraId="23C656B7" w14:textId="77777777" w:rsidR="00F223C4" w:rsidRPr="00FC766F" w:rsidRDefault="00F223C4" w:rsidP="00D74C5B">
      <w:pPr>
        <w:pStyle w:val="2"/>
        <w:spacing w:before="0" w:after="120"/>
        <w:ind w:right="283"/>
        <w:jc w:val="both"/>
        <w:rPr>
          <w:rFonts w:ascii="Times New Roman" w:hAnsi="Times New Roman" w:cs="Times New Roman"/>
          <w:b/>
          <w:sz w:val="24"/>
          <w:szCs w:val="24"/>
        </w:rPr>
      </w:pPr>
      <w:bookmarkStart w:id="79" w:name="_Toc448392298"/>
      <w:bookmarkStart w:id="80" w:name="_Toc448576744"/>
      <w:bookmarkStart w:id="81" w:name="_Toc452297691"/>
      <w:r w:rsidRPr="00FC766F">
        <w:rPr>
          <w:rFonts w:ascii="Times New Roman" w:hAnsi="Times New Roman" w:cs="Times New Roman"/>
          <w:b/>
          <w:color w:val="auto"/>
          <w:sz w:val="24"/>
          <w:szCs w:val="24"/>
        </w:rPr>
        <w:t>8.4. Описание на системата за мониторинг и оценка:</w:t>
      </w:r>
      <w:bookmarkEnd w:id="79"/>
      <w:bookmarkEnd w:id="80"/>
      <w:bookmarkEnd w:id="81"/>
      <w:r w:rsidRPr="00FC766F">
        <w:rPr>
          <w:rFonts w:ascii="Times New Roman" w:hAnsi="Times New Roman" w:cs="Times New Roman"/>
          <w:b/>
          <w:sz w:val="24"/>
          <w:szCs w:val="24"/>
        </w:rPr>
        <w:t xml:space="preserve"> </w:t>
      </w:r>
    </w:p>
    <w:p w14:paraId="0AF96C6C" w14:textId="77777777" w:rsidR="00642506" w:rsidRPr="00D74C5B" w:rsidRDefault="00642506"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Наблюдението на СВОМР ще се извършва съвместно </w:t>
      </w:r>
      <w:r w:rsidR="00DD2951" w:rsidRPr="00D74C5B">
        <w:rPr>
          <w:rFonts w:ascii="Times New Roman" w:hAnsi="Times New Roman" w:cs="Times New Roman"/>
          <w:sz w:val="24"/>
          <w:szCs w:val="24"/>
        </w:rPr>
        <w:t>от УС, екипа на МИГ и вън</w:t>
      </w:r>
      <w:r w:rsidR="00DD2951" w:rsidRPr="00D74C5B">
        <w:rPr>
          <w:rFonts w:ascii="Times New Roman" w:hAnsi="Times New Roman" w:cs="Times New Roman"/>
          <w:sz w:val="24"/>
          <w:szCs w:val="24"/>
        </w:rPr>
        <w:t>ш</w:t>
      </w:r>
      <w:r w:rsidR="00DD2951" w:rsidRPr="00D74C5B">
        <w:rPr>
          <w:rFonts w:ascii="Times New Roman" w:hAnsi="Times New Roman" w:cs="Times New Roman"/>
          <w:sz w:val="24"/>
          <w:szCs w:val="24"/>
        </w:rPr>
        <w:t>ни експерти</w:t>
      </w:r>
      <w:r w:rsidRPr="00D74C5B">
        <w:rPr>
          <w:rFonts w:ascii="Times New Roman" w:hAnsi="Times New Roman" w:cs="Times New Roman"/>
          <w:sz w:val="24"/>
          <w:szCs w:val="24"/>
        </w:rPr>
        <w:t>. Напредъкът в прилагането на Стратегията ще се докладва на УО еж</w:t>
      </w:r>
      <w:r w:rsidRPr="00D74C5B">
        <w:rPr>
          <w:rFonts w:ascii="Times New Roman" w:hAnsi="Times New Roman" w:cs="Times New Roman"/>
          <w:sz w:val="24"/>
          <w:szCs w:val="24"/>
        </w:rPr>
        <w:t>е</w:t>
      </w:r>
      <w:r w:rsidRPr="00D74C5B">
        <w:rPr>
          <w:rFonts w:ascii="Times New Roman" w:hAnsi="Times New Roman" w:cs="Times New Roman"/>
          <w:sz w:val="24"/>
          <w:szCs w:val="24"/>
        </w:rPr>
        <w:t>годно ч</w:t>
      </w:r>
      <w:r w:rsidR="00DD2951" w:rsidRPr="00D74C5B">
        <w:rPr>
          <w:rFonts w:ascii="Times New Roman" w:hAnsi="Times New Roman" w:cs="Times New Roman"/>
          <w:sz w:val="24"/>
          <w:szCs w:val="24"/>
        </w:rPr>
        <w:t>рез годишен доклад</w:t>
      </w:r>
      <w:r w:rsidR="00A820CB" w:rsidRPr="00D74C5B">
        <w:rPr>
          <w:rFonts w:ascii="Times New Roman" w:hAnsi="Times New Roman" w:cs="Times New Roman"/>
          <w:sz w:val="24"/>
          <w:szCs w:val="24"/>
        </w:rPr>
        <w:t>.</w:t>
      </w:r>
    </w:p>
    <w:p w14:paraId="1DC12FB9" w14:textId="7407FDC6" w:rsidR="00642506" w:rsidRPr="00D74C5B" w:rsidRDefault="00642506"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Наблюдението и оценката ще отчитат напредъка в прилагането на </w:t>
      </w:r>
      <w:r w:rsidR="00A820CB" w:rsidRPr="00D74C5B">
        <w:rPr>
          <w:rFonts w:ascii="Times New Roman" w:hAnsi="Times New Roman" w:cs="Times New Roman"/>
          <w:sz w:val="24"/>
          <w:szCs w:val="24"/>
        </w:rPr>
        <w:t>Стратегията, чрез базо</w:t>
      </w:r>
      <w:r w:rsidRPr="00D74C5B">
        <w:rPr>
          <w:rFonts w:ascii="Times New Roman" w:hAnsi="Times New Roman" w:cs="Times New Roman"/>
          <w:sz w:val="24"/>
          <w:szCs w:val="24"/>
        </w:rPr>
        <w:t>вите инди</w:t>
      </w:r>
      <w:r w:rsidR="00A820CB" w:rsidRPr="00D74C5B">
        <w:rPr>
          <w:rFonts w:ascii="Times New Roman" w:hAnsi="Times New Roman" w:cs="Times New Roman"/>
          <w:sz w:val="24"/>
          <w:szCs w:val="24"/>
        </w:rPr>
        <w:t>катори, финансовите индикатори (</w:t>
      </w:r>
      <w:r w:rsidRPr="00D74C5B">
        <w:rPr>
          <w:rFonts w:ascii="Times New Roman" w:hAnsi="Times New Roman" w:cs="Times New Roman"/>
          <w:b/>
          <w:sz w:val="24"/>
          <w:szCs w:val="24"/>
        </w:rPr>
        <w:t>брой и стойност на подадените заявления, брой и стойност на одобрените заявления, брой и стойност на с</w:t>
      </w:r>
      <w:r w:rsidR="00A820CB" w:rsidRPr="00D74C5B">
        <w:rPr>
          <w:rFonts w:ascii="Times New Roman" w:hAnsi="Times New Roman" w:cs="Times New Roman"/>
          <w:b/>
          <w:sz w:val="24"/>
          <w:szCs w:val="24"/>
        </w:rPr>
        <w:t>кл</w:t>
      </w:r>
      <w:r w:rsidR="00A820CB" w:rsidRPr="00D74C5B">
        <w:rPr>
          <w:rFonts w:ascii="Times New Roman" w:hAnsi="Times New Roman" w:cs="Times New Roman"/>
          <w:b/>
          <w:sz w:val="24"/>
          <w:szCs w:val="24"/>
        </w:rPr>
        <w:t>ю</w:t>
      </w:r>
      <w:r w:rsidR="00A820CB" w:rsidRPr="00D74C5B">
        <w:rPr>
          <w:rFonts w:ascii="Times New Roman" w:hAnsi="Times New Roman" w:cs="Times New Roman"/>
          <w:b/>
          <w:sz w:val="24"/>
          <w:szCs w:val="24"/>
        </w:rPr>
        <w:t>чените договори, брой и стой</w:t>
      </w:r>
      <w:r w:rsidRPr="00D74C5B">
        <w:rPr>
          <w:rFonts w:ascii="Times New Roman" w:hAnsi="Times New Roman" w:cs="Times New Roman"/>
          <w:b/>
          <w:sz w:val="24"/>
          <w:szCs w:val="24"/>
        </w:rPr>
        <w:t>ност на подадените искания за плащане, брой и стойност</w:t>
      </w:r>
      <w:r w:rsidR="00261305">
        <w:rPr>
          <w:rFonts w:ascii="Times New Roman" w:hAnsi="Times New Roman" w:cs="Times New Roman"/>
          <w:b/>
          <w:sz w:val="24"/>
          <w:szCs w:val="24"/>
        </w:rPr>
        <w:t xml:space="preserve"> на одобрените искания за плаща</w:t>
      </w:r>
      <w:r w:rsidRPr="00D74C5B">
        <w:rPr>
          <w:rFonts w:ascii="Times New Roman" w:hAnsi="Times New Roman" w:cs="Times New Roman"/>
          <w:b/>
          <w:sz w:val="24"/>
          <w:szCs w:val="24"/>
        </w:rPr>
        <w:t xml:space="preserve">не, брой и стойност </w:t>
      </w:r>
      <w:r w:rsidR="00A820CB" w:rsidRPr="00D74C5B">
        <w:rPr>
          <w:rFonts w:ascii="Times New Roman" w:hAnsi="Times New Roman" w:cs="Times New Roman"/>
          <w:b/>
          <w:sz w:val="24"/>
          <w:szCs w:val="24"/>
        </w:rPr>
        <w:t>на успешно при</w:t>
      </w:r>
      <w:r w:rsidR="00A820CB" w:rsidRPr="00D74C5B">
        <w:rPr>
          <w:rFonts w:ascii="Times New Roman" w:hAnsi="Times New Roman" w:cs="Times New Roman"/>
          <w:b/>
          <w:sz w:val="24"/>
          <w:szCs w:val="24"/>
        </w:rPr>
        <w:t>к</w:t>
      </w:r>
      <w:r w:rsidR="00A820CB" w:rsidRPr="00D74C5B">
        <w:rPr>
          <w:rFonts w:ascii="Times New Roman" w:hAnsi="Times New Roman" w:cs="Times New Roman"/>
          <w:b/>
          <w:sz w:val="24"/>
          <w:szCs w:val="24"/>
        </w:rPr>
        <w:t>лючилите проекти</w:t>
      </w:r>
      <w:r w:rsidR="00A820CB" w:rsidRPr="00D74C5B">
        <w:rPr>
          <w:rFonts w:ascii="Times New Roman" w:hAnsi="Times New Roman" w:cs="Times New Roman"/>
          <w:sz w:val="24"/>
          <w:szCs w:val="24"/>
        </w:rPr>
        <w:t>),</w:t>
      </w:r>
      <w:r w:rsidRPr="00D74C5B">
        <w:rPr>
          <w:rFonts w:ascii="Times New Roman" w:hAnsi="Times New Roman" w:cs="Times New Roman"/>
          <w:sz w:val="24"/>
          <w:szCs w:val="24"/>
        </w:rPr>
        <w:t xml:space="preserve"> както и индикаторите за резултати на </w:t>
      </w:r>
      <w:r w:rsidR="00E90AA8" w:rsidRPr="00D74C5B">
        <w:rPr>
          <w:rFonts w:ascii="Times New Roman" w:hAnsi="Times New Roman" w:cs="Times New Roman"/>
          <w:sz w:val="24"/>
          <w:szCs w:val="24"/>
        </w:rPr>
        <w:t>СВОМР</w:t>
      </w:r>
      <w:r w:rsidRPr="00D74C5B">
        <w:rPr>
          <w:rFonts w:ascii="Times New Roman" w:hAnsi="Times New Roman" w:cs="Times New Roman"/>
          <w:sz w:val="24"/>
          <w:szCs w:val="24"/>
        </w:rPr>
        <w:t xml:space="preserve">. </w:t>
      </w:r>
      <w:r w:rsidR="00DD2951" w:rsidRPr="00D74C5B">
        <w:rPr>
          <w:rFonts w:ascii="Times New Roman" w:hAnsi="Times New Roman" w:cs="Times New Roman"/>
          <w:sz w:val="24"/>
          <w:szCs w:val="24"/>
        </w:rPr>
        <w:t xml:space="preserve"> Съгласно чл. 62 т. 7 от Наредба 22, щ</w:t>
      </w:r>
      <w:r w:rsidRPr="00D74C5B">
        <w:rPr>
          <w:rFonts w:ascii="Times New Roman" w:hAnsi="Times New Roman" w:cs="Times New Roman"/>
          <w:sz w:val="24"/>
          <w:szCs w:val="24"/>
        </w:rPr>
        <w:t xml:space="preserve">е </w:t>
      </w:r>
      <w:r w:rsidR="00DD2951" w:rsidRPr="00D74C5B">
        <w:rPr>
          <w:rFonts w:ascii="Times New Roman" w:hAnsi="Times New Roman" w:cs="Times New Roman"/>
          <w:sz w:val="24"/>
          <w:szCs w:val="24"/>
        </w:rPr>
        <w:t xml:space="preserve">бъде </w:t>
      </w:r>
      <w:r w:rsidRPr="00D74C5B">
        <w:rPr>
          <w:rFonts w:ascii="Times New Roman" w:hAnsi="Times New Roman" w:cs="Times New Roman"/>
          <w:sz w:val="24"/>
          <w:szCs w:val="24"/>
        </w:rPr>
        <w:t>създаде</w:t>
      </w:r>
      <w:r w:rsidR="00DD2951" w:rsidRPr="00D74C5B">
        <w:rPr>
          <w:rFonts w:ascii="Times New Roman" w:hAnsi="Times New Roman" w:cs="Times New Roman"/>
          <w:sz w:val="24"/>
          <w:szCs w:val="24"/>
        </w:rPr>
        <w:t>на</w:t>
      </w:r>
      <w:r w:rsidRPr="00D74C5B">
        <w:rPr>
          <w:rFonts w:ascii="Times New Roman" w:hAnsi="Times New Roman" w:cs="Times New Roman"/>
          <w:sz w:val="24"/>
          <w:szCs w:val="24"/>
        </w:rPr>
        <w:t xml:space="preserve"> електронна информационна система, която ще има за цел да обезпечи надеждна информация за бюджетните парам</w:t>
      </w:r>
      <w:r w:rsidR="00DD2951" w:rsidRPr="00D74C5B">
        <w:rPr>
          <w:rFonts w:ascii="Times New Roman" w:hAnsi="Times New Roman" w:cs="Times New Roman"/>
          <w:sz w:val="24"/>
          <w:szCs w:val="24"/>
        </w:rPr>
        <w:t>етри и резу</w:t>
      </w:r>
      <w:r w:rsidR="00DD2951" w:rsidRPr="00D74C5B">
        <w:rPr>
          <w:rFonts w:ascii="Times New Roman" w:hAnsi="Times New Roman" w:cs="Times New Roman"/>
          <w:sz w:val="24"/>
          <w:szCs w:val="24"/>
        </w:rPr>
        <w:t>л</w:t>
      </w:r>
      <w:r w:rsidR="00DD2951" w:rsidRPr="00D74C5B">
        <w:rPr>
          <w:rFonts w:ascii="Times New Roman" w:hAnsi="Times New Roman" w:cs="Times New Roman"/>
          <w:sz w:val="24"/>
          <w:szCs w:val="24"/>
        </w:rPr>
        <w:t>татите от прилагане</w:t>
      </w:r>
      <w:r w:rsidRPr="00D74C5B">
        <w:rPr>
          <w:rFonts w:ascii="Times New Roman" w:hAnsi="Times New Roman" w:cs="Times New Roman"/>
          <w:sz w:val="24"/>
          <w:szCs w:val="24"/>
        </w:rPr>
        <w:t>то на Стратегията за УС и партньорите, ангажирани в управл</w:t>
      </w:r>
      <w:r w:rsidRPr="00D74C5B">
        <w:rPr>
          <w:rFonts w:ascii="Times New Roman" w:hAnsi="Times New Roman" w:cs="Times New Roman"/>
          <w:sz w:val="24"/>
          <w:szCs w:val="24"/>
        </w:rPr>
        <w:t>е</w:t>
      </w:r>
      <w:r w:rsidRPr="00D74C5B">
        <w:rPr>
          <w:rFonts w:ascii="Times New Roman" w:hAnsi="Times New Roman" w:cs="Times New Roman"/>
          <w:sz w:val="24"/>
          <w:szCs w:val="24"/>
        </w:rPr>
        <w:t xml:space="preserve">нието на </w:t>
      </w:r>
      <w:r w:rsidR="00E90AA8" w:rsidRPr="00D74C5B">
        <w:rPr>
          <w:rFonts w:ascii="Times New Roman" w:hAnsi="Times New Roman" w:cs="Times New Roman"/>
          <w:sz w:val="24"/>
          <w:szCs w:val="24"/>
        </w:rPr>
        <w:t>СВОМР</w:t>
      </w:r>
      <w:r w:rsidRPr="00D74C5B">
        <w:rPr>
          <w:rFonts w:ascii="Times New Roman" w:hAnsi="Times New Roman" w:cs="Times New Roman"/>
          <w:sz w:val="24"/>
          <w:szCs w:val="24"/>
        </w:rPr>
        <w:t xml:space="preserve"> така, че те да могат да вземат правилни управленски решения.  </w:t>
      </w:r>
    </w:p>
    <w:p w14:paraId="1750806F" w14:textId="77777777" w:rsidR="00642506" w:rsidRPr="00D74C5B" w:rsidRDefault="00642506"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Така чрез наблюдението ще се събира информация за дог</w:t>
      </w:r>
      <w:r w:rsidR="00DD2951" w:rsidRPr="00D74C5B">
        <w:rPr>
          <w:rFonts w:ascii="Times New Roman" w:hAnsi="Times New Roman" w:cs="Times New Roman"/>
          <w:sz w:val="24"/>
          <w:szCs w:val="24"/>
        </w:rPr>
        <w:t>оворените средства, фина</w:t>
      </w:r>
      <w:r w:rsidR="00DD2951" w:rsidRPr="00D74C5B">
        <w:rPr>
          <w:rFonts w:ascii="Times New Roman" w:hAnsi="Times New Roman" w:cs="Times New Roman"/>
          <w:sz w:val="24"/>
          <w:szCs w:val="24"/>
        </w:rPr>
        <w:t>н</w:t>
      </w:r>
      <w:r w:rsidR="00DD2951" w:rsidRPr="00D74C5B">
        <w:rPr>
          <w:rFonts w:ascii="Times New Roman" w:hAnsi="Times New Roman" w:cs="Times New Roman"/>
          <w:sz w:val="24"/>
          <w:szCs w:val="24"/>
        </w:rPr>
        <w:t>сирани</w:t>
      </w:r>
      <w:r w:rsidRPr="00D74C5B">
        <w:rPr>
          <w:rFonts w:ascii="Times New Roman" w:hAnsi="Times New Roman" w:cs="Times New Roman"/>
          <w:sz w:val="24"/>
          <w:szCs w:val="24"/>
        </w:rPr>
        <w:t xml:space="preserve">те дейности/инвестиции и непосредствените резултати от изпълнението на проектите. </w:t>
      </w:r>
      <w:r w:rsidR="00A820CB" w:rsidRPr="00D74C5B">
        <w:rPr>
          <w:rFonts w:ascii="Times New Roman" w:hAnsi="Times New Roman" w:cs="Times New Roman"/>
          <w:sz w:val="24"/>
          <w:szCs w:val="24"/>
        </w:rPr>
        <w:t>Списъкът на о</w:t>
      </w:r>
      <w:r w:rsidRPr="00D74C5B">
        <w:rPr>
          <w:rFonts w:ascii="Times New Roman" w:hAnsi="Times New Roman" w:cs="Times New Roman"/>
          <w:sz w:val="24"/>
          <w:szCs w:val="24"/>
        </w:rPr>
        <w:t xml:space="preserve">бщите индикатори </w:t>
      </w:r>
      <w:r w:rsidR="00A820CB" w:rsidRPr="00D74C5B">
        <w:rPr>
          <w:rFonts w:ascii="Times New Roman" w:hAnsi="Times New Roman" w:cs="Times New Roman"/>
          <w:sz w:val="24"/>
          <w:szCs w:val="24"/>
        </w:rPr>
        <w:t>е</w:t>
      </w:r>
      <w:r w:rsidRPr="00D74C5B">
        <w:rPr>
          <w:rFonts w:ascii="Times New Roman" w:hAnsi="Times New Roman" w:cs="Times New Roman"/>
          <w:sz w:val="24"/>
          <w:szCs w:val="24"/>
        </w:rPr>
        <w:t xml:space="preserve"> </w:t>
      </w:r>
      <w:r w:rsidR="00A820CB" w:rsidRPr="00D74C5B">
        <w:rPr>
          <w:rFonts w:ascii="Times New Roman" w:hAnsi="Times New Roman" w:cs="Times New Roman"/>
          <w:sz w:val="24"/>
          <w:szCs w:val="24"/>
        </w:rPr>
        <w:t>разширен</w:t>
      </w:r>
      <w:r w:rsidRPr="00D74C5B">
        <w:rPr>
          <w:rFonts w:ascii="Times New Roman" w:hAnsi="Times New Roman" w:cs="Times New Roman"/>
          <w:sz w:val="24"/>
          <w:szCs w:val="24"/>
        </w:rPr>
        <w:t xml:space="preserve"> с допълнителни индикатори, специфични за всяка мярка от С</w:t>
      </w:r>
      <w:r w:rsidR="00A820CB" w:rsidRPr="00D74C5B">
        <w:rPr>
          <w:rFonts w:ascii="Times New Roman" w:hAnsi="Times New Roman" w:cs="Times New Roman"/>
          <w:sz w:val="24"/>
          <w:szCs w:val="24"/>
        </w:rPr>
        <w:t>ВО</w:t>
      </w:r>
      <w:r w:rsidRPr="00D74C5B">
        <w:rPr>
          <w:rFonts w:ascii="Times New Roman" w:hAnsi="Times New Roman" w:cs="Times New Roman"/>
          <w:sz w:val="24"/>
          <w:szCs w:val="24"/>
        </w:rPr>
        <w:t xml:space="preserve">МР. </w:t>
      </w:r>
    </w:p>
    <w:p w14:paraId="065BECF5" w14:textId="77777777" w:rsidR="00642506" w:rsidRPr="00D74C5B" w:rsidRDefault="00642506"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Бенефициентите по Стратегията трябва да предоставят данни за наблюдение при попълване на заявленията за подпомагане. Обект на наблюдение ще са етапа на ре</w:t>
      </w:r>
      <w:r w:rsidRPr="00D74C5B">
        <w:rPr>
          <w:rFonts w:ascii="Times New Roman" w:hAnsi="Times New Roman" w:cs="Times New Roman"/>
          <w:sz w:val="24"/>
          <w:szCs w:val="24"/>
        </w:rPr>
        <w:t>а</w:t>
      </w:r>
      <w:r w:rsidRPr="00D74C5B">
        <w:rPr>
          <w:rFonts w:ascii="Times New Roman" w:hAnsi="Times New Roman" w:cs="Times New Roman"/>
          <w:sz w:val="24"/>
          <w:szCs w:val="24"/>
        </w:rPr>
        <w:t xml:space="preserve">лизация на проекта, извършени междинни и финални плащания по всеки проект, основните индикатори за успех в рамките на проекта, информация за постигнатите количествени и качествени индикатори </w:t>
      </w:r>
      <w:r w:rsidR="00DD2951" w:rsidRPr="00D74C5B">
        <w:rPr>
          <w:rFonts w:ascii="Times New Roman" w:hAnsi="Times New Roman" w:cs="Times New Roman"/>
          <w:sz w:val="24"/>
          <w:szCs w:val="24"/>
        </w:rPr>
        <w:t>на ниво проект. Събраната</w:t>
      </w:r>
      <w:r w:rsidRPr="00D74C5B">
        <w:rPr>
          <w:rFonts w:ascii="Times New Roman" w:hAnsi="Times New Roman" w:cs="Times New Roman"/>
          <w:sz w:val="24"/>
          <w:szCs w:val="24"/>
        </w:rPr>
        <w:t xml:space="preserve"> информация ще бъде обобщена и вписана в таблиците на информационната система. </w:t>
      </w:r>
      <w:r w:rsidR="00DD2951" w:rsidRPr="00D74C5B">
        <w:rPr>
          <w:rFonts w:ascii="Times New Roman" w:hAnsi="Times New Roman" w:cs="Times New Roman"/>
          <w:sz w:val="24"/>
          <w:szCs w:val="24"/>
        </w:rPr>
        <w:t>Щ</w:t>
      </w:r>
      <w:r w:rsidRPr="00D74C5B">
        <w:rPr>
          <w:rFonts w:ascii="Times New Roman" w:hAnsi="Times New Roman" w:cs="Times New Roman"/>
          <w:sz w:val="24"/>
          <w:szCs w:val="24"/>
        </w:rPr>
        <w:t>е</w:t>
      </w:r>
      <w:r w:rsidR="00DD2951" w:rsidRPr="00D74C5B">
        <w:rPr>
          <w:rFonts w:ascii="Times New Roman" w:hAnsi="Times New Roman" w:cs="Times New Roman"/>
          <w:sz w:val="24"/>
          <w:szCs w:val="24"/>
        </w:rPr>
        <w:t xml:space="preserve"> се</w:t>
      </w:r>
      <w:r w:rsidRPr="00D74C5B">
        <w:rPr>
          <w:rFonts w:ascii="Times New Roman" w:hAnsi="Times New Roman" w:cs="Times New Roman"/>
          <w:sz w:val="24"/>
          <w:szCs w:val="24"/>
        </w:rPr>
        <w:t xml:space="preserve"> поддъ</w:t>
      </w:r>
      <w:r w:rsidRPr="00D74C5B">
        <w:rPr>
          <w:rFonts w:ascii="Times New Roman" w:hAnsi="Times New Roman" w:cs="Times New Roman"/>
          <w:sz w:val="24"/>
          <w:szCs w:val="24"/>
        </w:rPr>
        <w:t>р</w:t>
      </w:r>
      <w:r w:rsidRPr="00D74C5B">
        <w:rPr>
          <w:rFonts w:ascii="Times New Roman" w:hAnsi="Times New Roman" w:cs="Times New Roman"/>
          <w:sz w:val="24"/>
          <w:szCs w:val="24"/>
        </w:rPr>
        <w:t>жа и актуална информация по отношение на напредъка по изпълнението на С</w:t>
      </w:r>
      <w:r w:rsidR="00A820CB" w:rsidRPr="00D74C5B">
        <w:rPr>
          <w:rFonts w:ascii="Times New Roman" w:hAnsi="Times New Roman" w:cs="Times New Roman"/>
          <w:sz w:val="24"/>
          <w:szCs w:val="24"/>
        </w:rPr>
        <w:t>ВО</w:t>
      </w:r>
      <w:r w:rsidRPr="00D74C5B">
        <w:rPr>
          <w:rFonts w:ascii="Times New Roman" w:hAnsi="Times New Roman" w:cs="Times New Roman"/>
          <w:sz w:val="24"/>
          <w:szCs w:val="24"/>
        </w:rPr>
        <w:t xml:space="preserve">МР, като редовно проследява заложените индикатори. </w:t>
      </w:r>
    </w:p>
    <w:p w14:paraId="0F9E2330" w14:textId="77777777" w:rsidR="00642506" w:rsidRPr="00D74C5B" w:rsidRDefault="00DD2951"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lastRenderedPageBreak/>
        <w:t>Екипът на МИГ</w:t>
      </w:r>
      <w:r w:rsidR="00642506" w:rsidRPr="00D74C5B">
        <w:rPr>
          <w:rFonts w:ascii="Times New Roman" w:hAnsi="Times New Roman" w:cs="Times New Roman"/>
          <w:sz w:val="24"/>
          <w:szCs w:val="24"/>
        </w:rPr>
        <w:t xml:space="preserve"> ще следи и информацията от НСИ за социално-икон</w:t>
      </w:r>
      <w:r w:rsidR="00A820CB" w:rsidRPr="00D74C5B">
        <w:rPr>
          <w:rFonts w:ascii="Times New Roman" w:hAnsi="Times New Roman" w:cs="Times New Roman"/>
          <w:sz w:val="24"/>
          <w:szCs w:val="24"/>
        </w:rPr>
        <w:t>омическата с</w:t>
      </w:r>
      <w:r w:rsidR="00A820CB" w:rsidRPr="00D74C5B">
        <w:rPr>
          <w:rFonts w:ascii="Times New Roman" w:hAnsi="Times New Roman" w:cs="Times New Roman"/>
          <w:sz w:val="24"/>
          <w:szCs w:val="24"/>
        </w:rPr>
        <w:t>и</w:t>
      </w:r>
      <w:r w:rsidR="00A820CB" w:rsidRPr="00D74C5B">
        <w:rPr>
          <w:rFonts w:ascii="Times New Roman" w:hAnsi="Times New Roman" w:cs="Times New Roman"/>
          <w:sz w:val="24"/>
          <w:szCs w:val="24"/>
        </w:rPr>
        <w:t>туация на територи</w:t>
      </w:r>
      <w:r w:rsidR="00642506" w:rsidRPr="00D74C5B">
        <w:rPr>
          <w:rFonts w:ascii="Times New Roman" w:hAnsi="Times New Roman" w:cs="Times New Roman"/>
          <w:sz w:val="24"/>
          <w:szCs w:val="24"/>
        </w:rPr>
        <w:t>ята, която ще се допълни от изследвания и проучвания, финанс</w:t>
      </w:r>
      <w:r w:rsidR="00642506" w:rsidRPr="00D74C5B">
        <w:rPr>
          <w:rFonts w:ascii="Times New Roman" w:hAnsi="Times New Roman" w:cs="Times New Roman"/>
          <w:sz w:val="24"/>
          <w:szCs w:val="24"/>
        </w:rPr>
        <w:t>и</w:t>
      </w:r>
      <w:r w:rsidR="00642506" w:rsidRPr="00D74C5B">
        <w:rPr>
          <w:rFonts w:ascii="Times New Roman" w:hAnsi="Times New Roman" w:cs="Times New Roman"/>
          <w:sz w:val="24"/>
          <w:szCs w:val="24"/>
        </w:rPr>
        <w:t>рани в рамките на междинната оценка. УС периодично ще наблюдава напредъка в постигане</w:t>
      </w:r>
      <w:r w:rsidR="00A820CB" w:rsidRPr="00D74C5B">
        <w:rPr>
          <w:rFonts w:ascii="Times New Roman" w:hAnsi="Times New Roman" w:cs="Times New Roman"/>
          <w:sz w:val="24"/>
          <w:szCs w:val="24"/>
        </w:rPr>
        <w:t xml:space="preserve"> на набелязаните цели на Страте</w:t>
      </w:r>
      <w:r w:rsidR="00642506" w:rsidRPr="00D74C5B">
        <w:rPr>
          <w:rFonts w:ascii="Times New Roman" w:hAnsi="Times New Roman" w:cs="Times New Roman"/>
          <w:sz w:val="24"/>
          <w:szCs w:val="24"/>
        </w:rPr>
        <w:t xml:space="preserve">гията на базата на </w:t>
      </w:r>
      <w:r w:rsidRPr="00D74C5B">
        <w:rPr>
          <w:rFonts w:ascii="Times New Roman" w:hAnsi="Times New Roman" w:cs="Times New Roman"/>
          <w:sz w:val="24"/>
          <w:szCs w:val="24"/>
        </w:rPr>
        <w:t xml:space="preserve">представените </w:t>
      </w:r>
      <w:r w:rsidR="00642506" w:rsidRPr="00D74C5B">
        <w:rPr>
          <w:rFonts w:ascii="Times New Roman" w:hAnsi="Times New Roman" w:cs="Times New Roman"/>
          <w:sz w:val="24"/>
          <w:szCs w:val="24"/>
        </w:rPr>
        <w:t>докуме</w:t>
      </w:r>
      <w:r w:rsidR="00642506" w:rsidRPr="00D74C5B">
        <w:rPr>
          <w:rFonts w:ascii="Times New Roman" w:hAnsi="Times New Roman" w:cs="Times New Roman"/>
          <w:sz w:val="24"/>
          <w:szCs w:val="24"/>
        </w:rPr>
        <w:t>н</w:t>
      </w:r>
      <w:r w:rsidR="00642506" w:rsidRPr="00D74C5B">
        <w:rPr>
          <w:rFonts w:ascii="Times New Roman" w:hAnsi="Times New Roman" w:cs="Times New Roman"/>
          <w:sz w:val="24"/>
          <w:szCs w:val="24"/>
        </w:rPr>
        <w:t>ти. УС проверя</w:t>
      </w:r>
      <w:r w:rsidRPr="00D74C5B">
        <w:rPr>
          <w:rFonts w:ascii="Times New Roman" w:hAnsi="Times New Roman" w:cs="Times New Roman"/>
          <w:sz w:val="24"/>
          <w:szCs w:val="24"/>
        </w:rPr>
        <w:t>ва резултатите от изпълнени</w:t>
      </w:r>
      <w:r w:rsidR="00642506" w:rsidRPr="00D74C5B">
        <w:rPr>
          <w:rFonts w:ascii="Times New Roman" w:hAnsi="Times New Roman" w:cs="Times New Roman"/>
          <w:sz w:val="24"/>
          <w:szCs w:val="24"/>
        </w:rPr>
        <w:t>ето, ос</w:t>
      </w:r>
      <w:r w:rsidRPr="00D74C5B">
        <w:rPr>
          <w:rFonts w:ascii="Times New Roman" w:hAnsi="Times New Roman" w:cs="Times New Roman"/>
          <w:sz w:val="24"/>
          <w:szCs w:val="24"/>
        </w:rPr>
        <w:t>обено постигане на целите за вс</w:t>
      </w:r>
      <w:r w:rsidRPr="00D74C5B">
        <w:rPr>
          <w:rFonts w:ascii="Times New Roman" w:hAnsi="Times New Roman" w:cs="Times New Roman"/>
          <w:sz w:val="24"/>
          <w:szCs w:val="24"/>
        </w:rPr>
        <w:t>е</w:t>
      </w:r>
      <w:r w:rsidR="00642506" w:rsidRPr="00D74C5B">
        <w:rPr>
          <w:rFonts w:ascii="Times New Roman" w:hAnsi="Times New Roman" w:cs="Times New Roman"/>
          <w:sz w:val="24"/>
          <w:szCs w:val="24"/>
        </w:rPr>
        <w:t>к</w:t>
      </w:r>
      <w:r w:rsidRPr="00D74C5B">
        <w:rPr>
          <w:rFonts w:ascii="Times New Roman" w:hAnsi="Times New Roman" w:cs="Times New Roman"/>
          <w:sz w:val="24"/>
          <w:szCs w:val="24"/>
        </w:rPr>
        <w:t>и един</w:t>
      </w:r>
      <w:r w:rsidR="00642506" w:rsidRPr="00D74C5B">
        <w:rPr>
          <w:rFonts w:ascii="Times New Roman" w:hAnsi="Times New Roman" w:cs="Times New Roman"/>
          <w:sz w:val="24"/>
          <w:szCs w:val="24"/>
        </w:rPr>
        <w:t xml:space="preserve"> от приоритет</w:t>
      </w:r>
      <w:r w:rsidRPr="00D74C5B">
        <w:rPr>
          <w:rFonts w:ascii="Times New Roman" w:hAnsi="Times New Roman" w:cs="Times New Roman"/>
          <w:sz w:val="24"/>
          <w:szCs w:val="24"/>
        </w:rPr>
        <w:t>ите</w:t>
      </w:r>
      <w:r w:rsidR="00642506" w:rsidRPr="00D74C5B">
        <w:rPr>
          <w:rFonts w:ascii="Times New Roman" w:hAnsi="Times New Roman" w:cs="Times New Roman"/>
          <w:sz w:val="24"/>
          <w:szCs w:val="24"/>
        </w:rPr>
        <w:t xml:space="preserve">. </w:t>
      </w:r>
    </w:p>
    <w:p w14:paraId="40B8940C" w14:textId="77777777" w:rsidR="00642506" w:rsidRPr="00D74C5B" w:rsidRDefault="00642506"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Инструментите за извършване на мониторинга и за събиране на данни  са:</w:t>
      </w:r>
    </w:p>
    <w:p w14:paraId="04145F43" w14:textId="77777777" w:rsidR="00642506" w:rsidRPr="00D74C5B" w:rsidRDefault="00642506" w:rsidP="000B1DEA">
      <w:pPr>
        <w:pStyle w:val="ab"/>
        <w:numPr>
          <w:ilvl w:val="0"/>
          <w:numId w:val="2"/>
        </w:numPr>
        <w:spacing w:after="120"/>
        <w:ind w:left="714" w:right="283" w:hanging="357"/>
        <w:contextualSpacing w:val="0"/>
        <w:jc w:val="both"/>
        <w:rPr>
          <w:rFonts w:ascii="Times New Roman" w:hAnsi="Times New Roman" w:cs="Times New Roman"/>
          <w:sz w:val="24"/>
          <w:szCs w:val="24"/>
        </w:rPr>
      </w:pPr>
      <w:r w:rsidRPr="00D74C5B">
        <w:rPr>
          <w:rFonts w:ascii="Times New Roman" w:hAnsi="Times New Roman" w:cs="Times New Roman"/>
          <w:sz w:val="24"/>
          <w:szCs w:val="24"/>
        </w:rPr>
        <w:t xml:space="preserve">База данни и отчети по прилагане на </w:t>
      </w:r>
      <w:r w:rsidR="00E90AA8" w:rsidRPr="00D74C5B">
        <w:rPr>
          <w:rFonts w:ascii="Times New Roman" w:hAnsi="Times New Roman" w:cs="Times New Roman"/>
          <w:sz w:val="24"/>
          <w:szCs w:val="24"/>
        </w:rPr>
        <w:t>СВОМР</w:t>
      </w:r>
      <w:r w:rsidR="00DD2951" w:rsidRPr="00D74C5B">
        <w:rPr>
          <w:rFonts w:ascii="Times New Roman" w:hAnsi="Times New Roman" w:cs="Times New Roman"/>
          <w:sz w:val="24"/>
          <w:szCs w:val="24"/>
        </w:rPr>
        <w:t>;</w:t>
      </w:r>
    </w:p>
    <w:p w14:paraId="1C974B15" w14:textId="77777777" w:rsidR="00642506" w:rsidRPr="00D74C5B" w:rsidRDefault="00642506" w:rsidP="000B1DEA">
      <w:pPr>
        <w:pStyle w:val="ab"/>
        <w:numPr>
          <w:ilvl w:val="0"/>
          <w:numId w:val="2"/>
        </w:numPr>
        <w:spacing w:after="120"/>
        <w:ind w:left="714" w:right="283" w:hanging="357"/>
        <w:contextualSpacing w:val="0"/>
        <w:jc w:val="both"/>
        <w:rPr>
          <w:rFonts w:ascii="Times New Roman" w:hAnsi="Times New Roman" w:cs="Times New Roman"/>
          <w:sz w:val="24"/>
          <w:szCs w:val="24"/>
        </w:rPr>
      </w:pPr>
      <w:r w:rsidRPr="00D74C5B">
        <w:rPr>
          <w:rFonts w:ascii="Times New Roman" w:hAnsi="Times New Roman" w:cs="Times New Roman"/>
          <w:sz w:val="24"/>
          <w:szCs w:val="24"/>
        </w:rPr>
        <w:t>Текущ мониторинг</w:t>
      </w:r>
      <w:r w:rsidR="00DD2951" w:rsidRPr="00D74C5B">
        <w:rPr>
          <w:rFonts w:ascii="Times New Roman" w:hAnsi="Times New Roman" w:cs="Times New Roman"/>
          <w:sz w:val="24"/>
          <w:szCs w:val="24"/>
        </w:rPr>
        <w:t>;</w:t>
      </w:r>
    </w:p>
    <w:p w14:paraId="732831E1" w14:textId="77777777" w:rsidR="00642506" w:rsidRPr="00D74C5B" w:rsidRDefault="00642506" w:rsidP="000B1DEA">
      <w:pPr>
        <w:pStyle w:val="ab"/>
        <w:numPr>
          <w:ilvl w:val="0"/>
          <w:numId w:val="2"/>
        </w:numPr>
        <w:spacing w:after="120"/>
        <w:ind w:left="714" w:right="283" w:hanging="357"/>
        <w:contextualSpacing w:val="0"/>
        <w:jc w:val="both"/>
        <w:rPr>
          <w:rFonts w:ascii="Times New Roman" w:hAnsi="Times New Roman" w:cs="Times New Roman"/>
          <w:sz w:val="24"/>
          <w:szCs w:val="24"/>
        </w:rPr>
      </w:pPr>
      <w:r w:rsidRPr="00D74C5B">
        <w:rPr>
          <w:rFonts w:ascii="Times New Roman" w:hAnsi="Times New Roman" w:cs="Times New Roman"/>
          <w:sz w:val="24"/>
          <w:szCs w:val="24"/>
        </w:rPr>
        <w:t xml:space="preserve">Ежегодно проучване за въздействието на </w:t>
      </w:r>
      <w:r w:rsidR="00E90AA8" w:rsidRPr="00D74C5B">
        <w:rPr>
          <w:rFonts w:ascii="Times New Roman" w:hAnsi="Times New Roman" w:cs="Times New Roman"/>
          <w:sz w:val="24"/>
          <w:szCs w:val="24"/>
        </w:rPr>
        <w:t>СВОМР</w:t>
      </w:r>
      <w:r w:rsidRPr="00D74C5B">
        <w:rPr>
          <w:rFonts w:ascii="Times New Roman" w:hAnsi="Times New Roman" w:cs="Times New Roman"/>
          <w:sz w:val="24"/>
          <w:szCs w:val="24"/>
        </w:rPr>
        <w:t xml:space="preserve"> върху социално-икономическото развитие на територията и удовлетвореността от прилагането на </w:t>
      </w:r>
      <w:r w:rsidR="00E90AA8" w:rsidRPr="00D74C5B">
        <w:rPr>
          <w:rFonts w:ascii="Times New Roman" w:hAnsi="Times New Roman" w:cs="Times New Roman"/>
          <w:sz w:val="24"/>
          <w:szCs w:val="24"/>
        </w:rPr>
        <w:t>СВОМР</w:t>
      </w:r>
      <w:r w:rsidRPr="00D74C5B">
        <w:rPr>
          <w:rFonts w:ascii="Times New Roman" w:hAnsi="Times New Roman" w:cs="Times New Roman"/>
          <w:sz w:val="24"/>
          <w:szCs w:val="24"/>
        </w:rPr>
        <w:t xml:space="preserve"> в общността</w:t>
      </w:r>
      <w:r w:rsidR="00DD2951" w:rsidRPr="00D74C5B">
        <w:rPr>
          <w:rFonts w:ascii="Times New Roman" w:hAnsi="Times New Roman" w:cs="Times New Roman"/>
          <w:sz w:val="24"/>
          <w:szCs w:val="24"/>
        </w:rPr>
        <w:t>;</w:t>
      </w:r>
    </w:p>
    <w:p w14:paraId="680E68FD" w14:textId="77777777" w:rsidR="00642506" w:rsidRPr="00D74C5B" w:rsidRDefault="00642506" w:rsidP="000B1DEA">
      <w:pPr>
        <w:pStyle w:val="ab"/>
        <w:numPr>
          <w:ilvl w:val="0"/>
          <w:numId w:val="2"/>
        </w:numPr>
        <w:spacing w:after="120"/>
        <w:ind w:left="714" w:right="283" w:hanging="357"/>
        <w:contextualSpacing w:val="0"/>
        <w:jc w:val="both"/>
        <w:rPr>
          <w:rFonts w:ascii="Times New Roman" w:hAnsi="Times New Roman" w:cs="Times New Roman"/>
          <w:sz w:val="24"/>
          <w:szCs w:val="24"/>
        </w:rPr>
      </w:pPr>
      <w:r w:rsidRPr="00D74C5B">
        <w:rPr>
          <w:rFonts w:ascii="Times New Roman" w:hAnsi="Times New Roman" w:cs="Times New Roman"/>
          <w:sz w:val="24"/>
          <w:szCs w:val="24"/>
        </w:rPr>
        <w:t>Данни на НСИ</w:t>
      </w:r>
      <w:r w:rsidR="00DD2951" w:rsidRPr="00D74C5B">
        <w:rPr>
          <w:rFonts w:ascii="Times New Roman" w:hAnsi="Times New Roman" w:cs="Times New Roman"/>
          <w:sz w:val="24"/>
          <w:szCs w:val="24"/>
        </w:rPr>
        <w:t>;</w:t>
      </w:r>
    </w:p>
    <w:p w14:paraId="0BDEB39D" w14:textId="77777777" w:rsidR="00642506" w:rsidRPr="00D74C5B" w:rsidRDefault="00642506" w:rsidP="000B1DEA">
      <w:pPr>
        <w:pStyle w:val="ab"/>
        <w:numPr>
          <w:ilvl w:val="0"/>
          <w:numId w:val="2"/>
        </w:numPr>
        <w:spacing w:after="120"/>
        <w:ind w:left="714" w:right="283" w:hanging="357"/>
        <w:contextualSpacing w:val="0"/>
        <w:jc w:val="both"/>
        <w:rPr>
          <w:rFonts w:ascii="Times New Roman" w:hAnsi="Times New Roman" w:cs="Times New Roman"/>
          <w:sz w:val="24"/>
          <w:szCs w:val="24"/>
        </w:rPr>
      </w:pPr>
      <w:r w:rsidRPr="00D74C5B">
        <w:rPr>
          <w:rFonts w:ascii="Times New Roman" w:hAnsi="Times New Roman" w:cs="Times New Roman"/>
          <w:sz w:val="24"/>
          <w:szCs w:val="24"/>
        </w:rPr>
        <w:t>Други тематични проучвания и анализи</w:t>
      </w:r>
      <w:r w:rsidR="00DD2951" w:rsidRPr="00D74C5B">
        <w:rPr>
          <w:rFonts w:ascii="Times New Roman" w:hAnsi="Times New Roman" w:cs="Times New Roman"/>
          <w:sz w:val="24"/>
          <w:szCs w:val="24"/>
        </w:rPr>
        <w:t>.</w:t>
      </w:r>
    </w:p>
    <w:p w14:paraId="799D519E" w14:textId="0DBAA9BB" w:rsidR="00A820CB" w:rsidRPr="00D74C5B" w:rsidRDefault="00FC766F" w:rsidP="00D74C5B">
      <w:pPr>
        <w:spacing w:after="120"/>
        <w:ind w:right="283"/>
        <w:jc w:val="both"/>
        <w:rPr>
          <w:rFonts w:ascii="Times New Roman" w:hAnsi="Times New Roman" w:cs="Times New Roman"/>
          <w:sz w:val="24"/>
          <w:szCs w:val="24"/>
          <w:lang w:val="ru-RU"/>
        </w:rPr>
      </w:pPr>
      <w:r>
        <w:rPr>
          <w:rFonts w:ascii="Times New Roman" w:hAnsi="Times New Roman" w:cs="Times New Roman"/>
          <w:sz w:val="24"/>
          <w:szCs w:val="24"/>
          <w:lang w:val="ru-RU"/>
        </w:rPr>
        <w:t>ОЦЕНКА</w:t>
      </w:r>
    </w:p>
    <w:p w14:paraId="23511475" w14:textId="77777777" w:rsidR="00A820CB" w:rsidRPr="00D74C5B" w:rsidRDefault="00A820CB" w:rsidP="00D74C5B">
      <w:pPr>
        <w:spacing w:after="120"/>
        <w:ind w:right="283"/>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 xml:space="preserve">МИГ предвижда една междинна оценка за </w:t>
      </w:r>
      <w:r w:rsidR="003B31D1" w:rsidRPr="00D74C5B">
        <w:rPr>
          <w:rFonts w:ascii="Times New Roman" w:hAnsi="Times New Roman" w:cs="Times New Roman"/>
          <w:sz w:val="24"/>
          <w:szCs w:val="24"/>
          <w:lang w:val="ru-RU"/>
        </w:rPr>
        <w:t xml:space="preserve">прилагането на стратегията </w:t>
      </w:r>
      <w:r w:rsidR="009C0A39" w:rsidRPr="00D74C5B">
        <w:rPr>
          <w:rFonts w:ascii="Times New Roman" w:hAnsi="Times New Roman" w:cs="Times New Roman"/>
          <w:sz w:val="24"/>
          <w:szCs w:val="24"/>
          <w:lang w:val="ru-RU"/>
        </w:rPr>
        <w:t>( 2018 г.</w:t>
      </w:r>
      <w:r w:rsidRPr="00D74C5B">
        <w:rPr>
          <w:rFonts w:ascii="Times New Roman" w:hAnsi="Times New Roman" w:cs="Times New Roman"/>
          <w:sz w:val="24"/>
          <w:szCs w:val="24"/>
          <w:lang w:val="ru-RU"/>
        </w:rPr>
        <w:t xml:space="preserve">) и една окончателна оценка - в годината на приключване на </w:t>
      </w:r>
      <w:r w:rsidR="00E90AA8" w:rsidRPr="00D74C5B">
        <w:rPr>
          <w:rFonts w:ascii="Times New Roman" w:hAnsi="Times New Roman" w:cs="Times New Roman"/>
          <w:sz w:val="24"/>
          <w:szCs w:val="24"/>
          <w:lang w:val="ru-RU"/>
        </w:rPr>
        <w:t>СВОМР</w:t>
      </w:r>
      <w:r w:rsidRPr="00D74C5B">
        <w:rPr>
          <w:rFonts w:ascii="Times New Roman" w:hAnsi="Times New Roman" w:cs="Times New Roman"/>
          <w:sz w:val="24"/>
          <w:szCs w:val="24"/>
          <w:lang w:val="ru-RU"/>
        </w:rPr>
        <w:t xml:space="preserve">. Оценките ще бъдат възложени на външни експерти. Всяка година ще бъде извършван годишен счетоводен одит от независим експерт – счетоводител. Общите критерии, на базата на които ще се прави оценка са: </w:t>
      </w:r>
      <w:r w:rsidRPr="00D74C5B">
        <w:rPr>
          <w:rFonts w:ascii="Times New Roman" w:hAnsi="Times New Roman" w:cs="Times New Roman"/>
          <w:b/>
          <w:sz w:val="24"/>
          <w:szCs w:val="24"/>
          <w:lang w:val="ru-RU"/>
        </w:rPr>
        <w:t>ефективност; ефикасност; степен на въздействие върху местните общности; устойчивост на резултатите</w:t>
      </w:r>
      <w:r w:rsidRPr="00D74C5B">
        <w:rPr>
          <w:rFonts w:ascii="Times New Roman" w:hAnsi="Times New Roman" w:cs="Times New Roman"/>
          <w:sz w:val="24"/>
          <w:szCs w:val="24"/>
          <w:lang w:val="ru-RU"/>
        </w:rPr>
        <w:t>. Междинната оценка ще включва и анализ на възникналите положителни и отрицателни тенденции, като на тази база може да се актуализира разпределението на публичния принос по мерките, както и включването на нови мерки.</w:t>
      </w:r>
    </w:p>
    <w:p w14:paraId="788AA24B" w14:textId="77777777" w:rsidR="00A820CB" w:rsidRPr="00D74C5B" w:rsidRDefault="00A820CB" w:rsidP="00D74C5B">
      <w:pPr>
        <w:spacing w:after="120"/>
        <w:ind w:right="283"/>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ПРОЦЕДУРИ ЗА ГОДИШНИТЕ ДОКЛАДИ ЗА НАПРЕДЪКА:</w:t>
      </w:r>
    </w:p>
    <w:p w14:paraId="7981169F" w14:textId="77777777" w:rsidR="00A820CB" w:rsidRPr="00D74C5B" w:rsidRDefault="00A820CB" w:rsidP="00D74C5B">
      <w:pPr>
        <w:spacing w:after="120"/>
        <w:ind w:right="283"/>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Всяка година МИГ</w:t>
      </w:r>
      <w:r w:rsidR="003B31D1" w:rsidRPr="00D74C5B">
        <w:rPr>
          <w:rFonts w:ascii="Times New Roman" w:hAnsi="Times New Roman" w:cs="Times New Roman"/>
          <w:sz w:val="24"/>
          <w:szCs w:val="24"/>
          <w:lang w:val="ru-RU"/>
        </w:rPr>
        <w:t xml:space="preserve"> изготвя </w:t>
      </w:r>
      <w:r w:rsidR="003B31D1" w:rsidRPr="00D74C5B">
        <w:rPr>
          <w:rFonts w:ascii="Times New Roman" w:hAnsi="Times New Roman" w:cs="Times New Roman"/>
          <w:b/>
          <w:sz w:val="24"/>
          <w:szCs w:val="24"/>
          <w:lang w:val="ru-RU"/>
        </w:rPr>
        <w:t>доклад за отчитане изпълнението на Стратегията за местно развитие</w:t>
      </w:r>
      <w:r w:rsidR="003B31D1" w:rsidRPr="00D74C5B">
        <w:rPr>
          <w:rFonts w:ascii="Times New Roman" w:hAnsi="Times New Roman" w:cs="Times New Roman"/>
          <w:sz w:val="24"/>
          <w:szCs w:val="24"/>
          <w:lang w:val="ru-RU"/>
        </w:rPr>
        <w:t xml:space="preserve"> в съответствие с </w:t>
      </w:r>
      <w:r w:rsidR="003B31D1" w:rsidRPr="00D74C5B">
        <w:rPr>
          <w:rFonts w:ascii="Times New Roman" w:hAnsi="Times New Roman" w:cs="Times New Roman"/>
          <w:sz w:val="24"/>
          <w:szCs w:val="24"/>
        </w:rPr>
        <w:t>Чл. 62 (15) от Наредба № 22/14.12.2015 г. на МЗХ</w:t>
      </w:r>
      <w:r w:rsidR="003B31D1" w:rsidRPr="00D74C5B">
        <w:rPr>
          <w:rFonts w:ascii="Times New Roman" w:hAnsi="Times New Roman" w:cs="Times New Roman"/>
          <w:sz w:val="24"/>
          <w:szCs w:val="24"/>
          <w:lang w:val="ru-RU"/>
        </w:rPr>
        <w:t xml:space="preserve">,  въз </w:t>
      </w:r>
      <w:r w:rsidRPr="00D74C5B">
        <w:rPr>
          <w:rFonts w:ascii="Times New Roman" w:hAnsi="Times New Roman" w:cs="Times New Roman"/>
          <w:sz w:val="24"/>
          <w:szCs w:val="24"/>
          <w:lang w:val="ru-RU"/>
        </w:rPr>
        <w:t>основа на осъществената дейност и информацията по отношение</w:t>
      </w:r>
      <w:r w:rsidR="003B31D1" w:rsidRPr="00D74C5B">
        <w:rPr>
          <w:rFonts w:ascii="Times New Roman" w:hAnsi="Times New Roman" w:cs="Times New Roman"/>
          <w:sz w:val="24"/>
          <w:szCs w:val="24"/>
          <w:lang w:val="ru-RU"/>
        </w:rPr>
        <w:t xml:space="preserve"> на напредъка.</w:t>
      </w:r>
      <w:r w:rsidRPr="00D74C5B">
        <w:rPr>
          <w:rFonts w:ascii="Times New Roman" w:hAnsi="Times New Roman" w:cs="Times New Roman"/>
          <w:sz w:val="24"/>
          <w:szCs w:val="24"/>
          <w:lang w:val="ru-RU"/>
        </w:rPr>
        <w:t xml:space="preserve"> Докладът се</w:t>
      </w:r>
      <w:r w:rsidR="003B31D1" w:rsidRPr="00D74C5B">
        <w:rPr>
          <w:rFonts w:ascii="Times New Roman" w:hAnsi="Times New Roman" w:cs="Times New Roman"/>
          <w:sz w:val="24"/>
          <w:szCs w:val="24"/>
          <w:lang w:val="ru-RU"/>
        </w:rPr>
        <w:t xml:space="preserve"> изработва </w:t>
      </w:r>
      <w:r w:rsidR="00E130EB" w:rsidRPr="00D74C5B">
        <w:rPr>
          <w:rFonts w:ascii="Times New Roman" w:hAnsi="Times New Roman" w:cs="Times New Roman"/>
          <w:sz w:val="24"/>
          <w:szCs w:val="24"/>
          <w:lang w:val="ru-RU"/>
        </w:rPr>
        <w:t>от</w:t>
      </w:r>
      <w:r w:rsidRPr="00D74C5B">
        <w:rPr>
          <w:rFonts w:ascii="Times New Roman" w:hAnsi="Times New Roman" w:cs="Times New Roman"/>
          <w:sz w:val="24"/>
          <w:szCs w:val="24"/>
          <w:lang w:val="ru-RU"/>
        </w:rPr>
        <w:t xml:space="preserve"> </w:t>
      </w:r>
      <w:r w:rsidR="00E130EB" w:rsidRPr="00D74C5B">
        <w:rPr>
          <w:rFonts w:ascii="Times New Roman" w:hAnsi="Times New Roman" w:cs="Times New Roman"/>
          <w:sz w:val="24"/>
          <w:szCs w:val="24"/>
          <w:lang w:val="ru-RU"/>
        </w:rPr>
        <w:t>външни експерти</w:t>
      </w:r>
      <w:r w:rsidRPr="00D74C5B">
        <w:rPr>
          <w:rFonts w:ascii="Times New Roman" w:hAnsi="Times New Roman" w:cs="Times New Roman"/>
          <w:sz w:val="24"/>
          <w:szCs w:val="24"/>
          <w:lang w:val="ru-RU"/>
        </w:rPr>
        <w:t xml:space="preserve"> и се предоставя на УС за разглеждане и приемане до края на годината. До 31 януари на следващата година докладът се пре</w:t>
      </w:r>
      <w:r w:rsidRPr="00D74C5B">
        <w:rPr>
          <w:rFonts w:ascii="Times New Roman" w:hAnsi="Times New Roman" w:cs="Times New Roman"/>
          <w:sz w:val="24"/>
          <w:szCs w:val="24"/>
          <w:lang w:val="ru-RU"/>
        </w:rPr>
        <w:t>д</w:t>
      </w:r>
      <w:r w:rsidRPr="00D74C5B">
        <w:rPr>
          <w:rFonts w:ascii="Times New Roman" w:hAnsi="Times New Roman" w:cs="Times New Roman"/>
          <w:sz w:val="24"/>
          <w:szCs w:val="24"/>
          <w:lang w:val="ru-RU"/>
        </w:rPr>
        <w:t>ставя на О</w:t>
      </w:r>
      <w:r w:rsidR="00BA7B2C" w:rsidRPr="00D74C5B">
        <w:rPr>
          <w:rFonts w:ascii="Times New Roman" w:hAnsi="Times New Roman" w:cs="Times New Roman"/>
          <w:sz w:val="24"/>
          <w:szCs w:val="24"/>
          <w:lang w:val="ru-RU"/>
        </w:rPr>
        <w:t>бщото събрание на МИГ за одобре</w:t>
      </w:r>
      <w:r w:rsidRPr="00D74C5B">
        <w:rPr>
          <w:rFonts w:ascii="Times New Roman" w:hAnsi="Times New Roman" w:cs="Times New Roman"/>
          <w:sz w:val="24"/>
          <w:szCs w:val="24"/>
          <w:lang w:val="ru-RU"/>
        </w:rPr>
        <w:t>ние. Одобрението става с повече от п</w:t>
      </w:r>
      <w:r w:rsidRPr="00D74C5B">
        <w:rPr>
          <w:rFonts w:ascii="Times New Roman" w:hAnsi="Times New Roman" w:cs="Times New Roman"/>
          <w:sz w:val="24"/>
          <w:szCs w:val="24"/>
          <w:lang w:val="ru-RU"/>
        </w:rPr>
        <w:t>о</w:t>
      </w:r>
      <w:r w:rsidRPr="00D74C5B">
        <w:rPr>
          <w:rFonts w:ascii="Times New Roman" w:hAnsi="Times New Roman" w:cs="Times New Roman"/>
          <w:sz w:val="24"/>
          <w:szCs w:val="24"/>
          <w:lang w:val="ru-RU"/>
        </w:rPr>
        <w:t>ловината от гласовете от  присъстващите. Докладът може да съдържа всякаква и</w:t>
      </w:r>
      <w:r w:rsidRPr="00D74C5B">
        <w:rPr>
          <w:rFonts w:ascii="Times New Roman" w:hAnsi="Times New Roman" w:cs="Times New Roman"/>
          <w:sz w:val="24"/>
          <w:szCs w:val="24"/>
          <w:lang w:val="ru-RU"/>
        </w:rPr>
        <w:t>н</w:t>
      </w:r>
      <w:r w:rsidRPr="00D74C5B">
        <w:rPr>
          <w:rFonts w:ascii="Times New Roman" w:hAnsi="Times New Roman" w:cs="Times New Roman"/>
          <w:sz w:val="24"/>
          <w:szCs w:val="24"/>
          <w:lang w:val="ru-RU"/>
        </w:rPr>
        <w:t>формация за:</w:t>
      </w:r>
    </w:p>
    <w:p w14:paraId="684DC9DF" w14:textId="77777777" w:rsidR="00A820CB" w:rsidRPr="00D74C5B" w:rsidRDefault="00A820CB" w:rsidP="000B1DEA">
      <w:pPr>
        <w:pStyle w:val="ab"/>
        <w:numPr>
          <w:ilvl w:val="0"/>
          <w:numId w:val="3"/>
        </w:numPr>
        <w:spacing w:after="120"/>
        <w:ind w:left="714" w:right="283" w:hanging="357"/>
        <w:contextualSpacing w:val="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lastRenderedPageBreak/>
        <w:t>постигнатия напредък по изпълнението на приоритетите, мерките и индив</w:t>
      </w:r>
      <w:r w:rsidRPr="00D74C5B">
        <w:rPr>
          <w:rFonts w:ascii="Times New Roman" w:hAnsi="Times New Roman" w:cs="Times New Roman"/>
          <w:sz w:val="24"/>
          <w:szCs w:val="24"/>
          <w:lang w:val="ru-RU"/>
        </w:rPr>
        <w:t>и</w:t>
      </w:r>
      <w:r w:rsidRPr="00D74C5B">
        <w:rPr>
          <w:rFonts w:ascii="Times New Roman" w:hAnsi="Times New Roman" w:cs="Times New Roman"/>
          <w:sz w:val="24"/>
          <w:szCs w:val="24"/>
          <w:lang w:val="ru-RU"/>
        </w:rPr>
        <w:t>дуалните проекти и финансовото изпълнение на проектите;</w:t>
      </w:r>
    </w:p>
    <w:p w14:paraId="0B465073" w14:textId="77777777" w:rsidR="00A820CB" w:rsidRPr="00D74C5B" w:rsidRDefault="00A820CB" w:rsidP="000B1DEA">
      <w:pPr>
        <w:pStyle w:val="ab"/>
        <w:numPr>
          <w:ilvl w:val="0"/>
          <w:numId w:val="3"/>
        </w:numPr>
        <w:spacing w:after="120"/>
        <w:ind w:left="714" w:right="283" w:hanging="357"/>
        <w:contextualSpacing w:val="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мерките за наблюдение, оценка и контрол, както и създадените механизми за събиране на данни;</w:t>
      </w:r>
    </w:p>
    <w:p w14:paraId="2388F67D" w14:textId="77777777" w:rsidR="00A820CB" w:rsidRPr="00D74C5B" w:rsidRDefault="00A820CB" w:rsidP="000B1DEA">
      <w:pPr>
        <w:pStyle w:val="ab"/>
        <w:numPr>
          <w:ilvl w:val="0"/>
          <w:numId w:val="3"/>
        </w:numPr>
        <w:spacing w:after="120"/>
        <w:ind w:left="714" w:right="283" w:hanging="357"/>
        <w:contextualSpacing w:val="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преглед на всички значителни проблеми, възникнали в процеса на изпълн</w:t>
      </w:r>
      <w:r w:rsidRPr="00D74C5B">
        <w:rPr>
          <w:rFonts w:ascii="Times New Roman" w:hAnsi="Times New Roman" w:cs="Times New Roman"/>
          <w:sz w:val="24"/>
          <w:szCs w:val="24"/>
          <w:lang w:val="ru-RU"/>
        </w:rPr>
        <w:t>е</w:t>
      </w:r>
      <w:r w:rsidRPr="00D74C5B">
        <w:rPr>
          <w:rFonts w:ascii="Times New Roman" w:hAnsi="Times New Roman" w:cs="Times New Roman"/>
          <w:sz w:val="24"/>
          <w:szCs w:val="24"/>
          <w:lang w:val="ru-RU"/>
        </w:rPr>
        <w:t>ние, както и мерките за преодоляване на тези проблеми;</w:t>
      </w:r>
    </w:p>
    <w:p w14:paraId="5864E16A" w14:textId="77777777" w:rsidR="00A820CB" w:rsidRPr="00D74C5B" w:rsidRDefault="00A820CB" w:rsidP="000B1DEA">
      <w:pPr>
        <w:pStyle w:val="ab"/>
        <w:numPr>
          <w:ilvl w:val="0"/>
          <w:numId w:val="3"/>
        </w:numPr>
        <w:spacing w:after="120"/>
        <w:ind w:left="714" w:right="283" w:hanging="357"/>
        <w:contextualSpacing w:val="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 xml:space="preserve">мерките за осигуряване на публичност; </w:t>
      </w:r>
    </w:p>
    <w:p w14:paraId="31288EB4" w14:textId="77777777" w:rsidR="00A820CB" w:rsidRPr="00D74C5B" w:rsidRDefault="00A820CB" w:rsidP="000B1DEA">
      <w:pPr>
        <w:pStyle w:val="ab"/>
        <w:numPr>
          <w:ilvl w:val="0"/>
          <w:numId w:val="3"/>
        </w:numPr>
        <w:spacing w:after="120"/>
        <w:ind w:left="714" w:right="283" w:hanging="357"/>
        <w:contextualSpacing w:val="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мерките за постигане на необходимото съответствие със секторните политики и програми.</w:t>
      </w:r>
    </w:p>
    <w:p w14:paraId="7BF75825" w14:textId="77777777" w:rsidR="00A820CB" w:rsidRPr="00D74C5B" w:rsidRDefault="00A820CB" w:rsidP="000B1DEA">
      <w:pPr>
        <w:pStyle w:val="ab"/>
        <w:numPr>
          <w:ilvl w:val="0"/>
          <w:numId w:val="3"/>
        </w:numPr>
        <w:spacing w:after="120"/>
        <w:ind w:left="714" w:right="283" w:hanging="357"/>
        <w:contextualSpacing w:val="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коректното прилагане на всички заложени в стратег</w:t>
      </w:r>
      <w:r w:rsidR="00E130EB" w:rsidRPr="00D74C5B">
        <w:rPr>
          <w:rFonts w:ascii="Times New Roman" w:hAnsi="Times New Roman" w:cs="Times New Roman"/>
          <w:sz w:val="24"/>
          <w:szCs w:val="24"/>
          <w:lang w:val="ru-RU"/>
        </w:rPr>
        <w:t>ията или изискуеми от УО/РА про</w:t>
      </w:r>
      <w:r w:rsidRPr="00D74C5B">
        <w:rPr>
          <w:rFonts w:ascii="Times New Roman" w:hAnsi="Times New Roman" w:cs="Times New Roman"/>
          <w:sz w:val="24"/>
          <w:szCs w:val="24"/>
          <w:lang w:val="ru-RU"/>
        </w:rPr>
        <w:t xml:space="preserve">цедури. </w:t>
      </w:r>
    </w:p>
    <w:p w14:paraId="5AFD6B97" w14:textId="77777777" w:rsidR="00A820CB" w:rsidRPr="00D74C5B" w:rsidRDefault="00A820CB" w:rsidP="000B1DEA">
      <w:pPr>
        <w:pStyle w:val="ab"/>
        <w:numPr>
          <w:ilvl w:val="0"/>
          <w:numId w:val="3"/>
        </w:numPr>
        <w:spacing w:after="120"/>
        <w:ind w:left="714" w:right="283" w:hanging="357"/>
        <w:contextualSpacing w:val="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действията, предприети с цел осигуряване на качество и ефективност при изпълнение на Стратегията</w:t>
      </w:r>
      <w:r w:rsidR="00E130EB" w:rsidRPr="00D74C5B">
        <w:rPr>
          <w:rFonts w:ascii="Times New Roman" w:hAnsi="Times New Roman" w:cs="Times New Roman"/>
          <w:sz w:val="24"/>
          <w:szCs w:val="24"/>
          <w:lang w:val="ru-RU"/>
        </w:rPr>
        <w:t>.</w:t>
      </w:r>
    </w:p>
    <w:p w14:paraId="47156C47" w14:textId="77777777" w:rsidR="00A820CB" w:rsidRPr="00D74C5B" w:rsidRDefault="00A820CB" w:rsidP="00F37CA5">
      <w:pPr>
        <w:spacing w:after="80"/>
        <w:ind w:right="284"/>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Докладът</w:t>
      </w:r>
      <w:r w:rsidR="00BA7B2C" w:rsidRPr="00D74C5B">
        <w:rPr>
          <w:rFonts w:ascii="Times New Roman" w:hAnsi="Times New Roman" w:cs="Times New Roman"/>
          <w:sz w:val="24"/>
          <w:szCs w:val="24"/>
          <w:lang w:val="ru-RU"/>
        </w:rPr>
        <w:t xml:space="preserve"> за</w:t>
      </w:r>
      <w:r w:rsidRPr="00D74C5B">
        <w:rPr>
          <w:rFonts w:ascii="Times New Roman" w:hAnsi="Times New Roman" w:cs="Times New Roman"/>
          <w:sz w:val="24"/>
          <w:szCs w:val="24"/>
          <w:lang w:val="ru-RU"/>
        </w:rPr>
        <w:t xml:space="preserve"> отчитане изпълнението на Стратегията за местно развитие се изпраща по пощата с обратна разписка, по куриер или лично се подава в деловодството на МЗХ до 15 февруари на следващата година. Процедурата за годишните доклади ще бъде прилагана от МИГ след п</w:t>
      </w:r>
      <w:r w:rsidR="00135869" w:rsidRPr="00D74C5B">
        <w:rPr>
          <w:rFonts w:ascii="Times New Roman" w:hAnsi="Times New Roman" w:cs="Times New Roman"/>
          <w:sz w:val="24"/>
          <w:szCs w:val="24"/>
          <w:lang w:val="ru-RU"/>
        </w:rPr>
        <w:t>одробното и разработване от УО.</w:t>
      </w:r>
    </w:p>
    <w:p w14:paraId="1BE7B344" w14:textId="77777777" w:rsidR="005B680E" w:rsidRPr="00D74C5B" w:rsidRDefault="005B680E" w:rsidP="00D74C5B">
      <w:pPr>
        <w:spacing w:after="120"/>
        <w:ind w:right="283"/>
        <w:jc w:val="both"/>
        <w:rPr>
          <w:rFonts w:ascii="Times New Roman" w:hAnsi="Times New Roman" w:cs="Times New Roman"/>
          <w:sz w:val="24"/>
          <w:szCs w:val="24"/>
          <w:lang w:val="ru-RU"/>
        </w:rPr>
      </w:pPr>
    </w:p>
    <w:p w14:paraId="22D4F885" w14:textId="77777777" w:rsidR="00A820CB" w:rsidRPr="00D74C5B" w:rsidRDefault="00A820CB" w:rsidP="00D74C5B">
      <w:pPr>
        <w:spacing w:after="120"/>
        <w:ind w:right="283"/>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ПРОЦЕДУРА ЗА ОБНОВЯВАНЕ НА СТРАТЕГИЯТА:</w:t>
      </w:r>
    </w:p>
    <w:p w14:paraId="5F4EBE5C" w14:textId="08C746BB" w:rsidR="00C672FA" w:rsidRDefault="00A820CB" w:rsidP="00D74C5B">
      <w:pPr>
        <w:spacing w:after="120"/>
        <w:ind w:right="283"/>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В края на всяка година от изпълнението на Стратегията, въз основа на годишния д</w:t>
      </w:r>
      <w:r w:rsidRPr="00D74C5B">
        <w:rPr>
          <w:rFonts w:ascii="Times New Roman" w:hAnsi="Times New Roman" w:cs="Times New Roman"/>
          <w:sz w:val="24"/>
          <w:szCs w:val="24"/>
          <w:lang w:val="ru-RU"/>
        </w:rPr>
        <w:t>о</w:t>
      </w:r>
      <w:r w:rsidRPr="00D74C5B">
        <w:rPr>
          <w:rFonts w:ascii="Times New Roman" w:hAnsi="Times New Roman" w:cs="Times New Roman"/>
          <w:sz w:val="24"/>
          <w:szCs w:val="24"/>
          <w:lang w:val="ru-RU"/>
        </w:rPr>
        <w:t>клад за напредъка и междинната оценка за прилагането на стратегия</w:t>
      </w:r>
      <w:r w:rsidR="00135869" w:rsidRPr="00D74C5B">
        <w:rPr>
          <w:rFonts w:ascii="Times New Roman" w:hAnsi="Times New Roman" w:cs="Times New Roman"/>
          <w:sz w:val="24"/>
          <w:szCs w:val="24"/>
          <w:lang w:val="ru-RU"/>
        </w:rPr>
        <w:t xml:space="preserve">та, УС ще прави оценка на изпълнението на </w:t>
      </w:r>
      <w:r w:rsidR="00E90AA8" w:rsidRPr="00D74C5B">
        <w:rPr>
          <w:rFonts w:ascii="Times New Roman" w:hAnsi="Times New Roman" w:cs="Times New Roman"/>
          <w:sz w:val="24"/>
          <w:szCs w:val="24"/>
          <w:lang w:val="ru-RU"/>
        </w:rPr>
        <w:t>СВОМР</w:t>
      </w:r>
      <w:r w:rsidR="00135869" w:rsidRPr="00D74C5B">
        <w:rPr>
          <w:rFonts w:ascii="Times New Roman" w:hAnsi="Times New Roman" w:cs="Times New Roman"/>
          <w:sz w:val="24"/>
          <w:szCs w:val="24"/>
          <w:lang w:val="ru-RU"/>
        </w:rPr>
        <w:t xml:space="preserve"> по години, </w:t>
      </w:r>
      <w:r w:rsidRPr="00D74C5B">
        <w:rPr>
          <w:rFonts w:ascii="Times New Roman" w:hAnsi="Times New Roman" w:cs="Times New Roman"/>
          <w:sz w:val="24"/>
          <w:szCs w:val="24"/>
          <w:lang w:val="ru-RU"/>
        </w:rPr>
        <w:t>мерки и изразходваните средства и в резултат на тази оценка ще прави предложения за обновяване на С</w:t>
      </w:r>
      <w:r w:rsidR="00135869" w:rsidRPr="00D74C5B">
        <w:rPr>
          <w:rFonts w:ascii="Times New Roman" w:hAnsi="Times New Roman" w:cs="Times New Roman"/>
          <w:sz w:val="24"/>
          <w:szCs w:val="24"/>
          <w:lang w:val="ru-RU"/>
        </w:rPr>
        <w:t>ВО</w:t>
      </w:r>
      <w:r w:rsidRPr="00D74C5B">
        <w:rPr>
          <w:rFonts w:ascii="Times New Roman" w:hAnsi="Times New Roman" w:cs="Times New Roman"/>
          <w:sz w:val="24"/>
          <w:szCs w:val="24"/>
          <w:lang w:val="ru-RU"/>
        </w:rPr>
        <w:t>МР. Предл</w:t>
      </w:r>
      <w:r w:rsidRPr="00D74C5B">
        <w:rPr>
          <w:rFonts w:ascii="Times New Roman" w:hAnsi="Times New Roman" w:cs="Times New Roman"/>
          <w:sz w:val="24"/>
          <w:szCs w:val="24"/>
          <w:lang w:val="ru-RU"/>
        </w:rPr>
        <w:t>о</w:t>
      </w:r>
      <w:r w:rsidRPr="00D74C5B">
        <w:rPr>
          <w:rFonts w:ascii="Times New Roman" w:hAnsi="Times New Roman" w:cs="Times New Roman"/>
          <w:sz w:val="24"/>
          <w:szCs w:val="24"/>
          <w:lang w:val="ru-RU"/>
        </w:rPr>
        <w:t xml:space="preserve">женията за обновяване на </w:t>
      </w:r>
      <w:r w:rsidR="00135869" w:rsidRPr="00D74C5B">
        <w:rPr>
          <w:rFonts w:ascii="Times New Roman" w:hAnsi="Times New Roman" w:cs="Times New Roman"/>
          <w:sz w:val="24"/>
          <w:szCs w:val="24"/>
          <w:lang w:val="ru-RU"/>
        </w:rPr>
        <w:t xml:space="preserve">СВОМР </w:t>
      </w:r>
      <w:r w:rsidRPr="00D74C5B">
        <w:rPr>
          <w:rFonts w:ascii="Times New Roman" w:hAnsi="Times New Roman" w:cs="Times New Roman"/>
          <w:sz w:val="24"/>
          <w:szCs w:val="24"/>
          <w:lang w:val="ru-RU"/>
        </w:rPr>
        <w:t xml:space="preserve">ще бъдат представяни на Общо събрание на МИГ за одобрение. Процедурата за обновяване на </w:t>
      </w:r>
      <w:r w:rsidR="00135869" w:rsidRPr="00D74C5B">
        <w:rPr>
          <w:rFonts w:ascii="Times New Roman" w:hAnsi="Times New Roman" w:cs="Times New Roman"/>
          <w:sz w:val="24"/>
          <w:szCs w:val="24"/>
          <w:lang w:val="ru-RU"/>
        </w:rPr>
        <w:t xml:space="preserve">СВОМР </w:t>
      </w:r>
      <w:r w:rsidRPr="00D74C5B">
        <w:rPr>
          <w:rFonts w:ascii="Times New Roman" w:hAnsi="Times New Roman" w:cs="Times New Roman"/>
          <w:sz w:val="24"/>
          <w:szCs w:val="24"/>
          <w:lang w:val="ru-RU"/>
        </w:rPr>
        <w:t>може да бъ</w:t>
      </w:r>
      <w:r w:rsidR="00E130EB" w:rsidRPr="00D74C5B">
        <w:rPr>
          <w:rFonts w:ascii="Times New Roman" w:hAnsi="Times New Roman" w:cs="Times New Roman"/>
          <w:sz w:val="24"/>
          <w:szCs w:val="24"/>
          <w:lang w:val="ru-RU"/>
        </w:rPr>
        <w:t>де по отношение на финансовите ѝ</w:t>
      </w:r>
      <w:r w:rsidRPr="00D74C5B">
        <w:rPr>
          <w:rFonts w:ascii="Times New Roman" w:hAnsi="Times New Roman" w:cs="Times New Roman"/>
          <w:sz w:val="24"/>
          <w:szCs w:val="24"/>
          <w:lang w:val="ru-RU"/>
        </w:rPr>
        <w:t xml:space="preserve"> параметри; по отношение на процедурите за изпълнение на стратег</w:t>
      </w:r>
      <w:r w:rsidRPr="00D74C5B">
        <w:rPr>
          <w:rFonts w:ascii="Times New Roman" w:hAnsi="Times New Roman" w:cs="Times New Roman"/>
          <w:sz w:val="24"/>
          <w:szCs w:val="24"/>
          <w:lang w:val="ru-RU"/>
        </w:rPr>
        <w:t>и</w:t>
      </w:r>
      <w:r w:rsidRPr="00D74C5B">
        <w:rPr>
          <w:rFonts w:ascii="Times New Roman" w:hAnsi="Times New Roman" w:cs="Times New Roman"/>
          <w:sz w:val="24"/>
          <w:szCs w:val="24"/>
          <w:lang w:val="ru-RU"/>
        </w:rPr>
        <w:t>ята; при промяна на условията за допустимост, определени в мерките от ПРСР</w:t>
      </w:r>
      <w:r w:rsidR="0073058A" w:rsidRPr="00D74C5B">
        <w:rPr>
          <w:rFonts w:ascii="Times New Roman" w:hAnsi="Times New Roman" w:cs="Times New Roman"/>
          <w:sz w:val="24"/>
          <w:szCs w:val="24"/>
          <w:lang w:val="ru-RU"/>
        </w:rPr>
        <w:t>, ОПОС и ОПИК</w:t>
      </w:r>
      <w:r w:rsidRPr="00D74C5B">
        <w:rPr>
          <w:rFonts w:ascii="Times New Roman" w:hAnsi="Times New Roman" w:cs="Times New Roman"/>
          <w:sz w:val="24"/>
          <w:szCs w:val="24"/>
          <w:lang w:val="ru-RU"/>
        </w:rPr>
        <w:t xml:space="preserve"> или наредбите за тяхното прилагане; при пр</w:t>
      </w:r>
      <w:r w:rsidR="005B680E" w:rsidRPr="00D74C5B">
        <w:rPr>
          <w:rFonts w:ascii="Times New Roman" w:hAnsi="Times New Roman" w:cs="Times New Roman"/>
          <w:sz w:val="24"/>
          <w:szCs w:val="24"/>
          <w:lang w:val="ru-RU"/>
        </w:rPr>
        <w:t>омяна в приложимите регламенти.</w:t>
      </w:r>
    </w:p>
    <w:p w14:paraId="1B013946" w14:textId="77777777" w:rsidR="00FC766F" w:rsidRPr="00D74C5B" w:rsidRDefault="00FC766F" w:rsidP="00F37CA5">
      <w:pPr>
        <w:spacing w:after="0"/>
        <w:ind w:right="284"/>
        <w:jc w:val="both"/>
        <w:rPr>
          <w:rFonts w:ascii="Times New Roman" w:hAnsi="Times New Roman" w:cs="Times New Roman"/>
          <w:sz w:val="24"/>
          <w:szCs w:val="24"/>
          <w:lang w:val="ru-RU"/>
        </w:rPr>
      </w:pPr>
    </w:p>
    <w:p w14:paraId="6AE9CA87" w14:textId="77777777" w:rsidR="00F474B4" w:rsidRPr="00D74C5B" w:rsidRDefault="00F474B4" w:rsidP="00D74C5B">
      <w:pPr>
        <w:pStyle w:val="1"/>
        <w:pBdr>
          <w:top w:val="single" w:sz="4" w:space="1" w:color="auto"/>
          <w:left w:val="single" w:sz="4" w:space="4" w:color="auto"/>
          <w:bottom w:val="single" w:sz="4" w:space="1" w:color="auto"/>
          <w:right w:val="single" w:sz="4" w:space="4" w:color="auto"/>
        </w:pBdr>
        <w:spacing w:before="0" w:after="120"/>
        <w:ind w:right="567"/>
        <w:jc w:val="both"/>
        <w:rPr>
          <w:rFonts w:ascii="Times New Roman" w:hAnsi="Times New Roman" w:cs="Times New Roman"/>
          <w:color w:val="auto"/>
          <w:sz w:val="24"/>
          <w:szCs w:val="24"/>
        </w:rPr>
      </w:pPr>
      <w:bookmarkStart w:id="82" w:name="_Toc452297692"/>
      <w:r w:rsidRPr="00D74C5B">
        <w:rPr>
          <w:rFonts w:ascii="Times New Roman" w:hAnsi="Times New Roman" w:cs="Times New Roman"/>
          <w:color w:val="auto"/>
          <w:sz w:val="24"/>
          <w:szCs w:val="24"/>
        </w:rPr>
        <w:lastRenderedPageBreak/>
        <w:t>9. Индикатори за мониторинг и оценка:</w:t>
      </w:r>
      <w:bookmarkEnd w:id="82"/>
    </w:p>
    <w:p w14:paraId="260B8798" w14:textId="6CC6A3B1" w:rsidR="00F474B4" w:rsidRPr="00FC766F" w:rsidRDefault="00F474B4" w:rsidP="00F37CA5">
      <w:pPr>
        <w:pStyle w:val="2"/>
        <w:spacing w:before="0"/>
        <w:ind w:left="425" w:right="567" w:hanging="425"/>
        <w:rPr>
          <w:rFonts w:ascii="Times New Roman" w:hAnsi="Times New Roman" w:cs="Times New Roman"/>
          <w:b/>
          <w:color w:val="auto"/>
          <w:sz w:val="24"/>
          <w:szCs w:val="24"/>
        </w:rPr>
      </w:pPr>
      <w:bookmarkStart w:id="83" w:name="_Toc452297693"/>
      <w:r w:rsidRPr="00FC766F">
        <w:rPr>
          <w:rFonts w:ascii="Times New Roman" w:hAnsi="Times New Roman" w:cs="Times New Roman"/>
          <w:b/>
          <w:color w:val="auto"/>
          <w:sz w:val="24"/>
          <w:szCs w:val="24"/>
        </w:rPr>
        <w:t xml:space="preserve">9.1. </w:t>
      </w:r>
      <w:r w:rsidRPr="00D1155B">
        <w:rPr>
          <w:rFonts w:ascii="Times New Roman" w:hAnsi="Times New Roman" w:cs="Times New Roman"/>
          <w:b/>
          <w:color w:val="auto"/>
          <w:sz w:val="24"/>
          <w:szCs w:val="24"/>
        </w:rPr>
        <w:t>Индикатори за</w:t>
      </w:r>
      <w:r w:rsidRPr="00FC766F">
        <w:rPr>
          <w:rFonts w:ascii="Times New Roman" w:hAnsi="Times New Roman" w:cs="Times New Roman"/>
          <w:b/>
          <w:color w:val="auto"/>
          <w:sz w:val="24"/>
          <w:szCs w:val="24"/>
        </w:rPr>
        <w:t xml:space="preserve"> цялостното пр</w:t>
      </w:r>
      <w:r w:rsidR="00FC766F">
        <w:rPr>
          <w:rFonts w:ascii="Times New Roman" w:hAnsi="Times New Roman" w:cs="Times New Roman"/>
          <w:b/>
          <w:color w:val="auto"/>
          <w:sz w:val="24"/>
          <w:szCs w:val="24"/>
        </w:rPr>
        <w:t>илагане на стратегията за ВОМР,</w:t>
      </w:r>
      <w:r w:rsidR="00F37CA5">
        <w:rPr>
          <w:rFonts w:ascii="Times New Roman" w:hAnsi="Times New Roman" w:cs="Times New Roman"/>
          <w:b/>
          <w:color w:val="auto"/>
          <w:sz w:val="24"/>
          <w:szCs w:val="24"/>
          <w:lang w:val="en-US"/>
        </w:rPr>
        <w:t xml:space="preserve"> </w:t>
      </w:r>
      <w:r w:rsidRPr="00FC766F">
        <w:rPr>
          <w:rFonts w:ascii="Times New Roman" w:hAnsi="Times New Roman" w:cs="Times New Roman"/>
          <w:b/>
          <w:color w:val="auto"/>
          <w:sz w:val="24"/>
          <w:szCs w:val="24"/>
        </w:rPr>
        <w:t>включ</w:t>
      </w:r>
      <w:r w:rsidRPr="00FC766F">
        <w:rPr>
          <w:rFonts w:ascii="Times New Roman" w:hAnsi="Times New Roman" w:cs="Times New Roman"/>
          <w:b/>
          <w:color w:val="auto"/>
          <w:sz w:val="24"/>
          <w:szCs w:val="24"/>
        </w:rPr>
        <w:t>и</w:t>
      </w:r>
      <w:r w:rsidRPr="00FC766F">
        <w:rPr>
          <w:rFonts w:ascii="Times New Roman" w:hAnsi="Times New Roman" w:cs="Times New Roman"/>
          <w:b/>
          <w:color w:val="auto"/>
          <w:sz w:val="24"/>
          <w:szCs w:val="24"/>
        </w:rPr>
        <w:t>телно брой създадени работни места:</w:t>
      </w:r>
      <w:bookmarkEnd w:id="83"/>
    </w:p>
    <w:tbl>
      <w:tblPr>
        <w:tblpPr w:leftFromText="141" w:rightFromText="141" w:vertAnchor="text" w:horzAnchor="margin" w:tblpY="156"/>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3195"/>
        <w:gridCol w:w="887"/>
        <w:gridCol w:w="1606"/>
        <w:gridCol w:w="1966"/>
      </w:tblGrid>
      <w:tr w:rsidR="00F474B4" w:rsidRPr="00D74C5B" w14:paraId="5793BBAD" w14:textId="77777777" w:rsidTr="00374044">
        <w:tc>
          <w:tcPr>
            <w:tcW w:w="9067" w:type="dxa"/>
            <w:gridSpan w:val="5"/>
            <w:shd w:val="pct15" w:color="auto" w:fill="auto"/>
            <w:vAlign w:val="center"/>
          </w:tcPr>
          <w:p w14:paraId="235D9116" w14:textId="77777777" w:rsidR="00F474B4" w:rsidRPr="00D74C5B" w:rsidRDefault="00F474B4" w:rsidP="00542FF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ИНДИКАТОРИ ПО ОТНОШЕНИЕ НА ЦЯЛОСТНОТО ПРИЛАГАНЕ НА СВОМР</w:t>
            </w:r>
          </w:p>
        </w:tc>
      </w:tr>
      <w:tr w:rsidR="00F474B4" w:rsidRPr="00D74C5B" w14:paraId="092CBF53" w14:textId="77777777" w:rsidTr="006E6FFA">
        <w:tc>
          <w:tcPr>
            <w:tcW w:w="1413" w:type="dxa"/>
            <w:shd w:val="pct15" w:color="auto" w:fill="auto"/>
            <w:vAlign w:val="center"/>
          </w:tcPr>
          <w:p w14:paraId="5993CF03" w14:textId="77777777" w:rsidR="00F474B4" w:rsidRPr="00D74C5B" w:rsidRDefault="00F474B4" w:rsidP="00542FFF">
            <w:pPr>
              <w:autoSpaceDE w:val="0"/>
              <w:autoSpaceDN w:val="0"/>
              <w:adjustRightInd w:val="0"/>
              <w:spacing w:after="0"/>
              <w:ind w:left="-108" w:right="-14"/>
              <w:jc w:val="center"/>
              <w:rPr>
                <w:rFonts w:ascii="Times New Roman" w:hAnsi="Times New Roman" w:cs="Times New Roman"/>
                <w:b/>
                <w:sz w:val="18"/>
                <w:szCs w:val="18"/>
              </w:rPr>
            </w:pPr>
            <w:r w:rsidRPr="00D74C5B">
              <w:rPr>
                <w:rFonts w:ascii="Times New Roman" w:hAnsi="Times New Roman" w:cs="Times New Roman"/>
                <w:b/>
                <w:sz w:val="18"/>
                <w:szCs w:val="18"/>
              </w:rPr>
              <w:t xml:space="preserve">Вид </w:t>
            </w:r>
            <w:r w:rsidRPr="00D74C5B">
              <w:rPr>
                <w:rFonts w:ascii="Times New Roman" w:hAnsi="Times New Roman" w:cs="Times New Roman"/>
                <w:b/>
                <w:sz w:val="18"/>
                <w:szCs w:val="18"/>
              </w:rPr>
              <w:br/>
              <w:t>индика</w:t>
            </w:r>
            <w:r w:rsidRPr="00D74C5B">
              <w:rPr>
                <w:rFonts w:ascii="Times New Roman" w:hAnsi="Times New Roman" w:cs="Times New Roman"/>
                <w:b/>
                <w:sz w:val="18"/>
                <w:szCs w:val="18"/>
              </w:rPr>
              <w:softHyphen/>
              <w:t>тор</w:t>
            </w:r>
          </w:p>
        </w:tc>
        <w:tc>
          <w:tcPr>
            <w:tcW w:w="3195" w:type="dxa"/>
            <w:shd w:val="pct15" w:color="auto" w:fill="auto"/>
            <w:vAlign w:val="center"/>
          </w:tcPr>
          <w:p w14:paraId="167986E6" w14:textId="77777777" w:rsidR="00F474B4" w:rsidRPr="00D74C5B" w:rsidRDefault="00F474B4" w:rsidP="00542FF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w:t>
            </w:r>
          </w:p>
        </w:tc>
        <w:tc>
          <w:tcPr>
            <w:tcW w:w="887" w:type="dxa"/>
            <w:shd w:val="pct15" w:color="auto" w:fill="auto"/>
            <w:vAlign w:val="center"/>
          </w:tcPr>
          <w:p w14:paraId="4F38F31B" w14:textId="77777777" w:rsidR="00F474B4" w:rsidRPr="00D74C5B" w:rsidRDefault="00F474B4" w:rsidP="00542FFF">
            <w:pPr>
              <w:autoSpaceDE w:val="0"/>
              <w:autoSpaceDN w:val="0"/>
              <w:adjustRightInd w:val="0"/>
              <w:spacing w:after="0"/>
              <w:ind w:left="-88" w:right="63"/>
              <w:jc w:val="center"/>
              <w:rPr>
                <w:rFonts w:ascii="Times New Roman" w:hAnsi="Times New Roman" w:cs="Times New Roman"/>
                <w:b/>
                <w:sz w:val="18"/>
                <w:szCs w:val="18"/>
              </w:rPr>
            </w:pPr>
            <w:r w:rsidRPr="00D74C5B">
              <w:rPr>
                <w:rFonts w:ascii="Times New Roman" w:hAnsi="Times New Roman" w:cs="Times New Roman"/>
                <w:b/>
                <w:sz w:val="18"/>
                <w:szCs w:val="18"/>
              </w:rPr>
              <w:t xml:space="preserve">Мерна </w:t>
            </w:r>
            <w:r w:rsidR="00542FFF">
              <w:rPr>
                <w:rFonts w:ascii="Times New Roman" w:hAnsi="Times New Roman" w:cs="Times New Roman"/>
                <w:b/>
                <w:sz w:val="18"/>
                <w:szCs w:val="18"/>
              </w:rPr>
              <w:br/>
            </w:r>
            <w:r w:rsidRPr="00D74C5B">
              <w:rPr>
                <w:rFonts w:ascii="Times New Roman" w:hAnsi="Times New Roman" w:cs="Times New Roman"/>
                <w:b/>
                <w:sz w:val="18"/>
                <w:szCs w:val="18"/>
              </w:rPr>
              <w:t>единица</w:t>
            </w:r>
          </w:p>
        </w:tc>
        <w:tc>
          <w:tcPr>
            <w:tcW w:w="1606" w:type="dxa"/>
            <w:shd w:val="pct15" w:color="auto" w:fill="auto"/>
            <w:vAlign w:val="center"/>
          </w:tcPr>
          <w:p w14:paraId="56D32C92" w14:textId="77777777" w:rsidR="00F474B4" w:rsidRPr="00D74C5B" w:rsidRDefault="00F474B4" w:rsidP="00542FFF">
            <w:pPr>
              <w:autoSpaceDE w:val="0"/>
              <w:autoSpaceDN w:val="0"/>
              <w:adjustRightInd w:val="0"/>
              <w:spacing w:after="0"/>
              <w:ind w:right="79"/>
              <w:jc w:val="center"/>
              <w:rPr>
                <w:rFonts w:ascii="Times New Roman" w:hAnsi="Times New Roman" w:cs="Times New Roman"/>
                <w:b/>
                <w:sz w:val="18"/>
                <w:szCs w:val="18"/>
              </w:rPr>
            </w:pPr>
            <w:r w:rsidRPr="00D74C5B">
              <w:rPr>
                <w:rFonts w:ascii="Times New Roman" w:hAnsi="Times New Roman" w:cs="Times New Roman"/>
                <w:b/>
                <w:sz w:val="18"/>
                <w:szCs w:val="18"/>
              </w:rPr>
              <w:t>Цел до края на стратегията</w:t>
            </w:r>
          </w:p>
        </w:tc>
        <w:tc>
          <w:tcPr>
            <w:tcW w:w="1966" w:type="dxa"/>
            <w:shd w:val="pct15" w:color="auto" w:fill="auto"/>
            <w:vAlign w:val="center"/>
          </w:tcPr>
          <w:p w14:paraId="7E61CE1A" w14:textId="77777777" w:rsidR="00F474B4" w:rsidRPr="00D74C5B" w:rsidRDefault="00F474B4" w:rsidP="00542FF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Източник на информация</w:t>
            </w:r>
          </w:p>
        </w:tc>
      </w:tr>
      <w:tr w:rsidR="00F474B4" w:rsidRPr="00D74C5B" w14:paraId="32D03575" w14:textId="77777777" w:rsidTr="006E6FFA">
        <w:trPr>
          <w:trHeight w:val="343"/>
        </w:trPr>
        <w:tc>
          <w:tcPr>
            <w:tcW w:w="1413" w:type="dxa"/>
            <w:vMerge w:val="restart"/>
            <w:vAlign w:val="center"/>
          </w:tcPr>
          <w:p w14:paraId="14B47AA4" w14:textId="77777777" w:rsidR="00F474B4" w:rsidRPr="00D74C5B" w:rsidRDefault="00F474B4" w:rsidP="00542FFF">
            <w:pPr>
              <w:autoSpaceDE w:val="0"/>
              <w:autoSpaceDN w:val="0"/>
              <w:adjustRightInd w:val="0"/>
              <w:spacing w:after="0"/>
              <w:ind w:left="-108" w:right="225"/>
              <w:jc w:val="center"/>
              <w:rPr>
                <w:rFonts w:ascii="Times New Roman" w:hAnsi="Times New Roman" w:cs="Times New Roman"/>
                <w:sz w:val="18"/>
                <w:szCs w:val="18"/>
              </w:rPr>
            </w:pPr>
            <w:r w:rsidRPr="00D74C5B">
              <w:rPr>
                <w:rFonts w:ascii="Times New Roman" w:hAnsi="Times New Roman" w:cs="Times New Roman"/>
                <w:sz w:val="18"/>
                <w:szCs w:val="18"/>
              </w:rPr>
              <w:t>Изходен</w:t>
            </w:r>
          </w:p>
        </w:tc>
        <w:tc>
          <w:tcPr>
            <w:tcW w:w="3195" w:type="dxa"/>
            <w:vAlign w:val="center"/>
          </w:tcPr>
          <w:p w14:paraId="6AD1B4DA" w14:textId="77777777" w:rsidR="00F474B4" w:rsidRPr="00D74C5B" w:rsidRDefault="00F474B4" w:rsidP="00D74C5B">
            <w:pPr>
              <w:autoSpaceDE w:val="0"/>
              <w:autoSpaceDN w:val="0"/>
              <w:adjustRightInd w:val="0"/>
              <w:spacing w:after="0"/>
              <w:ind w:right="-25"/>
              <w:jc w:val="both"/>
              <w:rPr>
                <w:rFonts w:ascii="Times New Roman" w:hAnsi="Times New Roman" w:cs="Times New Roman"/>
                <w:sz w:val="18"/>
                <w:szCs w:val="18"/>
              </w:rPr>
            </w:pPr>
            <w:r w:rsidRPr="00D74C5B">
              <w:rPr>
                <w:rFonts w:ascii="Times New Roman" w:hAnsi="Times New Roman" w:cs="Times New Roman"/>
                <w:sz w:val="18"/>
                <w:szCs w:val="18"/>
              </w:rPr>
              <w:t>Брой проекти, финансирани по СВОМР</w:t>
            </w:r>
          </w:p>
        </w:tc>
        <w:tc>
          <w:tcPr>
            <w:tcW w:w="887" w:type="dxa"/>
            <w:vAlign w:val="center"/>
          </w:tcPr>
          <w:p w14:paraId="0A13EFC8" w14:textId="77777777" w:rsidR="00F474B4" w:rsidRPr="00D74C5B" w:rsidRDefault="00F474B4" w:rsidP="00542FF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606" w:type="dxa"/>
            <w:vAlign w:val="center"/>
          </w:tcPr>
          <w:p w14:paraId="39E28461" w14:textId="583303DD" w:rsidR="009570E9" w:rsidRPr="009570E9" w:rsidRDefault="009570E9" w:rsidP="00EB1DC3">
            <w:pPr>
              <w:autoSpaceDE w:val="0"/>
              <w:autoSpaceDN w:val="0"/>
              <w:adjustRightInd w:val="0"/>
              <w:spacing w:after="0"/>
              <w:ind w:right="-19"/>
              <w:jc w:val="center"/>
              <w:rPr>
                <w:rFonts w:ascii="Times New Roman" w:hAnsi="Times New Roman" w:cs="Times New Roman"/>
                <w:sz w:val="18"/>
                <w:szCs w:val="18"/>
              </w:rPr>
            </w:pPr>
            <w:r w:rsidRPr="00EB1DC3">
              <w:rPr>
                <w:rFonts w:ascii="Times New Roman" w:hAnsi="Times New Roman" w:cs="Times New Roman"/>
                <w:sz w:val="18"/>
                <w:szCs w:val="18"/>
              </w:rPr>
              <w:t>47</w:t>
            </w:r>
            <w:r>
              <w:rPr>
                <w:rFonts w:ascii="Times New Roman" w:hAnsi="Times New Roman" w:cs="Times New Roman"/>
                <w:sz w:val="18"/>
                <w:szCs w:val="18"/>
              </w:rPr>
              <w:t xml:space="preserve"> </w:t>
            </w:r>
          </w:p>
        </w:tc>
        <w:tc>
          <w:tcPr>
            <w:tcW w:w="1966" w:type="dxa"/>
            <w:vAlign w:val="center"/>
          </w:tcPr>
          <w:p w14:paraId="2C256CEB" w14:textId="63BDC973" w:rsidR="00F474B4" w:rsidRPr="00D74C5B" w:rsidRDefault="00F474B4"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F474B4" w:rsidRPr="00D74C5B" w14:paraId="1B710C37" w14:textId="77777777" w:rsidTr="006E6FFA">
        <w:trPr>
          <w:trHeight w:val="527"/>
        </w:trPr>
        <w:tc>
          <w:tcPr>
            <w:tcW w:w="1413" w:type="dxa"/>
            <w:vMerge/>
            <w:vAlign w:val="center"/>
          </w:tcPr>
          <w:p w14:paraId="789FAB48" w14:textId="77777777" w:rsidR="00F474B4" w:rsidRPr="00D74C5B" w:rsidRDefault="00F474B4" w:rsidP="00D74C5B">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207AEAEF" w14:textId="77777777" w:rsidR="00F474B4" w:rsidRPr="00D74C5B" w:rsidRDefault="00F474B4" w:rsidP="00D74C5B">
            <w:pPr>
              <w:autoSpaceDE w:val="0"/>
              <w:autoSpaceDN w:val="0"/>
              <w:adjustRightInd w:val="0"/>
              <w:spacing w:after="0"/>
              <w:ind w:right="-25"/>
              <w:jc w:val="both"/>
              <w:rPr>
                <w:rFonts w:ascii="Times New Roman" w:hAnsi="Times New Roman" w:cs="Times New Roman"/>
                <w:sz w:val="18"/>
                <w:szCs w:val="18"/>
              </w:rPr>
            </w:pPr>
            <w:r w:rsidRPr="00D74C5B">
              <w:rPr>
                <w:rFonts w:ascii="Times New Roman" w:hAnsi="Times New Roman" w:cs="Times New Roman"/>
                <w:sz w:val="18"/>
                <w:szCs w:val="18"/>
              </w:rPr>
              <w:t>Брой бенефициенти, подпомогнати по СВОМР</w:t>
            </w:r>
          </w:p>
        </w:tc>
        <w:tc>
          <w:tcPr>
            <w:tcW w:w="887" w:type="dxa"/>
            <w:vAlign w:val="center"/>
          </w:tcPr>
          <w:p w14:paraId="26939D61" w14:textId="77777777" w:rsidR="00F474B4" w:rsidRPr="00D74C5B" w:rsidRDefault="00F474B4" w:rsidP="00542FF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606" w:type="dxa"/>
            <w:vAlign w:val="center"/>
          </w:tcPr>
          <w:p w14:paraId="080961D1" w14:textId="7FBFB70E" w:rsidR="009570E9" w:rsidRPr="009570E9" w:rsidRDefault="009570E9" w:rsidP="00EB1DC3">
            <w:pPr>
              <w:autoSpaceDE w:val="0"/>
              <w:autoSpaceDN w:val="0"/>
              <w:adjustRightInd w:val="0"/>
              <w:spacing w:after="0"/>
              <w:ind w:right="-19"/>
              <w:jc w:val="center"/>
              <w:rPr>
                <w:rFonts w:ascii="Times New Roman" w:hAnsi="Times New Roman" w:cs="Times New Roman"/>
                <w:sz w:val="18"/>
                <w:szCs w:val="18"/>
              </w:rPr>
            </w:pPr>
            <w:r w:rsidRPr="00EB1DC3">
              <w:rPr>
                <w:rFonts w:ascii="Times New Roman" w:hAnsi="Times New Roman" w:cs="Times New Roman"/>
                <w:sz w:val="18"/>
                <w:szCs w:val="18"/>
              </w:rPr>
              <w:t>55</w:t>
            </w:r>
          </w:p>
        </w:tc>
        <w:tc>
          <w:tcPr>
            <w:tcW w:w="1966" w:type="dxa"/>
          </w:tcPr>
          <w:p w14:paraId="1D42818F" w14:textId="3B4F5F1E" w:rsidR="00F474B4" w:rsidRPr="00D74C5B" w:rsidRDefault="00F474B4" w:rsidP="00D1155B">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F474B4" w:rsidRPr="00D74C5B" w14:paraId="0CFDBD8F" w14:textId="77777777" w:rsidTr="006E6FFA">
        <w:tc>
          <w:tcPr>
            <w:tcW w:w="1413" w:type="dxa"/>
            <w:vMerge/>
            <w:vAlign w:val="center"/>
          </w:tcPr>
          <w:p w14:paraId="5AEE5579" w14:textId="77777777" w:rsidR="00F474B4" w:rsidRPr="00D74C5B" w:rsidRDefault="00F474B4" w:rsidP="00D74C5B">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0451E558" w14:textId="77777777" w:rsidR="00F474B4" w:rsidRPr="00D74C5B" w:rsidRDefault="00F474B4" w:rsidP="00D74C5B">
            <w:pPr>
              <w:autoSpaceDE w:val="0"/>
              <w:autoSpaceDN w:val="0"/>
              <w:adjustRightInd w:val="0"/>
              <w:spacing w:after="0"/>
              <w:ind w:right="-25"/>
              <w:jc w:val="both"/>
              <w:rPr>
                <w:rFonts w:ascii="Times New Roman" w:hAnsi="Times New Roman" w:cs="Times New Roman"/>
                <w:sz w:val="18"/>
                <w:szCs w:val="18"/>
              </w:rPr>
            </w:pPr>
            <w:r w:rsidRPr="00D74C5B">
              <w:rPr>
                <w:rFonts w:ascii="Times New Roman" w:hAnsi="Times New Roman" w:cs="Times New Roman"/>
                <w:sz w:val="18"/>
                <w:szCs w:val="18"/>
              </w:rPr>
              <w:t>Общ обем на инвестициите</w:t>
            </w:r>
          </w:p>
          <w:p w14:paraId="54D8010A" w14:textId="77777777" w:rsidR="00F474B4" w:rsidRPr="00D74C5B" w:rsidRDefault="00F474B4" w:rsidP="00D74C5B">
            <w:pPr>
              <w:autoSpaceDE w:val="0"/>
              <w:autoSpaceDN w:val="0"/>
              <w:adjustRightInd w:val="0"/>
              <w:spacing w:after="0"/>
              <w:ind w:right="-25"/>
              <w:jc w:val="both"/>
              <w:rPr>
                <w:rFonts w:ascii="Times New Roman" w:hAnsi="Times New Roman" w:cs="Times New Roman"/>
                <w:sz w:val="18"/>
                <w:szCs w:val="18"/>
              </w:rPr>
            </w:pPr>
            <w:r w:rsidRPr="00D74C5B">
              <w:rPr>
                <w:rFonts w:ascii="Times New Roman" w:hAnsi="Times New Roman" w:cs="Times New Roman"/>
                <w:sz w:val="18"/>
                <w:szCs w:val="18"/>
              </w:rPr>
              <w:t>/със съфинансиране/</w:t>
            </w:r>
          </w:p>
        </w:tc>
        <w:tc>
          <w:tcPr>
            <w:tcW w:w="887" w:type="dxa"/>
            <w:vAlign w:val="center"/>
          </w:tcPr>
          <w:p w14:paraId="7DACAC94" w14:textId="77777777" w:rsidR="00F474B4" w:rsidRPr="00D74C5B" w:rsidRDefault="00F474B4" w:rsidP="00542FF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Лв.</w:t>
            </w:r>
          </w:p>
        </w:tc>
        <w:tc>
          <w:tcPr>
            <w:tcW w:w="1606" w:type="dxa"/>
            <w:vAlign w:val="center"/>
          </w:tcPr>
          <w:p w14:paraId="6465A2B3" w14:textId="0D83A0EB" w:rsidR="009570E9" w:rsidRPr="009570E9" w:rsidRDefault="009570E9" w:rsidP="00EB1DC3">
            <w:pPr>
              <w:autoSpaceDE w:val="0"/>
              <w:autoSpaceDN w:val="0"/>
              <w:adjustRightInd w:val="0"/>
              <w:spacing w:after="0"/>
              <w:ind w:right="-19"/>
              <w:jc w:val="center"/>
              <w:rPr>
                <w:rFonts w:ascii="Times New Roman" w:hAnsi="Times New Roman" w:cs="Times New Roman"/>
                <w:sz w:val="18"/>
                <w:szCs w:val="18"/>
              </w:rPr>
            </w:pPr>
            <w:r w:rsidRPr="00EB1DC3">
              <w:rPr>
                <w:rFonts w:ascii="Times New Roman" w:hAnsi="Times New Roman" w:cs="Times New Roman"/>
                <w:sz w:val="18"/>
                <w:szCs w:val="18"/>
              </w:rPr>
              <w:t>8 900 000</w:t>
            </w:r>
          </w:p>
        </w:tc>
        <w:tc>
          <w:tcPr>
            <w:tcW w:w="1966" w:type="dxa"/>
            <w:vAlign w:val="center"/>
          </w:tcPr>
          <w:p w14:paraId="1782B8F1" w14:textId="57EFE702" w:rsidR="00F474B4" w:rsidRPr="00D74C5B" w:rsidRDefault="00F474B4" w:rsidP="00D74C5B">
            <w:pPr>
              <w:pStyle w:val="Default"/>
              <w:spacing w:line="276" w:lineRule="auto"/>
              <w:ind w:right="567"/>
              <w:jc w:val="both"/>
              <w:rPr>
                <w:sz w:val="18"/>
                <w:szCs w:val="18"/>
              </w:rPr>
            </w:pPr>
            <w:r w:rsidRPr="00D74C5B">
              <w:rPr>
                <w:sz w:val="18"/>
                <w:szCs w:val="18"/>
              </w:rPr>
              <w:t xml:space="preserve">База данни и отчети МИГ </w:t>
            </w:r>
          </w:p>
        </w:tc>
      </w:tr>
      <w:tr w:rsidR="00F474B4" w:rsidRPr="00D74C5B" w14:paraId="0E5CF410" w14:textId="77777777" w:rsidTr="006E6FFA">
        <w:tc>
          <w:tcPr>
            <w:tcW w:w="1413" w:type="dxa"/>
            <w:vMerge/>
            <w:vAlign w:val="center"/>
          </w:tcPr>
          <w:p w14:paraId="7D5DDFC7" w14:textId="77777777" w:rsidR="00F474B4" w:rsidRPr="00D74C5B" w:rsidRDefault="00F474B4" w:rsidP="00D74C5B">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155EC46A" w14:textId="77777777" w:rsidR="00F474B4" w:rsidRPr="00D74C5B" w:rsidRDefault="00F474B4" w:rsidP="00D74C5B">
            <w:pPr>
              <w:autoSpaceDE w:val="0"/>
              <w:autoSpaceDN w:val="0"/>
              <w:adjustRightInd w:val="0"/>
              <w:spacing w:after="0"/>
              <w:ind w:right="-25"/>
              <w:jc w:val="both"/>
              <w:rPr>
                <w:rFonts w:ascii="Times New Roman" w:hAnsi="Times New Roman" w:cs="Times New Roman"/>
                <w:sz w:val="18"/>
                <w:szCs w:val="18"/>
              </w:rPr>
            </w:pPr>
            <w:r w:rsidRPr="00D74C5B">
              <w:rPr>
                <w:rFonts w:ascii="Times New Roman" w:hAnsi="Times New Roman" w:cs="Times New Roman"/>
                <w:sz w:val="18"/>
                <w:szCs w:val="18"/>
              </w:rPr>
              <w:t>Брой консултации, предоставени на потенциални бенефициенти</w:t>
            </w:r>
          </w:p>
        </w:tc>
        <w:tc>
          <w:tcPr>
            <w:tcW w:w="887" w:type="dxa"/>
            <w:vAlign w:val="center"/>
          </w:tcPr>
          <w:p w14:paraId="6FA1D85E" w14:textId="77777777" w:rsidR="00F474B4" w:rsidRPr="00D74C5B" w:rsidRDefault="00F474B4" w:rsidP="00542FF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606" w:type="dxa"/>
            <w:vAlign w:val="center"/>
          </w:tcPr>
          <w:p w14:paraId="2EF68164" w14:textId="77777777" w:rsidR="00F474B4" w:rsidRPr="00D74C5B" w:rsidRDefault="00F474B4" w:rsidP="00542FFF">
            <w:pPr>
              <w:autoSpaceDE w:val="0"/>
              <w:autoSpaceDN w:val="0"/>
              <w:adjustRightInd w:val="0"/>
              <w:spacing w:after="0"/>
              <w:ind w:right="-19"/>
              <w:jc w:val="center"/>
              <w:rPr>
                <w:rFonts w:ascii="Times New Roman" w:hAnsi="Times New Roman" w:cs="Times New Roman"/>
                <w:sz w:val="18"/>
                <w:szCs w:val="18"/>
                <w:lang w:val="en-US"/>
              </w:rPr>
            </w:pPr>
            <w:r w:rsidRPr="00D74C5B">
              <w:rPr>
                <w:rFonts w:ascii="Times New Roman" w:hAnsi="Times New Roman" w:cs="Times New Roman"/>
                <w:sz w:val="18"/>
                <w:szCs w:val="18"/>
                <w:lang w:val="en-US"/>
              </w:rPr>
              <w:t>92</w:t>
            </w:r>
          </w:p>
        </w:tc>
        <w:tc>
          <w:tcPr>
            <w:tcW w:w="1966" w:type="dxa"/>
            <w:vAlign w:val="center"/>
          </w:tcPr>
          <w:p w14:paraId="2E18F432" w14:textId="6A1A5A83" w:rsidR="00F474B4" w:rsidRPr="00D74C5B" w:rsidRDefault="00F474B4" w:rsidP="00D74C5B">
            <w:pPr>
              <w:pStyle w:val="Default"/>
              <w:spacing w:line="276" w:lineRule="auto"/>
              <w:ind w:right="567"/>
              <w:jc w:val="both"/>
              <w:rPr>
                <w:sz w:val="18"/>
                <w:szCs w:val="18"/>
              </w:rPr>
            </w:pPr>
            <w:r w:rsidRPr="00D74C5B">
              <w:rPr>
                <w:sz w:val="18"/>
                <w:szCs w:val="18"/>
              </w:rPr>
              <w:t xml:space="preserve">База данни и отчети МИГ </w:t>
            </w:r>
          </w:p>
        </w:tc>
      </w:tr>
      <w:tr w:rsidR="00F474B4" w:rsidRPr="00D74C5B" w14:paraId="4E578EA4" w14:textId="77777777" w:rsidTr="006E6FFA">
        <w:tc>
          <w:tcPr>
            <w:tcW w:w="1413" w:type="dxa"/>
            <w:vMerge/>
            <w:vAlign w:val="center"/>
          </w:tcPr>
          <w:p w14:paraId="1F0BD1BF" w14:textId="77777777" w:rsidR="00F474B4" w:rsidRPr="00D74C5B" w:rsidRDefault="00F474B4" w:rsidP="00D74C5B">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237A4E40" w14:textId="77777777" w:rsidR="00F474B4" w:rsidRPr="00D74C5B" w:rsidRDefault="00F474B4" w:rsidP="00D74C5B">
            <w:pPr>
              <w:autoSpaceDE w:val="0"/>
              <w:autoSpaceDN w:val="0"/>
              <w:adjustRightInd w:val="0"/>
              <w:spacing w:after="0"/>
              <w:ind w:right="-25"/>
              <w:jc w:val="both"/>
              <w:rPr>
                <w:rFonts w:ascii="Times New Roman" w:hAnsi="Times New Roman" w:cs="Times New Roman"/>
                <w:sz w:val="18"/>
                <w:szCs w:val="18"/>
              </w:rPr>
            </w:pPr>
            <w:r w:rsidRPr="00D74C5B">
              <w:rPr>
                <w:rFonts w:ascii="Times New Roman" w:hAnsi="Times New Roman" w:cs="Times New Roman"/>
                <w:sz w:val="18"/>
                <w:szCs w:val="18"/>
              </w:rPr>
              <w:t>Брой подпомогнати микропредпри</w:t>
            </w:r>
            <w:r w:rsidRPr="00D74C5B">
              <w:rPr>
                <w:rFonts w:ascii="Times New Roman" w:hAnsi="Times New Roman" w:cs="Times New Roman"/>
                <w:sz w:val="18"/>
                <w:szCs w:val="18"/>
              </w:rPr>
              <w:t>я</w:t>
            </w:r>
            <w:r w:rsidRPr="00D74C5B">
              <w:rPr>
                <w:rFonts w:ascii="Times New Roman" w:hAnsi="Times New Roman" w:cs="Times New Roman"/>
                <w:sz w:val="18"/>
                <w:szCs w:val="18"/>
              </w:rPr>
              <w:t>тия</w:t>
            </w:r>
          </w:p>
        </w:tc>
        <w:tc>
          <w:tcPr>
            <w:tcW w:w="887" w:type="dxa"/>
            <w:vAlign w:val="center"/>
          </w:tcPr>
          <w:p w14:paraId="2618BA21" w14:textId="77777777" w:rsidR="00F474B4" w:rsidRPr="00D74C5B" w:rsidRDefault="00F474B4" w:rsidP="00542FF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606" w:type="dxa"/>
            <w:vAlign w:val="center"/>
          </w:tcPr>
          <w:p w14:paraId="1B0AA1B4" w14:textId="77777777" w:rsidR="00EB1DC3" w:rsidRPr="00253E24" w:rsidRDefault="00EB1DC3" w:rsidP="00EB1DC3">
            <w:pPr>
              <w:autoSpaceDE w:val="0"/>
              <w:autoSpaceDN w:val="0"/>
              <w:adjustRightInd w:val="0"/>
              <w:spacing w:after="0" w:line="240" w:lineRule="auto"/>
              <w:ind w:right="-19"/>
              <w:jc w:val="center"/>
              <w:rPr>
                <w:rFonts w:ascii="Times New Roman" w:hAnsi="Times New Roman" w:cs="Times New Roman"/>
                <w:strike/>
                <w:sz w:val="18"/>
                <w:szCs w:val="18"/>
                <w:highlight w:val="cyan"/>
              </w:rPr>
            </w:pPr>
            <w:r w:rsidRPr="00253E24">
              <w:rPr>
                <w:rFonts w:ascii="Times New Roman" w:hAnsi="Times New Roman" w:cs="Times New Roman"/>
                <w:strike/>
                <w:sz w:val="18"/>
                <w:szCs w:val="18"/>
                <w:highlight w:val="cyan"/>
                <w:lang w:val="en-US"/>
              </w:rPr>
              <w:t>10</w:t>
            </w:r>
          </w:p>
          <w:p w14:paraId="01EA2EAA" w14:textId="77777777" w:rsidR="00EB1DC3" w:rsidRDefault="00EB1DC3" w:rsidP="00EB1DC3">
            <w:pPr>
              <w:autoSpaceDE w:val="0"/>
              <w:autoSpaceDN w:val="0"/>
              <w:adjustRightInd w:val="0"/>
              <w:spacing w:after="0" w:line="240" w:lineRule="auto"/>
              <w:ind w:right="-19"/>
              <w:jc w:val="center"/>
              <w:rPr>
                <w:rFonts w:ascii="Times New Roman" w:hAnsi="Times New Roman" w:cs="Times New Roman"/>
                <w:sz w:val="18"/>
                <w:szCs w:val="18"/>
              </w:rPr>
            </w:pPr>
            <w:r w:rsidRPr="00253E24">
              <w:rPr>
                <w:rFonts w:ascii="Times New Roman" w:hAnsi="Times New Roman" w:cs="Times New Roman"/>
                <w:sz w:val="18"/>
                <w:szCs w:val="18"/>
                <w:highlight w:val="cyan"/>
              </w:rPr>
              <w:t>12</w:t>
            </w:r>
            <w:r>
              <w:rPr>
                <w:rFonts w:ascii="Times New Roman" w:hAnsi="Times New Roman" w:cs="Times New Roman"/>
                <w:sz w:val="18"/>
                <w:szCs w:val="18"/>
              </w:rPr>
              <w:t xml:space="preserve"> </w:t>
            </w:r>
          </w:p>
          <w:p w14:paraId="1DA94567" w14:textId="100CF30C" w:rsidR="00F474B4" w:rsidRPr="00D74C5B" w:rsidRDefault="00EB1DC3" w:rsidP="00EB1DC3">
            <w:pPr>
              <w:autoSpaceDE w:val="0"/>
              <w:autoSpaceDN w:val="0"/>
              <w:adjustRightInd w:val="0"/>
              <w:spacing w:after="0"/>
              <w:ind w:right="-19"/>
              <w:jc w:val="center"/>
              <w:rPr>
                <w:rFonts w:ascii="Times New Roman" w:hAnsi="Times New Roman" w:cs="Times New Roman"/>
                <w:sz w:val="18"/>
                <w:szCs w:val="18"/>
                <w:lang w:val="en-US"/>
              </w:rPr>
            </w:pPr>
            <w:r w:rsidRPr="009570E9">
              <w:rPr>
                <w:rFonts w:ascii="Times New Roman" w:hAnsi="Times New Roman" w:cs="Times New Roman"/>
                <w:i/>
                <w:color w:val="0070C0"/>
                <w:sz w:val="18"/>
                <w:szCs w:val="18"/>
              </w:rPr>
              <w:t>/Предложено за промяна/</w:t>
            </w:r>
          </w:p>
        </w:tc>
        <w:tc>
          <w:tcPr>
            <w:tcW w:w="1966" w:type="dxa"/>
            <w:vAlign w:val="center"/>
          </w:tcPr>
          <w:p w14:paraId="6195E3F8" w14:textId="77777777" w:rsidR="00F474B4" w:rsidRPr="00D74C5B" w:rsidRDefault="00F474B4" w:rsidP="00D74C5B">
            <w:pPr>
              <w:pStyle w:val="Default"/>
              <w:spacing w:line="276" w:lineRule="auto"/>
              <w:ind w:right="567"/>
              <w:jc w:val="both"/>
              <w:rPr>
                <w:sz w:val="18"/>
                <w:szCs w:val="18"/>
              </w:rPr>
            </w:pPr>
            <w:r w:rsidRPr="00D74C5B">
              <w:rPr>
                <w:sz w:val="18"/>
                <w:szCs w:val="18"/>
              </w:rPr>
              <w:t xml:space="preserve">База данни и отчети МИГ </w:t>
            </w:r>
          </w:p>
        </w:tc>
      </w:tr>
      <w:tr w:rsidR="00F474B4" w:rsidRPr="00D74C5B" w14:paraId="3B8A1A35" w14:textId="77777777" w:rsidTr="006E6FFA">
        <w:tc>
          <w:tcPr>
            <w:tcW w:w="1413" w:type="dxa"/>
            <w:vMerge/>
            <w:vAlign w:val="center"/>
          </w:tcPr>
          <w:p w14:paraId="1008097D" w14:textId="77777777" w:rsidR="00F474B4" w:rsidRPr="00D74C5B" w:rsidRDefault="00F474B4" w:rsidP="00D74C5B">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1F60C712" w14:textId="77777777" w:rsidR="00F474B4" w:rsidRPr="00D74C5B" w:rsidRDefault="00F474B4" w:rsidP="00D74C5B">
            <w:pPr>
              <w:autoSpaceDE w:val="0"/>
              <w:autoSpaceDN w:val="0"/>
              <w:adjustRightInd w:val="0"/>
              <w:spacing w:after="0"/>
              <w:ind w:right="-25"/>
              <w:jc w:val="both"/>
              <w:rPr>
                <w:rFonts w:ascii="Times New Roman" w:hAnsi="Times New Roman" w:cs="Times New Roman"/>
                <w:sz w:val="18"/>
                <w:szCs w:val="18"/>
              </w:rPr>
            </w:pPr>
            <w:r w:rsidRPr="00D74C5B">
              <w:rPr>
                <w:rFonts w:ascii="Times New Roman" w:hAnsi="Times New Roman" w:cs="Times New Roman"/>
                <w:sz w:val="18"/>
                <w:szCs w:val="18"/>
              </w:rPr>
              <w:t>Брой проекти с инвестиция в туризъм и туристическа инфраструктура</w:t>
            </w:r>
          </w:p>
        </w:tc>
        <w:tc>
          <w:tcPr>
            <w:tcW w:w="887" w:type="dxa"/>
            <w:vAlign w:val="center"/>
          </w:tcPr>
          <w:p w14:paraId="5EC1BC07" w14:textId="77777777" w:rsidR="00F474B4" w:rsidRPr="00D74C5B" w:rsidRDefault="00F474B4" w:rsidP="00542FF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606" w:type="dxa"/>
            <w:vAlign w:val="center"/>
          </w:tcPr>
          <w:p w14:paraId="138BAA65" w14:textId="77777777" w:rsidR="00EB1DC3" w:rsidRPr="00253E24" w:rsidRDefault="00EB1DC3" w:rsidP="00EB1DC3">
            <w:pPr>
              <w:autoSpaceDE w:val="0"/>
              <w:autoSpaceDN w:val="0"/>
              <w:adjustRightInd w:val="0"/>
              <w:spacing w:after="0" w:line="240" w:lineRule="auto"/>
              <w:ind w:right="-19"/>
              <w:jc w:val="center"/>
              <w:rPr>
                <w:rFonts w:ascii="Times New Roman" w:hAnsi="Times New Roman" w:cs="Times New Roman"/>
                <w:strike/>
                <w:sz w:val="18"/>
                <w:szCs w:val="18"/>
                <w:highlight w:val="cyan"/>
              </w:rPr>
            </w:pPr>
            <w:r w:rsidRPr="00253E24">
              <w:rPr>
                <w:rFonts w:ascii="Times New Roman" w:hAnsi="Times New Roman" w:cs="Times New Roman"/>
                <w:strike/>
                <w:sz w:val="18"/>
                <w:szCs w:val="18"/>
                <w:highlight w:val="cyan"/>
                <w:lang w:val="en-US"/>
              </w:rPr>
              <w:t>6</w:t>
            </w:r>
          </w:p>
          <w:p w14:paraId="701495FE" w14:textId="77777777" w:rsidR="00EB1DC3" w:rsidRDefault="00EB1DC3" w:rsidP="00EB1DC3">
            <w:pPr>
              <w:autoSpaceDE w:val="0"/>
              <w:autoSpaceDN w:val="0"/>
              <w:adjustRightInd w:val="0"/>
              <w:spacing w:after="0" w:line="240" w:lineRule="auto"/>
              <w:ind w:right="-19"/>
              <w:jc w:val="center"/>
              <w:rPr>
                <w:rFonts w:ascii="Times New Roman" w:hAnsi="Times New Roman" w:cs="Times New Roman"/>
                <w:sz w:val="18"/>
                <w:szCs w:val="18"/>
              </w:rPr>
            </w:pPr>
            <w:r w:rsidRPr="00253E24">
              <w:rPr>
                <w:rFonts w:ascii="Times New Roman" w:hAnsi="Times New Roman" w:cs="Times New Roman"/>
                <w:sz w:val="18"/>
                <w:szCs w:val="18"/>
                <w:highlight w:val="cyan"/>
              </w:rPr>
              <w:t>7</w:t>
            </w:r>
          </w:p>
          <w:p w14:paraId="4957451D" w14:textId="60CB1F0B" w:rsidR="00F474B4" w:rsidRPr="00D74C5B" w:rsidRDefault="00EB1DC3" w:rsidP="00EB1DC3">
            <w:pPr>
              <w:autoSpaceDE w:val="0"/>
              <w:autoSpaceDN w:val="0"/>
              <w:adjustRightInd w:val="0"/>
              <w:spacing w:after="0"/>
              <w:ind w:right="-19"/>
              <w:jc w:val="center"/>
              <w:rPr>
                <w:rFonts w:ascii="Times New Roman" w:hAnsi="Times New Roman" w:cs="Times New Roman"/>
                <w:sz w:val="18"/>
                <w:szCs w:val="18"/>
                <w:lang w:val="en-US"/>
              </w:rPr>
            </w:pPr>
            <w:r w:rsidRPr="009570E9">
              <w:rPr>
                <w:rFonts w:ascii="Times New Roman" w:hAnsi="Times New Roman" w:cs="Times New Roman"/>
                <w:i/>
                <w:color w:val="0070C0"/>
                <w:sz w:val="18"/>
                <w:szCs w:val="18"/>
              </w:rPr>
              <w:t>/Предложено за промяна/</w:t>
            </w:r>
          </w:p>
        </w:tc>
        <w:tc>
          <w:tcPr>
            <w:tcW w:w="1966" w:type="dxa"/>
            <w:vAlign w:val="center"/>
          </w:tcPr>
          <w:p w14:paraId="7D5EDE7B" w14:textId="59B9AC61" w:rsidR="00F474B4" w:rsidRPr="00D74C5B" w:rsidRDefault="00F474B4" w:rsidP="00D74C5B">
            <w:pPr>
              <w:pStyle w:val="Default"/>
              <w:spacing w:line="276" w:lineRule="auto"/>
              <w:ind w:right="567"/>
              <w:jc w:val="both"/>
              <w:rPr>
                <w:sz w:val="18"/>
                <w:szCs w:val="18"/>
              </w:rPr>
            </w:pPr>
            <w:r w:rsidRPr="00D74C5B">
              <w:rPr>
                <w:sz w:val="18"/>
                <w:szCs w:val="18"/>
              </w:rPr>
              <w:t xml:space="preserve">База данни и отчети МИГ </w:t>
            </w:r>
          </w:p>
        </w:tc>
      </w:tr>
      <w:tr w:rsidR="00F474B4" w:rsidRPr="00D74C5B" w14:paraId="7A72E8FE" w14:textId="77777777" w:rsidTr="006E6FFA">
        <w:tc>
          <w:tcPr>
            <w:tcW w:w="1413" w:type="dxa"/>
            <w:vMerge/>
            <w:vAlign w:val="center"/>
          </w:tcPr>
          <w:p w14:paraId="37C0811D" w14:textId="77777777" w:rsidR="00F474B4" w:rsidRPr="00D74C5B" w:rsidRDefault="00F474B4" w:rsidP="00D74C5B">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6F25FF30" w14:textId="77777777" w:rsidR="00F474B4" w:rsidRPr="00D74C5B" w:rsidRDefault="00F474B4" w:rsidP="00D74C5B">
            <w:pPr>
              <w:autoSpaceDE w:val="0"/>
              <w:autoSpaceDN w:val="0"/>
              <w:adjustRightInd w:val="0"/>
              <w:spacing w:after="0"/>
              <w:ind w:right="-25"/>
              <w:jc w:val="both"/>
              <w:rPr>
                <w:rFonts w:ascii="Times New Roman" w:hAnsi="Times New Roman" w:cs="Times New Roman"/>
                <w:sz w:val="18"/>
                <w:szCs w:val="18"/>
              </w:rPr>
            </w:pPr>
            <w:r w:rsidRPr="00D74C5B">
              <w:rPr>
                <w:rFonts w:ascii="Times New Roman" w:hAnsi="Times New Roman" w:cs="Times New Roman"/>
                <w:sz w:val="18"/>
                <w:szCs w:val="18"/>
              </w:rPr>
              <w:t>Проекти, свързани с опазване на пр</w:t>
            </w:r>
            <w:r w:rsidRPr="00D74C5B">
              <w:rPr>
                <w:rFonts w:ascii="Times New Roman" w:hAnsi="Times New Roman" w:cs="Times New Roman"/>
                <w:sz w:val="18"/>
                <w:szCs w:val="18"/>
              </w:rPr>
              <w:t>и</w:t>
            </w:r>
            <w:r w:rsidRPr="00D74C5B">
              <w:rPr>
                <w:rFonts w:ascii="Times New Roman" w:hAnsi="Times New Roman" w:cs="Times New Roman"/>
                <w:sz w:val="18"/>
                <w:szCs w:val="18"/>
              </w:rPr>
              <w:t>родно-културното наследство</w:t>
            </w:r>
          </w:p>
        </w:tc>
        <w:tc>
          <w:tcPr>
            <w:tcW w:w="887" w:type="dxa"/>
            <w:vAlign w:val="center"/>
          </w:tcPr>
          <w:p w14:paraId="1FBBC37C" w14:textId="77777777" w:rsidR="00F474B4" w:rsidRPr="00D74C5B" w:rsidRDefault="00F474B4" w:rsidP="00542FF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606" w:type="dxa"/>
            <w:vAlign w:val="center"/>
          </w:tcPr>
          <w:p w14:paraId="01472705" w14:textId="77777777" w:rsidR="00F474B4" w:rsidRPr="00D74C5B" w:rsidRDefault="00F474B4" w:rsidP="00542FFF">
            <w:pPr>
              <w:autoSpaceDE w:val="0"/>
              <w:autoSpaceDN w:val="0"/>
              <w:adjustRightInd w:val="0"/>
              <w:spacing w:after="0"/>
              <w:ind w:right="-19"/>
              <w:jc w:val="center"/>
              <w:rPr>
                <w:rFonts w:ascii="Times New Roman" w:hAnsi="Times New Roman" w:cs="Times New Roman"/>
                <w:sz w:val="18"/>
                <w:szCs w:val="18"/>
                <w:lang w:val="en-US"/>
              </w:rPr>
            </w:pPr>
            <w:r w:rsidRPr="00D74C5B">
              <w:rPr>
                <w:rFonts w:ascii="Times New Roman" w:hAnsi="Times New Roman" w:cs="Times New Roman"/>
                <w:sz w:val="18"/>
                <w:szCs w:val="18"/>
                <w:lang w:val="en-US"/>
              </w:rPr>
              <w:t>2</w:t>
            </w:r>
          </w:p>
        </w:tc>
        <w:tc>
          <w:tcPr>
            <w:tcW w:w="1966" w:type="dxa"/>
            <w:vAlign w:val="center"/>
          </w:tcPr>
          <w:p w14:paraId="0F6D9828" w14:textId="77777777" w:rsidR="00F474B4" w:rsidRPr="00D74C5B" w:rsidRDefault="00F474B4" w:rsidP="00D74C5B">
            <w:pPr>
              <w:pStyle w:val="Default"/>
              <w:spacing w:line="276" w:lineRule="auto"/>
              <w:ind w:right="567"/>
              <w:jc w:val="both"/>
              <w:rPr>
                <w:sz w:val="18"/>
                <w:szCs w:val="18"/>
              </w:rPr>
            </w:pPr>
            <w:r w:rsidRPr="00D74C5B">
              <w:rPr>
                <w:sz w:val="18"/>
                <w:szCs w:val="18"/>
              </w:rPr>
              <w:t>База данни и отчети МИГ</w:t>
            </w:r>
          </w:p>
        </w:tc>
      </w:tr>
      <w:tr w:rsidR="00F474B4" w:rsidRPr="00D74C5B" w14:paraId="158AA796" w14:textId="77777777" w:rsidTr="006E6FFA">
        <w:tc>
          <w:tcPr>
            <w:tcW w:w="1413" w:type="dxa"/>
            <w:vMerge/>
            <w:vAlign w:val="center"/>
          </w:tcPr>
          <w:p w14:paraId="6E2CA1A4" w14:textId="77777777" w:rsidR="00F474B4" w:rsidRPr="00D74C5B" w:rsidRDefault="00F474B4" w:rsidP="00D74C5B">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4142029F" w14:textId="77777777" w:rsidR="00F474B4" w:rsidRPr="00D74C5B" w:rsidRDefault="00F474B4" w:rsidP="00D74C5B">
            <w:pPr>
              <w:autoSpaceDE w:val="0"/>
              <w:autoSpaceDN w:val="0"/>
              <w:adjustRightInd w:val="0"/>
              <w:spacing w:after="0"/>
              <w:ind w:right="-25"/>
              <w:jc w:val="both"/>
              <w:rPr>
                <w:rFonts w:ascii="Times New Roman" w:hAnsi="Times New Roman" w:cs="Times New Roman"/>
                <w:sz w:val="18"/>
                <w:szCs w:val="18"/>
              </w:rPr>
            </w:pPr>
            <w:r w:rsidRPr="00D74C5B">
              <w:rPr>
                <w:rFonts w:ascii="Times New Roman" w:hAnsi="Times New Roman" w:cs="Times New Roman"/>
                <w:sz w:val="18"/>
                <w:szCs w:val="18"/>
              </w:rPr>
              <w:t>Организирани обучения</w:t>
            </w:r>
          </w:p>
        </w:tc>
        <w:tc>
          <w:tcPr>
            <w:tcW w:w="887" w:type="dxa"/>
            <w:vAlign w:val="center"/>
          </w:tcPr>
          <w:p w14:paraId="1C6B52EC" w14:textId="77777777" w:rsidR="00F474B4" w:rsidRPr="00D74C5B" w:rsidRDefault="00F474B4" w:rsidP="00542FF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606" w:type="dxa"/>
            <w:vAlign w:val="center"/>
          </w:tcPr>
          <w:p w14:paraId="5C58F44F" w14:textId="74DB827C" w:rsidR="006E6FFA" w:rsidRPr="00EB1DC3" w:rsidRDefault="006E6FFA" w:rsidP="00EB1DC3">
            <w:pPr>
              <w:autoSpaceDE w:val="0"/>
              <w:autoSpaceDN w:val="0"/>
              <w:adjustRightInd w:val="0"/>
              <w:spacing w:after="0"/>
              <w:ind w:right="-19"/>
              <w:jc w:val="center"/>
              <w:rPr>
                <w:rFonts w:ascii="Times New Roman" w:hAnsi="Times New Roman" w:cs="Times New Roman"/>
                <w:sz w:val="18"/>
                <w:szCs w:val="18"/>
              </w:rPr>
            </w:pPr>
            <w:r w:rsidRPr="00EB1DC3">
              <w:rPr>
                <w:rFonts w:ascii="Times New Roman" w:hAnsi="Times New Roman" w:cs="Times New Roman"/>
                <w:sz w:val="18"/>
                <w:szCs w:val="18"/>
              </w:rPr>
              <w:t>10</w:t>
            </w:r>
          </w:p>
        </w:tc>
        <w:tc>
          <w:tcPr>
            <w:tcW w:w="1966" w:type="dxa"/>
            <w:vAlign w:val="center"/>
          </w:tcPr>
          <w:p w14:paraId="5ADE19A5" w14:textId="56B69FF8" w:rsidR="00F474B4" w:rsidRPr="00D74C5B" w:rsidRDefault="00F474B4" w:rsidP="00D74C5B">
            <w:pPr>
              <w:pStyle w:val="Default"/>
              <w:spacing w:line="276" w:lineRule="auto"/>
              <w:ind w:right="567"/>
              <w:jc w:val="both"/>
              <w:rPr>
                <w:sz w:val="18"/>
                <w:szCs w:val="18"/>
              </w:rPr>
            </w:pPr>
            <w:r w:rsidRPr="00D74C5B">
              <w:rPr>
                <w:sz w:val="18"/>
                <w:szCs w:val="18"/>
              </w:rPr>
              <w:t>База данни и отчети МИГ</w:t>
            </w:r>
          </w:p>
        </w:tc>
      </w:tr>
      <w:tr w:rsidR="00F474B4" w:rsidRPr="00D74C5B" w14:paraId="17EF1D4B" w14:textId="77777777" w:rsidTr="006E6FFA">
        <w:tc>
          <w:tcPr>
            <w:tcW w:w="1413" w:type="dxa"/>
            <w:vMerge w:val="restart"/>
            <w:vAlign w:val="center"/>
          </w:tcPr>
          <w:p w14:paraId="034BD467" w14:textId="043ED9E7" w:rsidR="00F474B4" w:rsidRPr="00D74C5B" w:rsidRDefault="00F474B4" w:rsidP="00542FFF">
            <w:pPr>
              <w:autoSpaceDE w:val="0"/>
              <w:autoSpaceDN w:val="0"/>
              <w:adjustRightInd w:val="0"/>
              <w:spacing w:after="0"/>
              <w:ind w:left="-108" w:right="84"/>
              <w:jc w:val="center"/>
              <w:rPr>
                <w:rFonts w:ascii="Times New Roman" w:hAnsi="Times New Roman" w:cs="Times New Roman"/>
                <w:sz w:val="18"/>
                <w:szCs w:val="18"/>
              </w:rPr>
            </w:pPr>
            <w:r w:rsidRPr="00D74C5B">
              <w:rPr>
                <w:rFonts w:ascii="Times New Roman" w:hAnsi="Times New Roman" w:cs="Times New Roman"/>
                <w:sz w:val="18"/>
                <w:szCs w:val="18"/>
              </w:rPr>
              <w:t>Резултат</w:t>
            </w:r>
            <w:r w:rsidR="00D1155B">
              <w:rPr>
                <w:rFonts w:ascii="Times New Roman" w:hAnsi="Times New Roman" w:cs="Times New Roman"/>
                <w:sz w:val="18"/>
                <w:szCs w:val="18"/>
              </w:rPr>
              <w:t>ен</w:t>
            </w:r>
          </w:p>
        </w:tc>
        <w:tc>
          <w:tcPr>
            <w:tcW w:w="3195" w:type="dxa"/>
            <w:vAlign w:val="center"/>
          </w:tcPr>
          <w:p w14:paraId="0F201BA8" w14:textId="77777777" w:rsidR="00F474B4" w:rsidRPr="00D74C5B" w:rsidRDefault="00F474B4" w:rsidP="00D74C5B">
            <w:pPr>
              <w:autoSpaceDE w:val="0"/>
              <w:autoSpaceDN w:val="0"/>
              <w:adjustRightInd w:val="0"/>
              <w:spacing w:after="0"/>
              <w:ind w:right="-25"/>
              <w:jc w:val="both"/>
              <w:rPr>
                <w:rFonts w:ascii="Times New Roman" w:hAnsi="Times New Roman" w:cs="Times New Roman"/>
                <w:sz w:val="18"/>
                <w:szCs w:val="18"/>
              </w:rPr>
            </w:pPr>
            <w:r w:rsidRPr="00D74C5B">
              <w:rPr>
                <w:rFonts w:ascii="Times New Roman" w:hAnsi="Times New Roman" w:cs="Times New Roman"/>
                <w:sz w:val="18"/>
                <w:szCs w:val="18"/>
              </w:rPr>
              <w:t>Създадени работни места</w:t>
            </w:r>
          </w:p>
        </w:tc>
        <w:tc>
          <w:tcPr>
            <w:tcW w:w="887" w:type="dxa"/>
            <w:vAlign w:val="center"/>
          </w:tcPr>
          <w:p w14:paraId="5DD1C443" w14:textId="77777777" w:rsidR="00F474B4" w:rsidRPr="00D74C5B" w:rsidRDefault="00F474B4" w:rsidP="00542FF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606" w:type="dxa"/>
            <w:vAlign w:val="center"/>
          </w:tcPr>
          <w:p w14:paraId="26B59A12" w14:textId="77777777" w:rsidR="00EB1DC3" w:rsidRPr="00253E24" w:rsidRDefault="00EB1DC3" w:rsidP="00EB1DC3">
            <w:pPr>
              <w:autoSpaceDE w:val="0"/>
              <w:autoSpaceDN w:val="0"/>
              <w:adjustRightInd w:val="0"/>
              <w:spacing w:after="0" w:line="240" w:lineRule="auto"/>
              <w:ind w:right="-19"/>
              <w:jc w:val="center"/>
              <w:rPr>
                <w:rFonts w:ascii="Times New Roman" w:hAnsi="Times New Roman" w:cs="Times New Roman"/>
                <w:strike/>
                <w:color w:val="000000"/>
                <w:sz w:val="18"/>
                <w:szCs w:val="18"/>
                <w:highlight w:val="cyan"/>
              </w:rPr>
            </w:pPr>
            <w:r w:rsidRPr="00253E24">
              <w:rPr>
                <w:rFonts w:ascii="Times New Roman" w:hAnsi="Times New Roman" w:cs="Times New Roman"/>
                <w:strike/>
                <w:color w:val="000000"/>
                <w:sz w:val="18"/>
                <w:szCs w:val="18"/>
                <w:highlight w:val="cyan"/>
                <w:lang w:val="en-US"/>
              </w:rPr>
              <w:t>40</w:t>
            </w:r>
          </w:p>
          <w:p w14:paraId="1FE4777D" w14:textId="77777777" w:rsidR="00EB1DC3" w:rsidRPr="002C27BE" w:rsidRDefault="00EB1DC3" w:rsidP="00EB1DC3">
            <w:pPr>
              <w:autoSpaceDE w:val="0"/>
              <w:autoSpaceDN w:val="0"/>
              <w:adjustRightInd w:val="0"/>
              <w:spacing w:after="0" w:line="240" w:lineRule="auto"/>
              <w:ind w:right="-19"/>
              <w:jc w:val="center"/>
              <w:rPr>
                <w:rFonts w:ascii="Times New Roman" w:hAnsi="Times New Roman" w:cs="Times New Roman"/>
                <w:color w:val="000000"/>
                <w:sz w:val="18"/>
                <w:szCs w:val="18"/>
              </w:rPr>
            </w:pPr>
            <w:r w:rsidRPr="00253E24">
              <w:rPr>
                <w:rFonts w:ascii="Times New Roman" w:hAnsi="Times New Roman" w:cs="Times New Roman"/>
                <w:color w:val="000000"/>
                <w:sz w:val="18"/>
                <w:szCs w:val="18"/>
                <w:highlight w:val="cyan"/>
              </w:rPr>
              <w:t>35</w:t>
            </w:r>
          </w:p>
          <w:p w14:paraId="53633314" w14:textId="1AC8ACD0" w:rsidR="00FF5E7A" w:rsidRPr="00FF5E7A" w:rsidRDefault="00EB1DC3" w:rsidP="00EB1DC3">
            <w:pPr>
              <w:autoSpaceDE w:val="0"/>
              <w:autoSpaceDN w:val="0"/>
              <w:adjustRightInd w:val="0"/>
              <w:spacing w:after="0"/>
              <w:ind w:right="-19"/>
              <w:jc w:val="center"/>
              <w:rPr>
                <w:rFonts w:ascii="Times New Roman" w:hAnsi="Times New Roman" w:cs="Times New Roman"/>
                <w:color w:val="000000"/>
                <w:sz w:val="18"/>
                <w:szCs w:val="18"/>
                <w:lang w:val="en-US"/>
              </w:rPr>
            </w:pPr>
            <w:r w:rsidRPr="009570E9">
              <w:rPr>
                <w:rFonts w:ascii="Times New Roman" w:hAnsi="Times New Roman" w:cs="Times New Roman"/>
                <w:i/>
                <w:color w:val="0070C0"/>
                <w:sz w:val="18"/>
                <w:szCs w:val="18"/>
              </w:rPr>
              <w:t>/Предложено за промяна/</w:t>
            </w:r>
          </w:p>
        </w:tc>
        <w:tc>
          <w:tcPr>
            <w:tcW w:w="1966" w:type="dxa"/>
            <w:vAlign w:val="center"/>
          </w:tcPr>
          <w:p w14:paraId="0C8CFDBE" w14:textId="255FC622" w:rsidR="00F474B4" w:rsidRPr="00D74C5B" w:rsidRDefault="00F474B4" w:rsidP="00D74C5B">
            <w:pPr>
              <w:pStyle w:val="Default"/>
              <w:spacing w:line="276" w:lineRule="auto"/>
              <w:ind w:right="567"/>
              <w:jc w:val="both"/>
              <w:rPr>
                <w:sz w:val="18"/>
                <w:szCs w:val="18"/>
              </w:rPr>
            </w:pPr>
            <w:r w:rsidRPr="00D74C5B">
              <w:rPr>
                <w:sz w:val="18"/>
                <w:szCs w:val="18"/>
              </w:rPr>
              <w:t>База данни и отчети МИГ</w:t>
            </w:r>
          </w:p>
        </w:tc>
      </w:tr>
      <w:tr w:rsidR="00F474B4" w:rsidRPr="00D74C5B" w14:paraId="569370A6" w14:textId="77777777" w:rsidTr="006E6FFA">
        <w:tc>
          <w:tcPr>
            <w:tcW w:w="1413" w:type="dxa"/>
            <w:vMerge/>
            <w:vAlign w:val="center"/>
          </w:tcPr>
          <w:p w14:paraId="4B4393B9" w14:textId="77777777" w:rsidR="00F474B4" w:rsidRPr="00D74C5B" w:rsidRDefault="00F474B4" w:rsidP="00D74C5B">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7A86F300" w14:textId="77777777" w:rsidR="00F474B4" w:rsidRPr="00D74C5B" w:rsidRDefault="00F474B4" w:rsidP="00D74C5B">
            <w:pPr>
              <w:autoSpaceDE w:val="0"/>
              <w:autoSpaceDN w:val="0"/>
              <w:adjustRightInd w:val="0"/>
              <w:spacing w:after="0"/>
              <w:ind w:right="-25"/>
              <w:jc w:val="both"/>
              <w:rPr>
                <w:rFonts w:ascii="Times New Roman" w:hAnsi="Times New Roman" w:cs="Times New Roman"/>
                <w:sz w:val="18"/>
                <w:szCs w:val="18"/>
              </w:rPr>
            </w:pPr>
            <w:r w:rsidRPr="00D74C5B">
              <w:rPr>
                <w:rFonts w:ascii="Times New Roman" w:hAnsi="Times New Roman" w:cs="Times New Roman"/>
                <w:sz w:val="18"/>
                <w:szCs w:val="18"/>
              </w:rPr>
              <w:t>Брой модернизирани земеделски ст</w:t>
            </w:r>
            <w:r w:rsidRPr="00D74C5B">
              <w:rPr>
                <w:rFonts w:ascii="Times New Roman" w:hAnsi="Times New Roman" w:cs="Times New Roman"/>
                <w:sz w:val="18"/>
                <w:szCs w:val="18"/>
              </w:rPr>
              <w:t>о</w:t>
            </w:r>
            <w:r w:rsidRPr="00D74C5B">
              <w:rPr>
                <w:rFonts w:ascii="Times New Roman" w:hAnsi="Times New Roman" w:cs="Times New Roman"/>
                <w:sz w:val="18"/>
                <w:szCs w:val="18"/>
              </w:rPr>
              <w:t>панства</w:t>
            </w:r>
          </w:p>
        </w:tc>
        <w:tc>
          <w:tcPr>
            <w:tcW w:w="887" w:type="dxa"/>
            <w:vAlign w:val="center"/>
          </w:tcPr>
          <w:p w14:paraId="26253C31" w14:textId="77777777" w:rsidR="00F474B4" w:rsidRPr="00D74C5B" w:rsidRDefault="00F474B4" w:rsidP="00542FF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606" w:type="dxa"/>
            <w:vAlign w:val="center"/>
          </w:tcPr>
          <w:p w14:paraId="7D82DA92" w14:textId="32E2257D" w:rsidR="006E6FFA" w:rsidRPr="006E6FFA" w:rsidRDefault="006E6FFA" w:rsidP="00EB1DC3">
            <w:pPr>
              <w:autoSpaceDE w:val="0"/>
              <w:autoSpaceDN w:val="0"/>
              <w:adjustRightInd w:val="0"/>
              <w:spacing w:after="0"/>
              <w:ind w:right="-19"/>
              <w:jc w:val="center"/>
              <w:rPr>
                <w:rFonts w:ascii="Times New Roman" w:hAnsi="Times New Roman" w:cs="Times New Roman"/>
                <w:sz w:val="18"/>
                <w:szCs w:val="18"/>
              </w:rPr>
            </w:pPr>
            <w:r w:rsidRPr="00EB1DC3">
              <w:rPr>
                <w:rFonts w:ascii="Times New Roman" w:hAnsi="Times New Roman" w:cs="Times New Roman"/>
                <w:sz w:val="18"/>
                <w:szCs w:val="18"/>
              </w:rPr>
              <w:t>15</w:t>
            </w:r>
          </w:p>
        </w:tc>
        <w:tc>
          <w:tcPr>
            <w:tcW w:w="1966" w:type="dxa"/>
            <w:vAlign w:val="center"/>
          </w:tcPr>
          <w:p w14:paraId="6F9231F5" w14:textId="77777777" w:rsidR="00F474B4" w:rsidRPr="00D74C5B" w:rsidRDefault="00F474B4" w:rsidP="00D74C5B">
            <w:pPr>
              <w:pStyle w:val="Default"/>
              <w:spacing w:line="276" w:lineRule="auto"/>
              <w:ind w:right="567"/>
              <w:jc w:val="both"/>
              <w:rPr>
                <w:sz w:val="18"/>
                <w:szCs w:val="18"/>
              </w:rPr>
            </w:pPr>
            <w:r w:rsidRPr="00D74C5B">
              <w:rPr>
                <w:sz w:val="18"/>
                <w:szCs w:val="18"/>
              </w:rPr>
              <w:t>База данни и отчети МИГ</w:t>
            </w:r>
          </w:p>
        </w:tc>
      </w:tr>
      <w:tr w:rsidR="00F474B4" w:rsidRPr="00D74C5B" w14:paraId="11129314" w14:textId="77777777" w:rsidTr="006E6FFA">
        <w:tc>
          <w:tcPr>
            <w:tcW w:w="1413" w:type="dxa"/>
            <w:vMerge/>
            <w:vAlign w:val="center"/>
          </w:tcPr>
          <w:p w14:paraId="715578D4" w14:textId="77777777" w:rsidR="00F474B4" w:rsidRPr="00D74C5B" w:rsidRDefault="00F474B4" w:rsidP="00D74C5B">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770945C3" w14:textId="77777777" w:rsidR="00F474B4" w:rsidRPr="00D74C5B" w:rsidRDefault="00F474B4" w:rsidP="00D74C5B">
            <w:pPr>
              <w:autoSpaceDE w:val="0"/>
              <w:autoSpaceDN w:val="0"/>
              <w:adjustRightInd w:val="0"/>
              <w:spacing w:after="0"/>
              <w:ind w:right="-25"/>
              <w:jc w:val="both"/>
              <w:rPr>
                <w:rFonts w:ascii="Times New Roman" w:hAnsi="Times New Roman" w:cs="Times New Roman"/>
                <w:sz w:val="18"/>
                <w:szCs w:val="18"/>
              </w:rPr>
            </w:pPr>
            <w:r w:rsidRPr="00D74C5B">
              <w:rPr>
                <w:rFonts w:ascii="Times New Roman" w:hAnsi="Times New Roman" w:cs="Times New Roman"/>
                <w:sz w:val="18"/>
                <w:szCs w:val="18"/>
              </w:rPr>
              <w:t>Брой икономически единици, въвели нови продукти, процеси или  технол</w:t>
            </w:r>
            <w:r w:rsidRPr="00D74C5B">
              <w:rPr>
                <w:rFonts w:ascii="Times New Roman" w:hAnsi="Times New Roman" w:cs="Times New Roman"/>
                <w:sz w:val="18"/>
                <w:szCs w:val="18"/>
              </w:rPr>
              <w:t>о</w:t>
            </w:r>
            <w:r w:rsidRPr="00D74C5B">
              <w:rPr>
                <w:rFonts w:ascii="Times New Roman" w:hAnsi="Times New Roman" w:cs="Times New Roman"/>
                <w:sz w:val="18"/>
                <w:szCs w:val="18"/>
              </w:rPr>
              <w:t>гии</w:t>
            </w:r>
          </w:p>
        </w:tc>
        <w:tc>
          <w:tcPr>
            <w:tcW w:w="887" w:type="dxa"/>
            <w:vAlign w:val="center"/>
          </w:tcPr>
          <w:p w14:paraId="39C647A5" w14:textId="77777777" w:rsidR="00F474B4" w:rsidRPr="00D74C5B" w:rsidRDefault="00F474B4" w:rsidP="00542FF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606" w:type="dxa"/>
            <w:vAlign w:val="center"/>
          </w:tcPr>
          <w:p w14:paraId="06B75DE3" w14:textId="3802D23B" w:rsidR="006E6FFA" w:rsidRPr="006E6FFA" w:rsidRDefault="006E6FFA" w:rsidP="00EB1DC3">
            <w:pPr>
              <w:autoSpaceDE w:val="0"/>
              <w:autoSpaceDN w:val="0"/>
              <w:adjustRightInd w:val="0"/>
              <w:spacing w:after="0"/>
              <w:ind w:right="-19"/>
              <w:jc w:val="center"/>
              <w:rPr>
                <w:rFonts w:ascii="Times New Roman" w:hAnsi="Times New Roman" w:cs="Times New Roman"/>
                <w:sz w:val="18"/>
                <w:szCs w:val="18"/>
              </w:rPr>
            </w:pPr>
            <w:r w:rsidRPr="00EB1DC3">
              <w:rPr>
                <w:rFonts w:ascii="Times New Roman" w:hAnsi="Times New Roman" w:cs="Times New Roman"/>
                <w:sz w:val="18"/>
                <w:szCs w:val="18"/>
              </w:rPr>
              <w:t>5</w:t>
            </w:r>
          </w:p>
        </w:tc>
        <w:tc>
          <w:tcPr>
            <w:tcW w:w="1966" w:type="dxa"/>
            <w:vAlign w:val="center"/>
          </w:tcPr>
          <w:p w14:paraId="70B2A937" w14:textId="77777777" w:rsidR="00F474B4" w:rsidRPr="00D74C5B" w:rsidRDefault="00F474B4" w:rsidP="00D74C5B">
            <w:pPr>
              <w:pStyle w:val="Default"/>
              <w:spacing w:line="276" w:lineRule="auto"/>
              <w:ind w:right="567"/>
              <w:jc w:val="both"/>
              <w:rPr>
                <w:sz w:val="18"/>
                <w:szCs w:val="18"/>
              </w:rPr>
            </w:pPr>
            <w:r w:rsidRPr="00D74C5B">
              <w:rPr>
                <w:sz w:val="18"/>
                <w:szCs w:val="18"/>
              </w:rPr>
              <w:t>База данни и отчети МИГ</w:t>
            </w:r>
          </w:p>
        </w:tc>
      </w:tr>
      <w:tr w:rsidR="00F474B4" w:rsidRPr="00D74C5B" w14:paraId="1528D6CC" w14:textId="77777777" w:rsidTr="006E6FFA">
        <w:trPr>
          <w:trHeight w:val="92"/>
        </w:trPr>
        <w:tc>
          <w:tcPr>
            <w:tcW w:w="1413" w:type="dxa"/>
            <w:vMerge/>
            <w:vAlign w:val="center"/>
          </w:tcPr>
          <w:p w14:paraId="10A10F8E" w14:textId="77777777" w:rsidR="00F474B4" w:rsidRPr="00D74C5B" w:rsidRDefault="00F474B4" w:rsidP="00D74C5B">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0DDE7149" w14:textId="353A9345" w:rsidR="00F474B4" w:rsidRPr="00D74C5B" w:rsidRDefault="00F474B4" w:rsidP="00736980">
            <w:pPr>
              <w:autoSpaceDE w:val="0"/>
              <w:autoSpaceDN w:val="0"/>
              <w:adjustRightInd w:val="0"/>
              <w:spacing w:after="0"/>
              <w:ind w:right="-25"/>
              <w:jc w:val="both"/>
              <w:rPr>
                <w:rFonts w:ascii="Times New Roman" w:hAnsi="Times New Roman" w:cs="Times New Roman"/>
                <w:sz w:val="18"/>
                <w:szCs w:val="18"/>
              </w:rPr>
            </w:pPr>
            <w:r w:rsidRPr="00D74C5B">
              <w:rPr>
                <w:rFonts w:ascii="Times New Roman" w:hAnsi="Times New Roman" w:cs="Times New Roman"/>
                <w:sz w:val="18"/>
                <w:szCs w:val="18"/>
              </w:rPr>
              <w:t xml:space="preserve">Брой подобрени базисни/публични инфраструктурни единици </w:t>
            </w:r>
          </w:p>
        </w:tc>
        <w:tc>
          <w:tcPr>
            <w:tcW w:w="887" w:type="dxa"/>
            <w:vAlign w:val="center"/>
          </w:tcPr>
          <w:p w14:paraId="29ACC7ED" w14:textId="77777777" w:rsidR="00F474B4" w:rsidRPr="00D74C5B" w:rsidRDefault="00F474B4" w:rsidP="00542FF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606" w:type="dxa"/>
            <w:vAlign w:val="center"/>
          </w:tcPr>
          <w:p w14:paraId="647E90BC" w14:textId="77777777" w:rsidR="00F474B4" w:rsidRPr="00D74C5B" w:rsidRDefault="00F474B4" w:rsidP="00542FFF">
            <w:pPr>
              <w:autoSpaceDE w:val="0"/>
              <w:autoSpaceDN w:val="0"/>
              <w:adjustRightInd w:val="0"/>
              <w:spacing w:after="0"/>
              <w:ind w:right="-19"/>
              <w:jc w:val="center"/>
              <w:rPr>
                <w:rFonts w:ascii="Times New Roman" w:hAnsi="Times New Roman" w:cs="Times New Roman"/>
                <w:sz w:val="18"/>
                <w:szCs w:val="18"/>
                <w:lang w:val="en-US"/>
              </w:rPr>
            </w:pPr>
            <w:r w:rsidRPr="00D74C5B">
              <w:rPr>
                <w:rFonts w:ascii="Times New Roman" w:hAnsi="Times New Roman" w:cs="Times New Roman"/>
                <w:sz w:val="18"/>
                <w:szCs w:val="18"/>
                <w:lang w:val="en-US"/>
              </w:rPr>
              <w:t>12</w:t>
            </w:r>
          </w:p>
        </w:tc>
        <w:tc>
          <w:tcPr>
            <w:tcW w:w="1966" w:type="dxa"/>
            <w:vAlign w:val="center"/>
          </w:tcPr>
          <w:p w14:paraId="5838C6A0" w14:textId="77777777" w:rsidR="00F474B4" w:rsidRPr="00D74C5B" w:rsidRDefault="00F474B4" w:rsidP="00D74C5B">
            <w:pPr>
              <w:pStyle w:val="Default"/>
              <w:spacing w:line="276" w:lineRule="auto"/>
              <w:ind w:right="567"/>
              <w:jc w:val="both"/>
              <w:rPr>
                <w:sz w:val="18"/>
                <w:szCs w:val="18"/>
              </w:rPr>
            </w:pPr>
            <w:r w:rsidRPr="00D74C5B">
              <w:rPr>
                <w:rFonts w:eastAsia="Calibri"/>
                <w:sz w:val="18"/>
                <w:szCs w:val="18"/>
              </w:rPr>
              <w:t>Отчети бен</w:t>
            </w:r>
            <w:r w:rsidRPr="00D74C5B">
              <w:rPr>
                <w:rFonts w:eastAsia="Calibri"/>
                <w:sz w:val="18"/>
                <w:szCs w:val="18"/>
              </w:rPr>
              <w:t>е</w:t>
            </w:r>
            <w:r w:rsidRPr="00D74C5B">
              <w:rPr>
                <w:rFonts w:eastAsia="Calibri"/>
                <w:sz w:val="18"/>
                <w:szCs w:val="18"/>
              </w:rPr>
              <w:t>фициенти</w:t>
            </w:r>
            <w:r w:rsidRPr="00D74C5B">
              <w:rPr>
                <w:sz w:val="18"/>
                <w:szCs w:val="18"/>
              </w:rPr>
              <w:t xml:space="preserve"> Мониторинг </w:t>
            </w:r>
          </w:p>
        </w:tc>
      </w:tr>
      <w:tr w:rsidR="00F474B4" w:rsidRPr="00D74C5B" w14:paraId="7A3EBAEA" w14:textId="77777777" w:rsidTr="006E6FFA">
        <w:trPr>
          <w:trHeight w:val="70"/>
        </w:trPr>
        <w:tc>
          <w:tcPr>
            <w:tcW w:w="1413" w:type="dxa"/>
            <w:vMerge/>
            <w:vAlign w:val="center"/>
          </w:tcPr>
          <w:p w14:paraId="6D15B48F"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18"/>
                <w:szCs w:val="18"/>
              </w:rPr>
            </w:pPr>
          </w:p>
        </w:tc>
        <w:tc>
          <w:tcPr>
            <w:tcW w:w="3195" w:type="dxa"/>
            <w:vAlign w:val="center"/>
          </w:tcPr>
          <w:p w14:paraId="74BCBE71" w14:textId="77777777" w:rsidR="00F474B4" w:rsidRPr="00D74C5B" w:rsidRDefault="00F474B4" w:rsidP="00D74C5B">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Млади хора до 40 г. и жени успешно реализирали проекти по СВОМР</w:t>
            </w:r>
          </w:p>
        </w:tc>
        <w:tc>
          <w:tcPr>
            <w:tcW w:w="887" w:type="dxa"/>
            <w:vAlign w:val="center"/>
          </w:tcPr>
          <w:p w14:paraId="07E2F5DB" w14:textId="77777777" w:rsidR="00F474B4" w:rsidRPr="00D74C5B" w:rsidRDefault="00F474B4" w:rsidP="00542FF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w:t>
            </w:r>
          </w:p>
        </w:tc>
        <w:tc>
          <w:tcPr>
            <w:tcW w:w="1606" w:type="dxa"/>
            <w:vAlign w:val="center"/>
          </w:tcPr>
          <w:p w14:paraId="28FE8F54" w14:textId="77777777" w:rsidR="00F474B4" w:rsidRPr="00D74C5B" w:rsidRDefault="00FC1F48" w:rsidP="00542FFF">
            <w:pPr>
              <w:autoSpaceDE w:val="0"/>
              <w:autoSpaceDN w:val="0"/>
              <w:adjustRightInd w:val="0"/>
              <w:spacing w:after="0"/>
              <w:ind w:right="-19"/>
              <w:jc w:val="center"/>
              <w:rPr>
                <w:rFonts w:ascii="Times New Roman" w:hAnsi="Times New Roman" w:cs="Times New Roman"/>
                <w:sz w:val="18"/>
                <w:szCs w:val="18"/>
                <w:lang w:val="en-US"/>
              </w:rPr>
            </w:pPr>
            <w:r w:rsidRPr="00D74C5B">
              <w:rPr>
                <w:rFonts w:ascii="Times New Roman" w:hAnsi="Times New Roman" w:cs="Times New Roman"/>
                <w:sz w:val="18"/>
                <w:szCs w:val="18"/>
                <w:lang w:val="en-US"/>
              </w:rPr>
              <w:t>30</w:t>
            </w:r>
          </w:p>
        </w:tc>
        <w:tc>
          <w:tcPr>
            <w:tcW w:w="1966" w:type="dxa"/>
            <w:vAlign w:val="center"/>
          </w:tcPr>
          <w:p w14:paraId="0672B963" w14:textId="77777777" w:rsidR="00F474B4" w:rsidRPr="00D74C5B" w:rsidRDefault="00F474B4" w:rsidP="00D74C5B">
            <w:pPr>
              <w:pStyle w:val="Default"/>
              <w:spacing w:line="276" w:lineRule="auto"/>
              <w:ind w:right="567"/>
              <w:jc w:val="both"/>
              <w:rPr>
                <w:sz w:val="18"/>
                <w:szCs w:val="18"/>
              </w:rPr>
            </w:pPr>
            <w:r w:rsidRPr="00D74C5B">
              <w:rPr>
                <w:sz w:val="18"/>
                <w:szCs w:val="18"/>
              </w:rPr>
              <w:t xml:space="preserve">База данни и отчети МИГ </w:t>
            </w:r>
          </w:p>
        </w:tc>
      </w:tr>
      <w:tr w:rsidR="00F474B4" w:rsidRPr="00D74C5B" w14:paraId="0FE03AD0" w14:textId="77777777" w:rsidTr="006E6FFA">
        <w:trPr>
          <w:trHeight w:val="70"/>
        </w:trPr>
        <w:tc>
          <w:tcPr>
            <w:tcW w:w="1413" w:type="dxa"/>
            <w:vMerge/>
            <w:vAlign w:val="center"/>
          </w:tcPr>
          <w:p w14:paraId="5395ACCD"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18"/>
                <w:szCs w:val="18"/>
              </w:rPr>
            </w:pPr>
          </w:p>
        </w:tc>
        <w:tc>
          <w:tcPr>
            <w:tcW w:w="3195" w:type="dxa"/>
            <w:vAlign w:val="center"/>
          </w:tcPr>
          <w:p w14:paraId="30130FD0" w14:textId="77777777" w:rsidR="00F474B4" w:rsidRPr="00D74C5B" w:rsidRDefault="00F474B4" w:rsidP="00D74C5B">
            <w:pPr>
              <w:autoSpaceDE w:val="0"/>
              <w:autoSpaceDN w:val="0"/>
              <w:adjustRightInd w:val="0"/>
              <w:spacing w:after="0"/>
              <w:jc w:val="both"/>
              <w:rPr>
                <w:rFonts w:ascii="Times New Roman" w:hAnsi="Times New Roman" w:cs="Times New Roman"/>
                <w:strike/>
                <w:sz w:val="18"/>
                <w:szCs w:val="18"/>
              </w:rPr>
            </w:pPr>
            <w:r w:rsidRPr="00D74C5B">
              <w:rPr>
                <w:rFonts w:ascii="Times New Roman" w:hAnsi="Times New Roman" w:cs="Times New Roman"/>
                <w:sz w:val="18"/>
                <w:szCs w:val="18"/>
              </w:rPr>
              <w:t>Природни  и културно исторически обекти с подобрен достъп и анимация</w:t>
            </w:r>
          </w:p>
        </w:tc>
        <w:tc>
          <w:tcPr>
            <w:tcW w:w="887" w:type="dxa"/>
            <w:vAlign w:val="center"/>
          </w:tcPr>
          <w:p w14:paraId="66526225" w14:textId="77777777" w:rsidR="00F474B4" w:rsidRPr="00D74C5B" w:rsidRDefault="00F474B4" w:rsidP="00542FFF">
            <w:pPr>
              <w:autoSpaceDE w:val="0"/>
              <w:autoSpaceDN w:val="0"/>
              <w:adjustRightInd w:val="0"/>
              <w:spacing w:after="0"/>
              <w:ind w:right="-19"/>
              <w:jc w:val="center"/>
              <w:rPr>
                <w:rFonts w:ascii="Times New Roman" w:hAnsi="Times New Roman" w:cs="Times New Roman"/>
                <w:strike/>
                <w:sz w:val="18"/>
                <w:szCs w:val="18"/>
              </w:rPr>
            </w:pPr>
            <w:r w:rsidRPr="00D74C5B">
              <w:rPr>
                <w:rFonts w:ascii="Times New Roman" w:hAnsi="Times New Roman" w:cs="Times New Roman"/>
                <w:sz w:val="18"/>
                <w:szCs w:val="18"/>
              </w:rPr>
              <w:t>Бр.</w:t>
            </w:r>
          </w:p>
        </w:tc>
        <w:tc>
          <w:tcPr>
            <w:tcW w:w="1606" w:type="dxa"/>
            <w:vAlign w:val="center"/>
          </w:tcPr>
          <w:p w14:paraId="018C1F81" w14:textId="77777777" w:rsidR="00F474B4" w:rsidRPr="00D74C5B" w:rsidRDefault="00F474B4" w:rsidP="00542FFF">
            <w:pPr>
              <w:autoSpaceDE w:val="0"/>
              <w:autoSpaceDN w:val="0"/>
              <w:adjustRightInd w:val="0"/>
              <w:spacing w:after="0"/>
              <w:ind w:right="-19"/>
              <w:jc w:val="center"/>
              <w:rPr>
                <w:rFonts w:ascii="Times New Roman" w:hAnsi="Times New Roman" w:cs="Times New Roman"/>
                <w:strike/>
                <w:sz w:val="18"/>
                <w:szCs w:val="18"/>
                <w:lang w:val="en-US"/>
              </w:rPr>
            </w:pPr>
            <w:r w:rsidRPr="00D74C5B">
              <w:rPr>
                <w:rFonts w:ascii="Times New Roman" w:hAnsi="Times New Roman" w:cs="Times New Roman"/>
                <w:sz w:val="18"/>
                <w:szCs w:val="18"/>
                <w:lang w:val="en-US"/>
              </w:rPr>
              <w:t>3</w:t>
            </w:r>
          </w:p>
        </w:tc>
        <w:tc>
          <w:tcPr>
            <w:tcW w:w="1966" w:type="dxa"/>
            <w:vAlign w:val="center"/>
          </w:tcPr>
          <w:p w14:paraId="01360165" w14:textId="5C12A0F0" w:rsidR="00F474B4" w:rsidRPr="00D74C5B" w:rsidRDefault="00F474B4" w:rsidP="00D74C5B">
            <w:pPr>
              <w:pStyle w:val="Default"/>
              <w:spacing w:line="276" w:lineRule="auto"/>
              <w:ind w:right="567"/>
              <w:jc w:val="both"/>
              <w:rPr>
                <w:strike/>
                <w:sz w:val="18"/>
                <w:szCs w:val="18"/>
              </w:rPr>
            </w:pPr>
            <w:r w:rsidRPr="00D74C5B">
              <w:rPr>
                <w:sz w:val="18"/>
                <w:szCs w:val="18"/>
              </w:rPr>
              <w:t xml:space="preserve">База данни и отчети МИГ </w:t>
            </w:r>
          </w:p>
        </w:tc>
      </w:tr>
      <w:tr w:rsidR="00F474B4" w:rsidRPr="00D74C5B" w14:paraId="5F888120" w14:textId="77777777" w:rsidTr="006E6FFA">
        <w:trPr>
          <w:trHeight w:val="70"/>
        </w:trPr>
        <w:tc>
          <w:tcPr>
            <w:tcW w:w="1413" w:type="dxa"/>
            <w:vMerge/>
            <w:vAlign w:val="center"/>
          </w:tcPr>
          <w:p w14:paraId="283CFD1B"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18"/>
                <w:szCs w:val="18"/>
              </w:rPr>
            </w:pPr>
          </w:p>
        </w:tc>
        <w:tc>
          <w:tcPr>
            <w:tcW w:w="3195" w:type="dxa"/>
            <w:vAlign w:val="center"/>
          </w:tcPr>
          <w:p w14:paraId="46C6B4FC" w14:textId="77777777" w:rsidR="00F474B4" w:rsidRPr="00D74C5B" w:rsidRDefault="00F474B4" w:rsidP="00D74C5B">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Залесени територии</w:t>
            </w:r>
          </w:p>
        </w:tc>
        <w:tc>
          <w:tcPr>
            <w:tcW w:w="887" w:type="dxa"/>
            <w:vAlign w:val="center"/>
          </w:tcPr>
          <w:p w14:paraId="501A0445" w14:textId="77777777" w:rsidR="00F474B4" w:rsidRPr="00D74C5B" w:rsidRDefault="00F474B4" w:rsidP="00542FF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Дка</w:t>
            </w:r>
          </w:p>
        </w:tc>
        <w:tc>
          <w:tcPr>
            <w:tcW w:w="1606" w:type="dxa"/>
            <w:vAlign w:val="center"/>
          </w:tcPr>
          <w:p w14:paraId="500C88A7" w14:textId="77777777" w:rsidR="00EB1DC3" w:rsidRPr="00253E24" w:rsidRDefault="00EB1DC3" w:rsidP="00EB1DC3">
            <w:pPr>
              <w:autoSpaceDE w:val="0"/>
              <w:autoSpaceDN w:val="0"/>
              <w:adjustRightInd w:val="0"/>
              <w:spacing w:after="0" w:line="240" w:lineRule="auto"/>
              <w:ind w:right="-19"/>
              <w:jc w:val="center"/>
              <w:rPr>
                <w:rFonts w:ascii="Times New Roman" w:hAnsi="Times New Roman" w:cs="Times New Roman"/>
                <w:strike/>
                <w:sz w:val="18"/>
                <w:szCs w:val="18"/>
                <w:highlight w:val="cyan"/>
              </w:rPr>
            </w:pPr>
            <w:r w:rsidRPr="00253E24">
              <w:rPr>
                <w:rFonts w:ascii="Times New Roman" w:hAnsi="Times New Roman" w:cs="Times New Roman"/>
                <w:strike/>
                <w:sz w:val="18"/>
                <w:szCs w:val="18"/>
                <w:highlight w:val="cyan"/>
                <w:lang w:val="en-US"/>
              </w:rPr>
              <w:t>120</w:t>
            </w:r>
          </w:p>
          <w:p w14:paraId="0BE359D2" w14:textId="77777777" w:rsidR="00EB1DC3" w:rsidRDefault="00EB1DC3" w:rsidP="00EB1DC3">
            <w:pPr>
              <w:autoSpaceDE w:val="0"/>
              <w:autoSpaceDN w:val="0"/>
              <w:adjustRightInd w:val="0"/>
              <w:spacing w:after="0" w:line="240" w:lineRule="auto"/>
              <w:ind w:right="-19"/>
              <w:jc w:val="center"/>
              <w:rPr>
                <w:rFonts w:ascii="Times New Roman" w:hAnsi="Times New Roman" w:cs="Times New Roman"/>
                <w:sz w:val="18"/>
                <w:szCs w:val="18"/>
              </w:rPr>
            </w:pPr>
            <w:r w:rsidRPr="00253E24">
              <w:rPr>
                <w:rFonts w:ascii="Times New Roman" w:hAnsi="Times New Roman" w:cs="Times New Roman"/>
                <w:sz w:val="18"/>
                <w:szCs w:val="18"/>
                <w:highlight w:val="cyan"/>
              </w:rPr>
              <w:t>11,015</w:t>
            </w:r>
          </w:p>
          <w:p w14:paraId="1122AFA0" w14:textId="1C5801B1" w:rsidR="00F474B4" w:rsidRPr="00D74C5B" w:rsidRDefault="00EB1DC3" w:rsidP="00542FFF">
            <w:pPr>
              <w:autoSpaceDE w:val="0"/>
              <w:autoSpaceDN w:val="0"/>
              <w:adjustRightInd w:val="0"/>
              <w:spacing w:after="0"/>
              <w:ind w:right="-19"/>
              <w:jc w:val="center"/>
              <w:rPr>
                <w:rFonts w:ascii="Times New Roman" w:hAnsi="Times New Roman" w:cs="Times New Roman"/>
                <w:sz w:val="18"/>
                <w:szCs w:val="18"/>
                <w:lang w:val="en-US"/>
              </w:rPr>
            </w:pPr>
            <w:r w:rsidRPr="009570E9">
              <w:rPr>
                <w:rFonts w:ascii="Times New Roman" w:hAnsi="Times New Roman" w:cs="Times New Roman"/>
                <w:i/>
                <w:color w:val="0070C0"/>
                <w:sz w:val="18"/>
                <w:szCs w:val="18"/>
              </w:rPr>
              <w:t>/Предложено за промяна/</w:t>
            </w:r>
          </w:p>
        </w:tc>
        <w:tc>
          <w:tcPr>
            <w:tcW w:w="1966" w:type="dxa"/>
            <w:vAlign w:val="center"/>
          </w:tcPr>
          <w:p w14:paraId="08347566" w14:textId="77777777" w:rsidR="00F474B4" w:rsidRPr="00D74C5B" w:rsidRDefault="00F474B4" w:rsidP="00D74C5B">
            <w:pPr>
              <w:pStyle w:val="Default"/>
              <w:spacing w:line="276" w:lineRule="auto"/>
              <w:ind w:right="567"/>
              <w:jc w:val="both"/>
              <w:rPr>
                <w:sz w:val="18"/>
                <w:szCs w:val="18"/>
              </w:rPr>
            </w:pPr>
            <w:r w:rsidRPr="00D74C5B">
              <w:rPr>
                <w:sz w:val="18"/>
                <w:szCs w:val="18"/>
              </w:rPr>
              <w:t>База данни и отчети МИГ</w:t>
            </w:r>
          </w:p>
        </w:tc>
      </w:tr>
      <w:tr w:rsidR="00F474B4" w:rsidRPr="00D74C5B" w14:paraId="5F39C159" w14:textId="77777777" w:rsidTr="006E6FFA">
        <w:trPr>
          <w:trHeight w:val="70"/>
        </w:trPr>
        <w:tc>
          <w:tcPr>
            <w:tcW w:w="1413" w:type="dxa"/>
            <w:vMerge/>
            <w:vAlign w:val="center"/>
          </w:tcPr>
          <w:p w14:paraId="12CE95E0"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18"/>
                <w:szCs w:val="18"/>
              </w:rPr>
            </w:pPr>
          </w:p>
        </w:tc>
        <w:tc>
          <w:tcPr>
            <w:tcW w:w="3195" w:type="dxa"/>
            <w:vAlign w:val="center"/>
          </w:tcPr>
          <w:p w14:paraId="1A585F69" w14:textId="77777777" w:rsidR="00F474B4" w:rsidRPr="00D74C5B" w:rsidRDefault="00F474B4" w:rsidP="00D74C5B">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Участници, завършили успешно об</w:t>
            </w:r>
            <w:r w:rsidRPr="00D74C5B">
              <w:rPr>
                <w:rFonts w:ascii="Times New Roman" w:hAnsi="Times New Roman" w:cs="Times New Roman"/>
                <w:sz w:val="18"/>
                <w:szCs w:val="18"/>
              </w:rPr>
              <w:t>у</w:t>
            </w:r>
            <w:r w:rsidRPr="00D74C5B">
              <w:rPr>
                <w:rFonts w:ascii="Times New Roman" w:hAnsi="Times New Roman" w:cs="Times New Roman"/>
                <w:sz w:val="18"/>
                <w:szCs w:val="18"/>
              </w:rPr>
              <w:t>чение</w:t>
            </w:r>
          </w:p>
        </w:tc>
        <w:tc>
          <w:tcPr>
            <w:tcW w:w="887" w:type="dxa"/>
            <w:vAlign w:val="center"/>
          </w:tcPr>
          <w:p w14:paraId="4B50F8FD" w14:textId="77777777" w:rsidR="00F474B4" w:rsidRPr="00D74C5B" w:rsidRDefault="00F474B4" w:rsidP="00374044">
            <w:pPr>
              <w:autoSpaceDE w:val="0"/>
              <w:autoSpaceDN w:val="0"/>
              <w:adjustRightInd w:val="0"/>
              <w:spacing w:after="0"/>
              <w:ind w:right="140"/>
              <w:jc w:val="center"/>
              <w:rPr>
                <w:rFonts w:ascii="Times New Roman" w:hAnsi="Times New Roman" w:cs="Times New Roman"/>
                <w:sz w:val="18"/>
                <w:szCs w:val="18"/>
              </w:rPr>
            </w:pPr>
          </w:p>
          <w:p w14:paraId="7C6CE470" w14:textId="77777777" w:rsidR="00F474B4" w:rsidRPr="00D74C5B" w:rsidRDefault="00F474B4" w:rsidP="00374044">
            <w:pPr>
              <w:autoSpaceDE w:val="0"/>
              <w:autoSpaceDN w:val="0"/>
              <w:adjustRightInd w:val="0"/>
              <w:spacing w:after="0"/>
              <w:ind w:right="140"/>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606" w:type="dxa"/>
            <w:vAlign w:val="center"/>
          </w:tcPr>
          <w:p w14:paraId="7884976B" w14:textId="66A7ECBE" w:rsidR="006E6FFA" w:rsidRPr="006E6FFA" w:rsidRDefault="006E6FFA" w:rsidP="00EB1DC3">
            <w:pPr>
              <w:autoSpaceDE w:val="0"/>
              <w:autoSpaceDN w:val="0"/>
              <w:adjustRightInd w:val="0"/>
              <w:spacing w:after="0"/>
              <w:ind w:right="194"/>
              <w:jc w:val="center"/>
              <w:rPr>
                <w:rFonts w:ascii="Times New Roman" w:hAnsi="Times New Roman" w:cs="Times New Roman"/>
                <w:sz w:val="18"/>
                <w:szCs w:val="18"/>
              </w:rPr>
            </w:pPr>
            <w:r w:rsidRPr="00EB1DC3">
              <w:rPr>
                <w:rFonts w:ascii="Times New Roman" w:hAnsi="Times New Roman" w:cs="Times New Roman"/>
                <w:sz w:val="18"/>
                <w:szCs w:val="18"/>
              </w:rPr>
              <w:t>35</w:t>
            </w:r>
          </w:p>
        </w:tc>
        <w:tc>
          <w:tcPr>
            <w:tcW w:w="1966" w:type="dxa"/>
            <w:vAlign w:val="center"/>
          </w:tcPr>
          <w:p w14:paraId="370F40E7" w14:textId="77777777" w:rsidR="00F474B4" w:rsidRPr="00D74C5B" w:rsidRDefault="00F474B4" w:rsidP="00D74C5B">
            <w:pPr>
              <w:pStyle w:val="Default"/>
              <w:spacing w:line="276" w:lineRule="auto"/>
              <w:ind w:right="567"/>
              <w:jc w:val="both"/>
              <w:rPr>
                <w:sz w:val="18"/>
                <w:szCs w:val="18"/>
              </w:rPr>
            </w:pPr>
            <w:r w:rsidRPr="00D74C5B">
              <w:rPr>
                <w:sz w:val="18"/>
                <w:szCs w:val="18"/>
                <w:lang w:val="ru-RU"/>
              </w:rPr>
              <w:t>Връчени се</w:t>
            </w:r>
            <w:r w:rsidRPr="00D74C5B">
              <w:rPr>
                <w:sz w:val="18"/>
                <w:szCs w:val="18"/>
                <w:lang w:val="ru-RU"/>
              </w:rPr>
              <w:t>р</w:t>
            </w:r>
            <w:r w:rsidRPr="00D74C5B">
              <w:rPr>
                <w:sz w:val="18"/>
                <w:szCs w:val="18"/>
                <w:lang w:val="ru-RU"/>
              </w:rPr>
              <w:t>тификати</w:t>
            </w:r>
          </w:p>
        </w:tc>
      </w:tr>
      <w:tr w:rsidR="00F474B4" w:rsidRPr="00D74C5B" w14:paraId="53176291" w14:textId="77777777" w:rsidTr="003F5E69">
        <w:trPr>
          <w:trHeight w:val="765"/>
        </w:trPr>
        <w:tc>
          <w:tcPr>
            <w:tcW w:w="1413" w:type="dxa"/>
            <w:vMerge/>
            <w:vAlign w:val="center"/>
          </w:tcPr>
          <w:p w14:paraId="45BB4E98"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18"/>
                <w:szCs w:val="18"/>
              </w:rPr>
            </w:pPr>
          </w:p>
        </w:tc>
        <w:tc>
          <w:tcPr>
            <w:tcW w:w="3195" w:type="dxa"/>
            <w:vAlign w:val="center"/>
          </w:tcPr>
          <w:p w14:paraId="3DC30033" w14:textId="77777777" w:rsidR="00F474B4" w:rsidRPr="00D74C5B" w:rsidRDefault="00F474B4" w:rsidP="00736980">
            <w:pPr>
              <w:autoSpaceDE w:val="0"/>
              <w:autoSpaceDN w:val="0"/>
              <w:adjustRightInd w:val="0"/>
              <w:spacing w:after="0"/>
              <w:jc w:val="center"/>
              <w:rPr>
                <w:rFonts w:ascii="Times New Roman" w:hAnsi="Times New Roman" w:cs="Times New Roman"/>
                <w:strike/>
                <w:sz w:val="18"/>
                <w:szCs w:val="18"/>
              </w:rPr>
            </w:pPr>
            <w:r w:rsidRPr="00D74C5B">
              <w:rPr>
                <w:rFonts w:ascii="Times New Roman" w:hAnsi="Times New Roman" w:cs="Times New Roman"/>
                <w:sz w:val="18"/>
                <w:szCs w:val="18"/>
              </w:rPr>
              <w:t>Жени, завършили успешно обучение</w:t>
            </w:r>
          </w:p>
        </w:tc>
        <w:tc>
          <w:tcPr>
            <w:tcW w:w="887" w:type="dxa"/>
            <w:vAlign w:val="center"/>
          </w:tcPr>
          <w:p w14:paraId="7CEB7C57" w14:textId="77777777" w:rsidR="00F474B4" w:rsidRPr="00D74C5B" w:rsidRDefault="00F474B4" w:rsidP="00736980">
            <w:pPr>
              <w:autoSpaceDE w:val="0"/>
              <w:autoSpaceDN w:val="0"/>
              <w:adjustRightInd w:val="0"/>
              <w:spacing w:after="0"/>
              <w:ind w:right="140"/>
              <w:jc w:val="center"/>
              <w:rPr>
                <w:rFonts w:ascii="Times New Roman" w:hAnsi="Times New Roman" w:cs="Times New Roman"/>
                <w:sz w:val="18"/>
                <w:szCs w:val="18"/>
              </w:rPr>
            </w:pPr>
          </w:p>
          <w:p w14:paraId="710E114F" w14:textId="77777777" w:rsidR="00F474B4" w:rsidRPr="00D74C5B" w:rsidRDefault="00F474B4" w:rsidP="00736980">
            <w:pPr>
              <w:autoSpaceDE w:val="0"/>
              <w:autoSpaceDN w:val="0"/>
              <w:adjustRightInd w:val="0"/>
              <w:spacing w:after="0"/>
              <w:ind w:right="140"/>
              <w:jc w:val="center"/>
              <w:rPr>
                <w:rFonts w:ascii="Times New Roman" w:hAnsi="Times New Roman" w:cs="Times New Roman"/>
                <w:strike/>
                <w:sz w:val="18"/>
                <w:szCs w:val="18"/>
              </w:rPr>
            </w:pPr>
            <w:r w:rsidRPr="00D74C5B">
              <w:rPr>
                <w:rFonts w:ascii="Times New Roman" w:hAnsi="Times New Roman" w:cs="Times New Roman"/>
                <w:sz w:val="18"/>
                <w:szCs w:val="18"/>
              </w:rPr>
              <w:t>Бр.</w:t>
            </w:r>
          </w:p>
        </w:tc>
        <w:tc>
          <w:tcPr>
            <w:tcW w:w="1606" w:type="dxa"/>
            <w:vAlign w:val="center"/>
          </w:tcPr>
          <w:p w14:paraId="43BAFFB5" w14:textId="1C2E697C" w:rsidR="006E6FFA" w:rsidRPr="006E6FFA" w:rsidRDefault="006E6FFA" w:rsidP="00EB1DC3">
            <w:pPr>
              <w:autoSpaceDE w:val="0"/>
              <w:autoSpaceDN w:val="0"/>
              <w:adjustRightInd w:val="0"/>
              <w:spacing w:after="0"/>
              <w:ind w:right="194"/>
              <w:jc w:val="center"/>
              <w:rPr>
                <w:rFonts w:ascii="Times New Roman" w:hAnsi="Times New Roman" w:cs="Times New Roman"/>
                <w:sz w:val="18"/>
                <w:szCs w:val="18"/>
              </w:rPr>
            </w:pPr>
            <w:r w:rsidRPr="00EB1DC3">
              <w:rPr>
                <w:rFonts w:ascii="Times New Roman" w:hAnsi="Times New Roman" w:cs="Times New Roman"/>
                <w:sz w:val="18"/>
                <w:szCs w:val="18"/>
              </w:rPr>
              <w:t>15</w:t>
            </w:r>
          </w:p>
        </w:tc>
        <w:tc>
          <w:tcPr>
            <w:tcW w:w="1966" w:type="dxa"/>
            <w:vAlign w:val="center"/>
          </w:tcPr>
          <w:p w14:paraId="04DAA5CD" w14:textId="41857C57" w:rsidR="00F474B4" w:rsidRPr="00D1155B" w:rsidRDefault="00D1155B" w:rsidP="00736980">
            <w:pPr>
              <w:autoSpaceDE w:val="0"/>
              <w:autoSpaceDN w:val="0"/>
              <w:adjustRightInd w:val="0"/>
              <w:spacing w:after="0"/>
              <w:ind w:right="567"/>
              <w:jc w:val="center"/>
              <w:rPr>
                <w:rFonts w:ascii="Times New Roman" w:hAnsi="Times New Roman" w:cs="Times New Roman"/>
                <w:sz w:val="18"/>
                <w:szCs w:val="18"/>
                <w:lang w:val="ru-RU"/>
              </w:rPr>
            </w:pPr>
            <w:r>
              <w:rPr>
                <w:rFonts w:ascii="Times New Roman" w:hAnsi="Times New Roman" w:cs="Times New Roman"/>
                <w:sz w:val="18"/>
                <w:szCs w:val="18"/>
                <w:lang w:val="ru-RU"/>
              </w:rPr>
              <w:t>Връчени се</w:t>
            </w:r>
            <w:r>
              <w:rPr>
                <w:rFonts w:ascii="Times New Roman" w:hAnsi="Times New Roman" w:cs="Times New Roman"/>
                <w:sz w:val="18"/>
                <w:szCs w:val="18"/>
                <w:lang w:val="ru-RU"/>
              </w:rPr>
              <w:t>р</w:t>
            </w:r>
            <w:r>
              <w:rPr>
                <w:rFonts w:ascii="Times New Roman" w:hAnsi="Times New Roman" w:cs="Times New Roman"/>
                <w:sz w:val="18"/>
                <w:szCs w:val="18"/>
                <w:lang w:val="ru-RU"/>
              </w:rPr>
              <w:t>тификати</w:t>
            </w:r>
          </w:p>
        </w:tc>
      </w:tr>
      <w:tr w:rsidR="00F474B4" w:rsidRPr="00D74C5B" w14:paraId="11FA2246" w14:textId="77777777" w:rsidTr="006E6FFA">
        <w:trPr>
          <w:trHeight w:val="70"/>
        </w:trPr>
        <w:tc>
          <w:tcPr>
            <w:tcW w:w="1413" w:type="dxa"/>
            <w:vMerge w:val="restart"/>
            <w:vAlign w:val="center"/>
          </w:tcPr>
          <w:p w14:paraId="432D3E40"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18"/>
                <w:szCs w:val="18"/>
              </w:rPr>
            </w:pPr>
          </w:p>
          <w:p w14:paraId="39B9F478"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18"/>
                <w:szCs w:val="18"/>
              </w:rPr>
            </w:pPr>
          </w:p>
          <w:p w14:paraId="2DE4638E"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18"/>
                <w:szCs w:val="18"/>
              </w:rPr>
            </w:pPr>
          </w:p>
          <w:p w14:paraId="2DCC0EC3"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18"/>
                <w:szCs w:val="18"/>
              </w:rPr>
            </w:pPr>
          </w:p>
          <w:p w14:paraId="085F0FF5"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18"/>
                <w:szCs w:val="18"/>
              </w:rPr>
            </w:pPr>
          </w:p>
          <w:p w14:paraId="41F3D78F"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18"/>
                <w:szCs w:val="18"/>
              </w:rPr>
            </w:pPr>
          </w:p>
          <w:p w14:paraId="42A17393" w14:textId="77777777" w:rsidR="00F474B4" w:rsidRPr="00D74C5B" w:rsidRDefault="00F474B4" w:rsidP="00542FFF">
            <w:pPr>
              <w:autoSpaceDE w:val="0"/>
              <w:autoSpaceDN w:val="0"/>
              <w:adjustRightInd w:val="0"/>
              <w:spacing w:after="0"/>
              <w:ind w:right="225"/>
              <w:jc w:val="center"/>
              <w:rPr>
                <w:rFonts w:ascii="Times New Roman" w:hAnsi="Times New Roman" w:cs="Times New Roman"/>
                <w:sz w:val="18"/>
                <w:szCs w:val="18"/>
              </w:rPr>
            </w:pPr>
            <w:r w:rsidRPr="00D74C5B">
              <w:rPr>
                <w:rFonts w:ascii="Times New Roman" w:hAnsi="Times New Roman" w:cs="Times New Roman"/>
                <w:sz w:val="18"/>
                <w:szCs w:val="18"/>
              </w:rPr>
              <w:t>Въздействие</w:t>
            </w:r>
          </w:p>
        </w:tc>
        <w:tc>
          <w:tcPr>
            <w:tcW w:w="3195" w:type="dxa"/>
            <w:vAlign w:val="center"/>
          </w:tcPr>
          <w:p w14:paraId="46DB9416" w14:textId="77777777" w:rsidR="00F474B4" w:rsidRPr="00D74C5B" w:rsidRDefault="00F474B4" w:rsidP="00D74C5B">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Население в селските райони, което се възползва от подобрените услуги</w:t>
            </w:r>
          </w:p>
        </w:tc>
        <w:tc>
          <w:tcPr>
            <w:tcW w:w="887" w:type="dxa"/>
            <w:vAlign w:val="center"/>
          </w:tcPr>
          <w:p w14:paraId="70CCE6FB" w14:textId="77777777" w:rsidR="00F474B4" w:rsidRPr="00D74C5B" w:rsidRDefault="00F474B4" w:rsidP="00374044">
            <w:pPr>
              <w:autoSpaceDE w:val="0"/>
              <w:autoSpaceDN w:val="0"/>
              <w:adjustRightInd w:val="0"/>
              <w:spacing w:after="0"/>
              <w:ind w:right="140"/>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606" w:type="dxa"/>
            <w:vAlign w:val="center"/>
          </w:tcPr>
          <w:p w14:paraId="7FC626F6" w14:textId="637FF46D" w:rsidR="006E6FFA" w:rsidRPr="006E6FFA" w:rsidRDefault="006E6FFA" w:rsidP="00EB1DC3">
            <w:pPr>
              <w:autoSpaceDE w:val="0"/>
              <w:autoSpaceDN w:val="0"/>
              <w:adjustRightInd w:val="0"/>
              <w:spacing w:after="0"/>
              <w:ind w:right="194"/>
              <w:jc w:val="center"/>
              <w:rPr>
                <w:rFonts w:ascii="Times New Roman" w:hAnsi="Times New Roman" w:cs="Times New Roman"/>
                <w:sz w:val="18"/>
                <w:szCs w:val="18"/>
              </w:rPr>
            </w:pPr>
            <w:r w:rsidRPr="00EB1DC3">
              <w:rPr>
                <w:rFonts w:ascii="Times New Roman" w:hAnsi="Times New Roman" w:cs="Times New Roman"/>
                <w:sz w:val="18"/>
                <w:szCs w:val="18"/>
              </w:rPr>
              <w:t>15 500</w:t>
            </w:r>
          </w:p>
        </w:tc>
        <w:tc>
          <w:tcPr>
            <w:tcW w:w="1966" w:type="dxa"/>
            <w:vAlign w:val="center"/>
          </w:tcPr>
          <w:p w14:paraId="79AA3682" w14:textId="45E535F1" w:rsidR="00F474B4" w:rsidRPr="00D1155B" w:rsidRDefault="00D1155B" w:rsidP="00D1155B">
            <w:pPr>
              <w:pStyle w:val="Default"/>
              <w:spacing w:line="276" w:lineRule="auto"/>
              <w:ind w:right="567"/>
              <w:jc w:val="both"/>
              <w:rPr>
                <w:sz w:val="18"/>
                <w:szCs w:val="18"/>
              </w:rPr>
            </w:pPr>
            <w:r>
              <w:rPr>
                <w:sz w:val="18"/>
                <w:szCs w:val="18"/>
              </w:rPr>
              <w:t>База данни и отчети МИГ</w:t>
            </w:r>
          </w:p>
        </w:tc>
      </w:tr>
      <w:tr w:rsidR="00F474B4" w:rsidRPr="00D74C5B" w14:paraId="3C3D3549" w14:textId="77777777" w:rsidTr="003F5E69">
        <w:trPr>
          <w:trHeight w:val="532"/>
        </w:trPr>
        <w:tc>
          <w:tcPr>
            <w:tcW w:w="1413" w:type="dxa"/>
            <w:vMerge/>
            <w:vAlign w:val="center"/>
          </w:tcPr>
          <w:p w14:paraId="44019373"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18"/>
                <w:szCs w:val="18"/>
              </w:rPr>
            </w:pPr>
          </w:p>
        </w:tc>
        <w:tc>
          <w:tcPr>
            <w:tcW w:w="3195" w:type="dxa"/>
            <w:vAlign w:val="center"/>
          </w:tcPr>
          <w:p w14:paraId="0B826937" w14:textId="77777777" w:rsidR="00F474B4" w:rsidRPr="00D74C5B" w:rsidRDefault="00F474B4" w:rsidP="003F5E69">
            <w:pPr>
              <w:autoSpaceDE w:val="0"/>
              <w:autoSpaceDN w:val="0"/>
              <w:adjustRightInd w:val="0"/>
              <w:spacing w:after="0" w:line="240" w:lineRule="auto"/>
              <w:jc w:val="both"/>
              <w:rPr>
                <w:rFonts w:ascii="Times New Roman" w:hAnsi="Times New Roman" w:cs="Times New Roman"/>
                <w:sz w:val="18"/>
                <w:szCs w:val="18"/>
              </w:rPr>
            </w:pPr>
            <w:r w:rsidRPr="00D74C5B">
              <w:rPr>
                <w:rFonts w:ascii="Times New Roman" w:hAnsi="Times New Roman" w:cs="Times New Roman"/>
                <w:sz w:val="18"/>
                <w:szCs w:val="18"/>
              </w:rPr>
              <w:t>Допълнителен брой туристи в резу</w:t>
            </w:r>
            <w:r w:rsidRPr="00D74C5B">
              <w:rPr>
                <w:rFonts w:ascii="Times New Roman" w:hAnsi="Times New Roman" w:cs="Times New Roman"/>
                <w:sz w:val="18"/>
                <w:szCs w:val="18"/>
              </w:rPr>
              <w:t>л</w:t>
            </w:r>
            <w:r w:rsidRPr="00D74C5B">
              <w:rPr>
                <w:rFonts w:ascii="Times New Roman" w:hAnsi="Times New Roman" w:cs="Times New Roman"/>
                <w:sz w:val="18"/>
                <w:szCs w:val="18"/>
              </w:rPr>
              <w:t>тат от интервенциите по СВОМР</w:t>
            </w:r>
          </w:p>
        </w:tc>
        <w:tc>
          <w:tcPr>
            <w:tcW w:w="887" w:type="dxa"/>
            <w:vAlign w:val="center"/>
          </w:tcPr>
          <w:p w14:paraId="250B0C91" w14:textId="77777777" w:rsidR="00F474B4" w:rsidRPr="00D74C5B" w:rsidRDefault="00F474B4" w:rsidP="003F5E69">
            <w:pPr>
              <w:autoSpaceDE w:val="0"/>
              <w:autoSpaceDN w:val="0"/>
              <w:adjustRightInd w:val="0"/>
              <w:spacing w:after="0" w:line="240" w:lineRule="auto"/>
              <w:ind w:right="140"/>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606" w:type="dxa"/>
            <w:vAlign w:val="center"/>
          </w:tcPr>
          <w:p w14:paraId="33EDE93F" w14:textId="77777777" w:rsidR="00F474B4" w:rsidRPr="00D74C5B" w:rsidRDefault="00FC1F48" w:rsidP="003F5E69">
            <w:pPr>
              <w:autoSpaceDE w:val="0"/>
              <w:autoSpaceDN w:val="0"/>
              <w:adjustRightInd w:val="0"/>
              <w:spacing w:after="0" w:line="240" w:lineRule="auto"/>
              <w:ind w:right="194"/>
              <w:jc w:val="center"/>
              <w:rPr>
                <w:rFonts w:ascii="Times New Roman" w:hAnsi="Times New Roman" w:cs="Times New Roman"/>
                <w:sz w:val="18"/>
                <w:szCs w:val="18"/>
                <w:lang w:val="en-US"/>
              </w:rPr>
            </w:pPr>
            <w:r w:rsidRPr="00D74C5B">
              <w:rPr>
                <w:rFonts w:ascii="Times New Roman" w:hAnsi="Times New Roman" w:cs="Times New Roman"/>
                <w:sz w:val="18"/>
                <w:szCs w:val="18"/>
              </w:rPr>
              <w:t>5</w:t>
            </w:r>
            <w:r w:rsidR="00F474B4" w:rsidRPr="00D74C5B">
              <w:rPr>
                <w:rFonts w:ascii="Times New Roman" w:hAnsi="Times New Roman" w:cs="Times New Roman"/>
                <w:sz w:val="18"/>
                <w:szCs w:val="18"/>
                <w:lang w:val="en-US"/>
              </w:rPr>
              <w:t>0 000</w:t>
            </w:r>
          </w:p>
        </w:tc>
        <w:tc>
          <w:tcPr>
            <w:tcW w:w="1966" w:type="dxa"/>
            <w:vAlign w:val="center"/>
          </w:tcPr>
          <w:p w14:paraId="0405B920" w14:textId="52EE184A" w:rsidR="00F474B4" w:rsidRPr="00D74C5B" w:rsidRDefault="00F474B4" w:rsidP="003F5E69">
            <w:pPr>
              <w:pStyle w:val="Default"/>
              <w:ind w:right="567"/>
              <w:jc w:val="both"/>
              <w:rPr>
                <w:sz w:val="18"/>
                <w:szCs w:val="18"/>
              </w:rPr>
            </w:pPr>
            <w:r w:rsidRPr="00D74C5B">
              <w:rPr>
                <w:sz w:val="18"/>
                <w:szCs w:val="18"/>
              </w:rPr>
              <w:t>База данни и отчети МИГ</w:t>
            </w:r>
          </w:p>
          <w:p w14:paraId="70E92BAB" w14:textId="5D5A8889" w:rsidR="00F474B4" w:rsidRPr="00D74C5B" w:rsidRDefault="00F474B4" w:rsidP="003F5E69">
            <w:pPr>
              <w:autoSpaceDE w:val="0"/>
              <w:autoSpaceDN w:val="0"/>
              <w:adjustRightInd w:val="0"/>
              <w:spacing w:after="0" w:line="240" w:lineRule="auto"/>
              <w:ind w:right="567"/>
              <w:jc w:val="both"/>
              <w:rPr>
                <w:rFonts w:ascii="Times New Roman" w:hAnsi="Times New Roman" w:cs="Times New Roman"/>
                <w:sz w:val="18"/>
                <w:szCs w:val="18"/>
                <w:lang w:val="ru-RU"/>
              </w:rPr>
            </w:pPr>
          </w:p>
        </w:tc>
      </w:tr>
      <w:tr w:rsidR="00F474B4" w:rsidRPr="00D74C5B" w14:paraId="1FE8DB02" w14:textId="77777777" w:rsidTr="006E6FFA">
        <w:trPr>
          <w:trHeight w:val="70"/>
        </w:trPr>
        <w:tc>
          <w:tcPr>
            <w:tcW w:w="1413" w:type="dxa"/>
            <w:vMerge/>
            <w:vAlign w:val="center"/>
          </w:tcPr>
          <w:p w14:paraId="1331F63B" w14:textId="77777777" w:rsidR="00F474B4" w:rsidRPr="00D74C5B" w:rsidRDefault="00F474B4" w:rsidP="003F5E69">
            <w:pPr>
              <w:autoSpaceDE w:val="0"/>
              <w:autoSpaceDN w:val="0"/>
              <w:adjustRightInd w:val="0"/>
              <w:spacing w:after="0"/>
              <w:ind w:right="567"/>
              <w:jc w:val="both"/>
              <w:rPr>
                <w:rFonts w:ascii="Times New Roman" w:hAnsi="Times New Roman" w:cs="Times New Roman"/>
                <w:sz w:val="18"/>
                <w:szCs w:val="18"/>
              </w:rPr>
            </w:pPr>
          </w:p>
        </w:tc>
        <w:tc>
          <w:tcPr>
            <w:tcW w:w="3195" w:type="dxa"/>
            <w:vAlign w:val="center"/>
          </w:tcPr>
          <w:p w14:paraId="7EBFFE8F" w14:textId="77777777" w:rsidR="00F474B4" w:rsidRPr="00D74C5B" w:rsidRDefault="00F474B4" w:rsidP="003F5E69">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Създадени работни места</w:t>
            </w:r>
          </w:p>
        </w:tc>
        <w:tc>
          <w:tcPr>
            <w:tcW w:w="887" w:type="dxa"/>
            <w:vAlign w:val="center"/>
          </w:tcPr>
          <w:p w14:paraId="2695BEF1" w14:textId="77777777" w:rsidR="00F474B4" w:rsidRPr="00D74C5B" w:rsidRDefault="00F474B4" w:rsidP="003F5E69">
            <w:pPr>
              <w:autoSpaceDE w:val="0"/>
              <w:autoSpaceDN w:val="0"/>
              <w:adjustRightInd w:val="0"/>
              <w:spacing w:after="0"/>
              <w:ind w:right="140"/>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606" w:type="dxa"/>
            <w:vAlign w:val="center"/>
          </w:tcPr>
          <w:p w14:paraId="78AFF85A" w14:textId="77777777" w:rsidR="00EB1DC3" w:rsidRPr="00253E24" w:rsidRDefault="00EB1DC3" w:rsidP="00EB1DC3">
            <w:pPr>
              <w:autoSpaceDE w:val="0"/>
              <w:autoSpaceDN w:val="0"/>
              <w:adjustRightInd w:val="0"/>
              <w:spacing w:after="0" w:line="240" w:lineRule="auto"/>
              <w:ind w:right="-19"/>
              <w:jc w:val="center"/>
              <w:rPr>
                <w:rFonts w:ascii="Times New Roman" w:hAnsi="Times New Roman" w:cs="Times New Roman"/>
                <w:strike/>
                <w:color w:val="000000"/>
                <w:sz w:val="18"/>
                <w:szCs w:val="18"/>
                <w:highlight w:val="cyan"/>
              </w:rPr>
            </w:pPr>
            <w:r w:rsidRPr="00253E24">
              <w:rPr>
                <w:rFonts w:ascii="Times New Roman" w:hAnsi="Times New Roman" w:cs="Times New Roman"/>
                <w:strike/>
                <w:color w:val="000000"/>
                <w:sz w:val="18"/>
                <w:szCs w:val="18"/>
                <w:highlight w:val="cyan"/>
                <w:lang w:val="en-US"/>
              </w:rPr>
              <w:t>40</w:t>
            </w:r>
          </w:p>
          <w:p w14:paraId="11D793DA" w14:textId="77777777" w:rsidR="00EB1DC3" w:rsidRPr="002C27BE" w:rsidRDefault="00EB1DC3" w:rsidP="00EB1DC3">
            <w:pPr>
              <w:autoSpaceDE w:val="0"/>
              <w:autoSpaceDN w:val="0"/>
              <w:adjustRightInd w:val="0"/>
              <w:spacing w:after="0" w:line="240" w:lineRule="auto"/>
              <w:ind w:right="-19"/>
              <w:jc w:val="center"/>
              <w:rPr>
                <w:rFonts w:ascii="Times New Roman" w:hAnsi="Times New Roman" w:cs="Times New Roman"/>
                <w:color w:val="000000"/>
                <w:sz w:val="18"/>
                <w:szCs w:val="18"/>
              </w:rPr>
            </w:pPr>
            <w:r w:rsidRPr="00253E24">
              <w:rPr>
                <w:rFonts w:ascii="Times New Roman" w:hAnsi="Times New Roman" w:cs="Times New Roman"/>
                <w:color w:val="000000"/>
                <w:sz w:val="18"/>
                <w:szCs w:val="18"/>
                <w:highlight w:val="cyan"/>
              </w:rPr>
              <w:t>35</w:t>
            </w:r>
          </w:p>
          <w:p w14:paraId="59CAFB4A" w14:textId="164FCF1D" w:rsidR="006E6FFA" w:rsidRPr="00607EC7" w:rsidRDefault="00EB1DC3" w:rsidP="00EB1DC3">
            <w:pPr>
              <w:autoSpaceDE w:val="0"/>
              <w:autoSpaceDN w:val="0"/>
              <w:adjustRightInd w:val="0"/>
              <w:spacing w:after="0"/>
              <w:ind w:right="194"/>
              <w:jc w:val="center"/>
              <w:rPr>
                <w:rFonts w:ascii="Times New Roman" w:hAnsi="Times New Roman" w:cs="Times New Roman"/>
                <w:sz w:val="18"/>
                <w:szCs w:val="18"/>
              </w:rPr>
            </w:pPr>
            <w:r w:rsidRPr="009570E9">
              <w:rPr>
                <w:rFonts w:ascii="Times New Roman" w:hAnsi="Times New Roman" w:cs="Times New Roman"/>
                <w:i/>
                <w:color w:val="0070C0"/>
                <w:sz w:val="18"/>
                <w:szCs w:val="18"/>
              </w:rPr>
              <w:t>/Предложено за промяна/</w:t>
            </w:r>
          </w:p>
        </w:tc>
        <w:tc>
          <w:tcPr>
            <w:tcW w:w="1966" w:type="dxa"/>
            <w:vAlign w:val="center"/>
          </w:tcPr>
          <w:p w14:paraId="2530BF74" w14:textId="77777777" w:rsidR="00F474B4" w:rsidRPr="00D74C5B" w:rsidRDefault="00F474B4" w:rsidP="003F5E69">
            <w:pPr>
              <w:pStyle w:val="Default"/>
              <w:spacing w:line="276" w:lineRule="auto"/>
              <w:ind w:right="567"/>
              <w:jc w:val="both"/>
              <w:rPr>
                <w:sz w:val="18"/>
                <w:szCs w:val="18"/>
              </w:rPr>
            </w:pPr>
            <w:r w:rsidRPr="00D74C5B">
              <w:rPr>
                <w:sz w:val="18"/>
                <w:szCs w:val="18"/>
              </w:rPr>
              <w:t>База данни и отчети МИГ</w:t>
            </w:r>
          </w:p>
          <w:p w14:paraId="5A2D88E0" w14:textId="77777777" w:rsidR="00F474B4" w:rsidRPr="00D74C5B" w:rsidRDefault="00F474B4" w:rsidP="003F5E69">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Бюро по труда</w:t>
            </w:r>
          </w:p>
        </w:tc>
      </w:tr>
    </w:tbl>
    <w:p w14:paraId="4326A934" w14:textId="77777777" w:rsidR="00F474B4" w:rsidRDefault="00F474B4" w:rsidP="003F5E69">
      <w:pPr>
        <w:spacing w:after="0"/>
        <w:ind w:right="567"/>
        <w:jc w:val="both"/>
        <w:rPr>
          <w:rFonts w:ascii="Times New Roman" w:hAnsi="Times New Roman" w:cs="Times New Roman"/>
          <w:sz w:val="24"/>
        </w:rPr>
      </w:pPr>
    </w:p>
    <w:p w14:paraId="249CCEAB" w14:textId="77777777" w:rsidR="00BC6552" w:rsidRPr="00D74C5B" w:rsidRDefault="00BC6552" w:rsidP="00D74C5B">
      <w:pPr>
        <w:ind w:right="567"/>
        <w:jc w:val="both"/>
        <w:rPr>
          <w:rFonts w:ascii="Times New Roman" w:hAnsi="Times New Roman" w:cs="Times New Roman"/>
          <w:sz w:val="24"/>
        </w:rPr>
      </w:pPr>
    </w:p>
    <w:tbl>
      <w:tblPr>
        <w:tblpPr w:leftFromText="141" w:rightFromText="141" w:vertAnchor="text" w:horzAnchor="margin" w:tblpY="5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4"/>
        <w:gridCol w:w="2757"/>
        <w:gridCol w:w="1271"/>
        <w:gridCol w:w="1665"/>
        <w:gridCol w:w="2191"/>
      </w:tblGrid>
      <w:tr w:rsidR="008A3D2E" w:rsidRPr="00D74C5B" w14:paraId="5C11E8C3" w14:textId="77777777" w:rsidTr="008A3D2E">
        <w:tc>
          <w:tcPr>
            <w:tcW w:w="0" w:type="auto"/>
            <w:gridSpan w:val="5"/>
            <w:shd w:val="clear" w:color="auto" w:fill="E6E6E6"/>
            <w:vAlign w:val="center"/>
          </w:tcPr>
          <w:p w14:paraId="3D3602B0" w14:textId="77777777" w:rsidR="008A3D2E" w:rsidRPr="00D74C5B" w:rsidRDefault="008A3D2E" w:rsidP="008A3D2E">
            <w:pPr>
              <w:autoSpaceDE w:val="0"/>
              <w:autoSpaceDN w:val="0"/>
              <w:adjustRightInd w:val="0"/>
              <w:spacing w:after="0" w:line="240" w:lineRule="auto"/>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ИНДИКАТОРИ ПО МЯРКА 1.3 ОТ СВОМР</w:t>
            </w:r>
          </w:p>
        </w:tc>
      </w:tr>
      <w:tr w:rsidR="008A3D2E" w:rsidRPr="00D74C5B" w14:paraId="4D1E2FF9" w14:textId="77777777" w:rsidTr="008A3D2E">
        <w:trPr>
          <w:cantSplit/>
          <w:trHeight w:val="481"/>
        </w:trPr>
        <w:tc>
          <w:tcPr>
            <w:tcW w:w="0" w:type="auto"/>
            <w:shd w:val="clear" w:color="auto" w:fill="D9D9D9"/>
          </w:tcPr>
          <w:p w14:paraId="361B5DFA" w14:textId="77777777" w:rsidR="008A3D2E" w:rsidRPr="00D74C5B" w:rsidRDefault="008A3D2E" w:rsidP="008A3D2E">
            <w:pPr>
              <w:autoSpaceDE w:val="0"/>
              <w:autoSpaceDN w:val="0"/>
              <w:adjustRightInd w:val="0"/>
              <w:spacing w:after="0" w:line="240" w:lineRule="auto"/>
              <w:ind w:right="34"/>
              <w:jc w:val="center"/>
              <w:rPr>
                <w:rFonts w:ascii="Times New Roman" w:hAnsi="Times New Roman" w:cs="Times New Roman"/>
                <w:b/>
                <w:sz w:val="18"/>
                <w:szCs w:val="18"/>
              </w:rPr>
            </w:pPr>
            <w:r w:rsidRPr="00D74C5B">
              <w:rPr>
                <w:rFonts w:ascii="Times New Roman" w:hAnsi="Times New Roman" w:cs="Times New Roman"/>
                <w:b/>
                <w:sz w:val="18"/>
                <w:szCs w:val="18"/>
              </w:rPr>
              <w:t>Вид индик</w:t>
            </w:r>
            <w:r w:rsidRPr="00D74C5B">
              <w:rPr>
                <w:rFonts w:ascii="Times New Roman" w:hAnsi="Times New Roman" w:cs="Times New Roman"/>
                <w:b/>
                <w:sz w:val="18"/>
                <w:szCs w:val="18"/>
              </w:rPr>
              <w:t>а</w:t>
            </w:r>
            <w:r w:rsidRPr="00D74C5B">
              <w:rPr>
                <w:rFonts w:ascii="Times New Roman" w:hAnsi="Times New Roman" w:cs="Times New Roman"/>
                <w:b/>
                <w:sz w:val="18"/>
                <w:szCs w:val="18"/>
              </w:rPr>
              <w:t>тор</w:t>
            </w:r>
          </w:p>
        </w:tc>
        <w:tc>
          <w:tcPr>
            <w:tcW w:w="0" w:type="auto"/>
            <w:shd w:val="clear" w:color="auto" w:fill="D9D9D9"/>
          </w:tcPr>
          <w:p w14:paraId="52F11131" w14:textId="77777777" w:rsidR="008A3D2E" w:rsidRPr="00D74C5B" w:rsidRDefault="008A3D2E" w:rsidP="008A3D2E">
            <w:pPr>
              <w:autoSpaceDE w:val="0"/>
              <w:autoSpaceDN w:val="0"/>
              <w:adjustRightInd w:val="0"/>
              <w:spacing w:after="0" w:line="240" w:lineRule="auto"/>
              <w:ind w:right="567"/>
              <w:jc w:val="center"/>
              <w:rPr>
                <w:rFonts w:ascii="Times New Roman" w:hAnsi="Times New Roman" w:cs="Times New Roman"/>
                <w:b/>
                <w:sz w:val="18"/>
                <w:szCs w:val="18"/>
                <w:highlight w:val="yellow"/>
              </w:rPr>
            </w:pPr>
            <w:r w:rsidRPr="00D74C5B">
              <w:rPr>
                <w:rFonts w:ascii="Times New Roman" w:hAnsi="Times New Roman" w:cs="Times New Roman"/>
                <w:b/>
                <w:sz w:val="18"/>
                <w:szCs w:val="18"/>
              </w:rPr>
              <w:t>Индикатор</w:t>
            </w:r>
          </w:p>
        </w:tc>
        <w:tc>
          <w:tcPr>
            <w:tcW w:w="0" w:type="auto"/>
            <w:shd w:val="clear" w:color="auto" w:fill="D9D9D9"/>
          </w:tcPr>
          <w:p w14:paraId="052D68AF" w14:textId="77777777" w:rsidR="008A3D2E" w:rsidRPr="00D74C5B" w:rsidRDefault="008A3D2E" w:rsidP="008A3D2E">
            <w:pPr>
              <w:autoSpaceDE w:val="0"/>
              <w:autoSpaceDN w:val="0"/>
              <w:adjustRightInd w:val="0"/>
              <w:spacing w:after="0" w:line="240" w:lineRule="auto"/>
              <w:ind w:right="180"/>
              <w:jc w:val="center"/>
              <w:rPr>
                <w:rFonts w:ascii="Times New Roman" w:hAnsi="Times New Roman" w:cs="Times New Roman"/>
                <w:b/>
                <w:sz w:val="18"/>
                <w:szCs w:val="18"/>
              </w:rPr>
            </w:pPr>
            <w:r w:rsidRPr="00D74C5B">
              <w:rPr>
                <w:rFonts w:ascii="Times New Roman" w:hAnsi="Times New Roman" w:cs="Times New Roman"/>
                <w:b/>
                <w:sz w:val="18"/>
                <w:szCs w:val="18"/>
              </w:rPr>
              <w:t>Мерна единица</w:t>
            </w:r>
          </w:p>
        </w:tc>
        <w:tc>
          <w:tcPr>
            <w:tcW w:w="0" w:type="auto"/>
            <w:shd w:val="clear" w:color="auto" w:fill="D9D9D9"/>
          </w:tcPr>
          <w:p w14:paraId="3A15B9EC" w14:textId="77777777" w:rsidR="008A3D2E" w:rsidRPr="00D74C5B" w:rsidRDefault="008A3D2E" w:rsidP="008A3D2E">
            <w:pPr>
              <w:autoSpaceDE w:val="0"/>
              <w:autoSpaceDN w:val="0"/>
              <w:adjustRightInd w:val="0"/>
              <w:spacing w:after="0" w:line="240" w:lineRule="auto"/>
              <w:jc w:val="center"/>
              <w:rPr>
                <w:rFonts w:ascii="Times New Roman" w:hAnsi="Times New Roman" w:cs="Times New Roman"/>
                <w:b/>
                <w:sz w:val="18"/>
                <w:szCs w:val="18"/>
              </w:rPr>
            </w:pPr>
            <w:r w:rsidRPr="00D74C5B">
              <w:rPr>
                <w:rFonts w:ascii="Times New Roman" w:hAnsi="Times New Roman" w:cs="Times New Roman"/>
                <w:b/>
                <w:sz w:val="18"/>
                <w:szCs w:val="18"/>
              </w:rPr>
              <w:t>Цел до края на стратегията</w:t>
            </w:r>
          </w:p>
        </w:tc>
        <w:tc>
          <w:tcPr>
            <w:tcW w:w="0" w:type="auto"/>
            <w:shd w:val="clear" w:color="auto" w:fill="D9D9D9"/>
          </w:tcPr>
          <w:p w14:paraId="6E8A5CFC" w14:textId="77777777" w:rsidR="008A3D2E" w:rsidRPr="00D74C5B" w:rsidRDefault="008A3D2E" w:rsidP="008A3D2E">
            <w:pPr>
              <w:autoSpaceDE w:val="0"/>
              <w:autoSpaceDN w:val="0"/>
              <w:adjustRightInd w:val="0"/>
              <w:spacing w:after="0" w:line="240" w:lineRule="auto"/>
              <w:ind w:right="567"/>
              <w:jc w:val="center"/>
              <w:rPr>
                <w:rFonts w:ascii="Times New Roman" w:hAnsi="Times New Roman" w:cs="Times New Roman"/>
                <w:b/>
                <w:sz w:val="18"/>
                <w:szCs w:val="18"/>
              </w:rPr>
            </w:pPr>
            <w:r w:rsidRPr="00D74C5B">
              <w:rPr>
                <w:rFonts w:ascii="Times New Roman" w:hAnsi="Times New Roman" w:cs="Times New Roman"/>
                <w:b/>
                <w:sz w:val="18"/>
                <w:szCs w:val="18"/>
              </w:rPr>
              <w:t>Източник на информация</w:t>
            </w:r>
          </w:p>
        </w:tc>
      </w:tr>
      <w:tr w:rsidR="00EB1DC3" w:rsidRPr="00D74C5B" w14:paraId="1F46D76B" w14:textId="77777777" w:rsidTr="008A3D2E">
        <w:trPr>
          <w:trHeight w:val="343"/>
        </w:trPr>
        <w:tc>
          <w:tcPr>
            <w:tcW w:w="0" w:type="auto"/>
            <w:vMerge w:val="restart"/>
            <w:vAlign w:val="center"/>
          </w:tcPr>
          <w:p w14:paraId="1A234A30" w14:textId="77777777" w:rsidR="00EB1DC3" w:rsidRPr="00D74C5B" w:rsidRDefault="00EB1DC3" w:rsidP="00EB1DC3">
            <w:pPr>
              <w:autoSpaceDE w:val="0"/>
              <w:autoSpaceDN w:val="0"/>
              <w:adjustRightInd w:val="0"/>
              <w:spacing w:after="0" w:line="240" w:lineRule="auto"/>
              <w:ind w:right="174"/>
              <w:jc w:val="both"/>
              <w:rPr>
                <w:rFonts w:ascii="Times New Roman" w:hAnsi="Times New Roman" w:cs="Times New Roman"/>
                <w:sz w:val="18"/>
                <w:szCs w:val="18"/>
              </w:rPr>
            </w:pPr>
            <w:r w:rsidRPr="00D74C5B">
              <w:rPr>
                <w:rFonts w:ascii="Times New Roman" w:hAnsi="Times New Roman" w:cs="Times New Roman"/>
                <w:sz w:val="18"/>
                <w:szCs w:val="18"/>
              </w:rPr>
              <w:t>Изходен</w:t>
            </w:r>
          </w:p>
        </w:tc>
        <w:tc>
          <w:tcPr>
            <w:tcW w:w="0" w:type="auto"/>
            <w:vAlign w:val="center"/>
          </w:tcPr>
          <w:p w14:paraId="56E1C809" w14:textId="77777777" w:rsidR="00EB1DC3" w:rsidRPr="00D74C5B" w:rsidRDefault="00EB1DC3" w:rsidP="00EB1DC3">
            <w:pPr>
              <w:autoSpaceDE w:val="0"/>
              <w:autoSpaceDN w:val="0"/>
              <w:adjustRightInd w:val="0"/>
              <w:spacing w:after="0" w:line="240" w:lineRule="auto"/>
              <w:ind w:right="147"/>
              <w:jc w:val="both"/>
              <w:rPr>
                <w:rFonts w:ascii="Times New Roman" w:hAnsi="Times New Roman" w:cs="Times New Roman"/>
                <w:sz w:val="18"/>
                <w:szCs w:val="18"/>
                <w:highlight w:val="yellow"/>
              </w:rPr>
            </w:pPr>
            <w:r w:rsidRPr="00D74C5B">
              <w:rPr>
                <w:rFonts w:ascii="Times New Roman" w:hAnsi="Times New Roman" w:cs="Times New Roman"/>
                <w:sz w:val="18"/>
                <w:szCs w:val="18"/>
              </w:rPr>
              <w:t>Брой проекти, финансирани по мярката</w:t>
            </w:r>
          </w:p>
        </w:tc>
        <w:tc>
          <w:tcPr>
            <w:tcW w:w="0" w:type="auto"/>
          </w:tcPr>
          <w:p w14:paraId="2EC3EEBE" w14:textId="77777777" w:rsidR="00EB1DC3" w:rsidRPr="00D74C5B" w:rsidRDefault="00EB1DC3" w:rsidP="00EB1DC3">
            <w:pPr>
              <w:autoSpaceDE w:val="0"/>
              <w:autoSpaceDN w:val="0"/>
              <w:adjustRightInd w:val="0"/>
              <w:spacing w:after="0" w:line="240" w:lineRule="auto"/>
              <w:jc w:val="center"/>
              <w:rPr>
                <w:rFonts w:ascii="Times New Roman" w:hAnsi="Times New Roman" w:cs="Times New Roman"/>
                <w:sz w:val="18"/>
                <w:szCs w:val="18"/>
              </w:rPr>
            </w:pPr>
          </w:p>
          <w:p w14:paraId="2DAAB0F6" w14:textId="77777777" w:rsidR="00EB1DC3" w:rsidRPr="00D74C5B" w:rsidRDefault="00EB1DC3" w:rsidP="00EB1DC3">
            <w:pPr>
              <w:autoSpaceDE w:val="0"/>
              <w:autoSpaceDN w:val="0"/>
              <w:adjustRightInd w:val="0"/>
              <w:spacing w:after="0" w:line="240" w:lineRule="auto"/>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0" w:type="auto"/>
            <w:vAlign w:val="center"/>
          </w:tcPr>
          <w:p w14:paraId="0F3AFE98" w14:textId="77777777" w:rsidR="00EB1DC3" w:rsidRPr="00253E24" w:rsidRDefault="00EB1DC3" w:rsidP="00EB1DC3">
            <w:pPr>
              <w:autoSpaceDE w:val="0"/>
              <w:autoSpaceDN w:val="0"/>
              <w:adjustRightInd w:val="0"/>
              <w:spacing w:after="0" w:line="240" w:lineRule="auto"/>
              <w:jc w:val="center"/>
              <w:rPr>
                <w:rFonts w:ascii="Times New Roman" w:hAnsi="Times New Roman" w:cs="Times New Roman"/>
                <w:strike/>
                <w:sz w:val="18"/>
                <w:szCs w:val="18"/>
                <w:highlight w:val="cyan"/>
              </w:rPr>
            </w:pPr>
            <w:r w:rsidRPr="00253E24">
              <w:rPr>
                <w:rFonts w:ascii="Times New Roman" w:hAnsi="Times New Roman" w:cs="Times New Roman"/>
                <w:strike/>
                <w:sz w:val="18"/>
                <w:szCs w:val="18"/>
                <w:highlight w:val="cyan"/>
              </w:rPr>
              <w:t>3</w:t>
            </w:r>
          </w:p>
          <w:p w14:paraId="6545CE1B" w14:textId="77777777" w:rsidR="00EB1DC3" w:rsidRPr="008058D3" w:rsidRDefault="00EB1DC3" w:rsidP="00EB1DC3">
            <w:pPr>
              <w:autoSpaceDE w:val="0"/>
              <w:autoSpaceDN w:val="0"/>
              <w:adjustRightInd w:val="0"/>
              <w:spacing w:after="0" w:line="240" w:lineRule="auto"/>
              <w:jc w:val="center"/>
              <w:rPr>
                <w:rFonts w:ascii="Times New Roman" w:hAnsi="Times New Roman" w:cs="Times New Roman"/>
                <w:sz w:val="18"/>
                <w:szCs w:val="18"/>
              </w:rPr>
            </w:pPr>
            <w:r w:rsidRPr="00253E24">
              <w:rPr>
                <w:rFonts w:ascii="Times New Roman" w:hAnsi="Times New Roman" w:cs="Times New Roman"/>
                <w:sz w:val="18"/>
                <w:szCs w:val="18"/>
                <w:highlight w:val="cyan"/>
              </w:rPr>
              <w:t>0</w:t>
            </w:r>
          </w:p>
          <w:p w14:paraId="0853A137" w14:textId="4200C730" w:rsidR="00EB1DC3" w:rsidRPr="00D74C5B" w:rsidRDefault="00EB1DC3" w:rsidP="00EB1DC3">
            <w:pPr>
              <w:autoSpaceDE w:val="0"/>
              <w:autoSpaceDN w:val="0"/>
              <w:adjustRightInd w:val="0"/>
              <w:spacing w:after="0" w:line="240" w:lineRule="auto"/>
              <w:jc w:val="center"/>
              <w:rPr>
                <w:rFonts w:ascii="Times New Roman" w:hAnsi="Times New Roman" w:cs="Times New Roman"/>
                <w:sz w:val="18"/>
                <w:szCs w:val="18"/>
              </w:rPr>
            </w:pPr>
            <w:r w:rsidRPr="008058D3">
              <w:rPr>
                <w:rFonts w:ascii="Times New Roman" w:hAnsi="Times New Roman" w:cs="Times New Roman"/>
                <w:i/>
                <w:color w:val="0070C0"/>
                <w:sz w:val="18"/>
                <w:szCs w:val="18"/>
              </w:rPr>
              <w:t>/Предложено за промяна/</w:t>
            </w:r>
          </w:p>
        </w:tc>
        <w:tc>
          <w:tcPr>
            <w:tcW w:w="0" w:type="auto"/>
            <w:vAlign w:val="center"/>
          </w:tcPr>
          <w:p w14:paraId="0B5C7846" w14:textId="77777777" w:rsidR="00EB1DC3" w:rsidRPr="00D74C5B" w:rsidRDefault="00EB1DC3" w:rsidP="00EB1DC3">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757EDF3B" w14:textId="77777777" w:rsidR="00EB1DC3" w:rsidRPr="00D74C5B" w:rsidRDefault="00EB1DC3" w:rsidP="00EB1DC3">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EB1DC3" w:rsidRPr="00D74C5B" w14:paraId="7E1E6497" w14:textId="77777777" w:rsidTr="008A3D2E">
        <w:tc>
          <w:tcPr>
            <w:tcW w:w="0" w:type="auto"/>
            <w:vMerge/>
            <w:vAlign w:val="center"/>
          </w:tcPr>
          <w:p w14:paraId="7BC2D672" w14:textId="77777777" w:rsidR="00EB1DC3" w:rsidRPr="00D74C5B" w:rsidRDefault="00EB1DC3" w:rsidP="00EB1DC3">
            <w:pPr>
              <w:autoSpaceDE w:val="0"/>
              <w:autoSpaceDN w:val="0"/>
              <w:adjustRightInd w:val="0"/>
              <w:spacing w:after="0" w:line="240" w:lineRule="auto"/>
              <w:ind w:right="174"/>
              <w:jc w:val="both"/>
              <w:rPr>
                <w:rFonts w:ascii="Times New Roman" w:hAnsi="Times New Roman" w:cs="Times New Roman"/>
                <w:sz w:val="18"/>
                <w:szCs w:val="18"/>
              </w:rPr>
            </w:pPr>
          </w:p>
        </w:tc>
        <w:tc>
          <w:tcPr>
            <w:tcW w:w="0" w:type="auto"/>
            <w:vAlign w:val="center"/>
          </w:tcPr>
          <w:p w14:paraId="7CA9C48D" w14:textId="77777777" w:rsidR="00EB1DC3" w:rsidRPr="00D74C5B" w:rsidRDefault="00EB1DC3" w:rsidP="00EB1DC3">
            <w:pPr>
              <w:autoSpaceDE w:val="0"/>
              <w:autoSpaceDN w:val="0"/>
              <w:adjustRightInd w:val="0"/>
              <w:spacing w:after="0" w:line="240" w:lineRule="auto"/>
              <w:ind w:right="147"/>
              <w:jc w:val="both"/>
              <w:rPr>
                <w:rFonts w:ascii="Times New Roman" w:hAnsi="Times New Roman" w:cs="Times New Roman"/>
                <w:sz w:val="18"/>
                <w:szCs w:val="18"/>
                <w:highlight w:val="yellow"/>
              </w:rPr>
            </w:pPr>
            <w:r w:rsidRPr="00D74C5B">
              <w:rPr>
                <w:rFonts w:ascii="Times New Roman" w:hAnsi="Times New Roman" w:cs="Times New Roman"/>
                <w:sz w:val="18"/>
                <w:szCs w:val="18"/>
              </w:rPr>
              <w:t>Брой бенефициенти, подп</w:t>
            </w:r>
            <w:r w:rsidRPr="00D74C5B">
              <w:rPr>
                <w:rFonts w:ascii="Times New Roman" w:hAnsi="Times New Roman" w:cs="Times New Roman"/>
                <w:sz w:val="18"/>
                <w:szCs w:val="18"/>
              </w:rPr>
              <w:t>о</w:t>
            </w:r>
            <w:r w:rsidRPr="00D74C5B">
              <w:rPr>
                <w:rFonts w:ascii="Times New Roman" w:hAnsi="Times New Roman" w:cs="Times New Roman"/>
                <w:sz w:val="18"/>
                <w:szCs w:val="18"/>
              </w:rPr>
              <w:t>могнати по мярката</w:t>
            </w:r>
          </w:p>
        </w:tc>
        <w:tc>
          <w:tcPr>
            <w:tcW w:w="0" w:type="auto"/>
          </w:tcPr>
          <w:p w14:paraId="17E66038" w14:textId="77777777" w:rsidR="00EB1DC3" w:rsidRPr="00D74C5B" w:rsidRDefault="00EB1DC3" w:rsidP="00EB1DC3">
            <w:pPr>
              <w:autoSpaceDE w:val="0"/>
              <w:autoSpaceDN w:val="0"/>
              <w:adjustRightInd w:val="0"/>
              <w:spacing w:after="0" w:line="240" w:lineRule="auto"/>
              <w:jc w:val="center"/>
              <w:rPr>
                <w:rFonts w:ascii="Times New Roman" w:hAnsi="Times New Roman" w:cs="Times New Roman"/>
                <w:sz w:val="18"/>
                <w:szCs w:val="18"/>
              </w:rPr>
            </w:pPr>
          </w:p>
          <w:p w14:paraId="7C05F5B8" w14:textId="77777777" w:rsidR="00EB1DC3" w:rsidRPr="00D74C5B" w:rsidRDefault="00EB1DC3" w:rsidP="00EB1DC3">
            <w:pPr>
              <w:autoSpaceDE w:val="0"/>
              <w:autoSpaceDN w:val="0"/>
              <w:adjustRightInd w:val="0"/>
              <w:spacing w:after="0" w:line="240" w:lineRule="auto"/>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0" w:type="auto"/>
            <w:vAlign w:val="center"/>
          </w:tcPr>
          <w:p w14:paraId="4827235F" w14:textId="77777777" w:rsidR="00EB1DC3" w:rsidRPr="00253E24" w:rsidRDefault="00EB1DC3" w:rsidP="00EB1DC3">
            <w:pPr>
              <w:autoSpaceDE w:val="0"/>
              <w:autoSpaceDN w:val="0"/>
              <w:adjustRightInd w:val="0"/>
              <w:spacing w:after="0" w:line="240" w:lineRule="auto"/>
              <w:jc w:val="center"/>
              <w:rPr>
                <w:rFonts w:ascii="Times New Roman" w:hAnsi="Times New Roman" w:cs="Times New Roman"/>
                <w:strike/>
                <w:sz w:val="18"/>
                <w:szCs w:val="18"/>
                <w:highlight w:val="cyan"/>
              </w:rPr>
            </w:pPr>
            <w:r w:rsidRPr="00253E24">
              <w:rPr>
                <w:rFonts w:ascii="Times New Roman" w:hAnsi="Times New Roman" w:cs="Times New Roman"/>
                <w:strike/>
                <w:sz w:val="18"/>
                <w:szCs w:val="18"/>
                <w:highlight w:val="cyan"/>
              </w:rPr>
              <w:t>5</w:t>
            </w:r>
          </w:p>
          <w:p w14:paraId="2084D512" w14:textId="77777777" w:rsidR="00EB1DC3" w:rsidRPr="008058D3" w:rsidRDefault="00EB1DC3" w:rsidP="00EB1DC3">
            <w:pPr>
              <w:autoSpaceDE w:val="0"/>
              <w:autoSpaceDN w:val="0"/>
              <w:adjustRightInd w:val="0"/>
              <w:spacing w:after="0" w:line="240" w:lineRule="auto"/>
              <w:jc w:val="center"/>
              <w:rPr>
                <w:rFonts w:ascii="Times New Roman" w:hAnsi="Times New Roman" w:cs="Times New Roman"/>
                <w:sz w:val="18"/>
                <w:szCs w:val="18"/>
              </w:rPr>
            </w:pPr>
            <w:r w:rsidRPr="00253E24">
              <w:rPr>
                <w:rFonts w:ascii="Times New Roman" w:hAnsi="Times New Roman" w:cs="Times New Roman"/>
                <w:sz w:val="18"/>
                <w:szCs w:val="18"/>
                <w:highlight w:val="cyan"/>
              </w:rPr>
              <w:t>0</w:t>
            </w:r>
          </w:p>
          <w:p w14:paraId="0BB08896" w14:textId="22EEDA0C" w:rsidR="00EB1DC3" w:rsidRPr="00D74C5B" w:rsidRDefault="00EB1DC3" w:rsidP="00EB1DC3">
            <w:pPr>
              <w:autoSpaceDE w:val="0"/>
              <w:autoSpaceDN w:val="0"/>
              <w:adjustRightInd w:val="0"/>
              <w:spacing w:after="0" w:line="240" w:lineRule="auto"/>
              <w:jc w:val="center"/>
              <w:rPr>
                <w:rFonts w:ascii="Times New Roman" w:hAnsi="Times New Roman" w:cs="Times New Roman"/>
                <w:sz w:val="18"/>
                <w:szCs w:val="18"/>
              </w:rPr>
            </w:pPr>
            <w:r w:rsidRPr="008058D3">
              <w:rPr>
                <w:rFonts w:ascii="Times New Roman" w:hAnsi="Times New Roman" w:cs="Times New Roman"/>
                <w:i/>
                <w:color w:val="0070C0"/>
                <w:sz w:val="18"/>
                <w:szCs w:val="18"/>
              </w:rPr>
              <w:t>/Предложено за промяна/</w:t>
            </w:r>
          </w:p>
        </w:tc>
        <w:tc>
          <w:tcPr>
            <w:tcW w:w="0" w:type="auto"/>
            <w:vAlign w:val="center"/>
          </w:tcPr>
          <w:p w14:paraId="0E7495F9" w14:textId="77777777" w:rsidR="00EB1DC3" w:rsidRPr="00D74C5B" w:rsidRDefault="00EB1DC3" w:rsidP="00EB1DC3">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29AA1CC4" w14:textId="77777777" w:rsidR="00EB1DC3" w:rsidRPr="00D74C5B" w:rsidRDefault="00EB1DC3" w:rsidP="00EB1DC3">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EB1DC3" w:rsidRPr="00D74C5B" w14:paraId="10757877" w14:textId="77777777" w:rsidTr="008A3D2E">
        <w:tc>
          <w:tcPr>
            <w:tcW w:w="0" w:type="auto"/>
            <w:vMerge/>
            <w:vAlign w:val="center"/>
          </w:tcPr>
          <w:p w14:paraId="6F05E971" w14:textId="77777777" w:rsidR="00EB1DC3" w:rsidRPr="00D74C5B" w:rsidRDefault="00EB1DC3" w:rsidP="00EB1DC3">
            <w:pPr>
              <w:autoSpaceDE w:val="0"/>
              <w:autoSpaceDN w:val="0"/>
              <w:adjustRightInd w:val="0"/>
              <w:spacing w:after="0" w:line="240" w:lineRule="auto"/>
              <w:ind w:right="174"/>
              <w:jc w:val="both"/>
              <w:rPr>
                <w:rFonts w:ascii="Times New Roman" w:hAnsi="Times New Roman" w:cs="Times New Roman"/>
                <w:sz w:val="18"/>
                <w:szCs w:val="18"/>
              </w:rPr>
            </w:pPr>
          </w:p>
        </w:tc>
        <w:tc>
          <w:tcPr>
            <w:tcW w:w="0" w:type="auto"/>
            <w:vAlign w:val="center"/>
          </w:tcPr>
          <w:p w14:paraId="50D9862A" w14:textId="77777777" w:rsidR="00EB1DC3" w:rsidRPr="00D74C5B" w:rsidRDefault="00EB1DC3" w:rsidP="00EB1DC3">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Общ обем на инвестициите</w:t>
            </w:r>
          </w:p>
          <w:p w14:paraId="43FCEBAC" w14:textId="77777777" w:rsidR="00EB1DC3" w:rsidRPr="00D74C5B" w:rsidRDefault="00EB1DC3" w:rsidP="00EB1DC3">
            <w:pPr>
              <w:autoSpaceDE w:val="0"/>
              <w:autoSpaceDN w:val="0"/>
              <w:adjustRightInd w:val="0"/>
              <w:spacing w:after="0" w:line="240" w:lineRule="auto"/>
              <w:ind w:right="147"/>
              <w:jc w:val="both"/>
              <w:rPr>
                <w:rFonts w:ascii="Times New Roman" w:hAnsi="Times New Roman" w:cs="Times New Roman"/>
                <w:sz w:val="18"/>
                <w:szCs w:val="18"/>
                <w:highlight w:val="yellow"/>
              </w:rPr>
            </w:pPr>
            <w:r w:rsidRPr="00D74C5B">
              <w:rPr>
                <w:rFonts w:ascii="Times New Roman" w:hAnsi="Times New Roman" w:cs="Times New Roman"/>
                <w:sz w:val="18"/>
                <w:szCs w:val="18"/>
              </w:rPr>
              <w:t>/със съфинансиране/</w:t>
            </w:r>
          </w:p>
        </w:tc>
        <w:tc>
          <w:tcPr>
            <w:tcW w:w="0" w:type="auto"/>
            <w:vAlign w:val="center"/>
          </w:tcPr>
          <w:p w14:paraId="58EA0D55" w14:textId="77777777" w:rsidR="00EB1DC3" w:rsidRPr="00D74C5B" w:rsidRDefault="00EB1DC3" w:rsidP="00EB1DC3">
            <w:pPr>
              <w:autoSpaceDE w:val="0"/>
              <w:autoSpaceDN w:val="0"/>
              <w:adjustRightInd w:val="0"/>
              <w:spacing w:after="0" w:line="240" w:lineRule="auto"/>
              <w:jc w:val="center"/>
              <w:rPr>
                <w:rFonts w:ascii="Times New Roman" w:hAnsi="Times New Roman" w:cs="Times New Roman"/>
                <w:sz w:val="18"/>
                <w:szCs w:val="18"/>
              </w:rPr>
            </w:pPr>
            <w:r w:rsidRPr="00D74C5B">
              <w:rPr>
                <w:rFonts w:ascii="Times New Roman" w:hAnsi="Times New Roman" w:cs="Times New Roman"/>
                <w:sz w:val="18"/>
                <w:szCs w:val="18"/>
              </w:rPr>
              <w:t>Лв.</w:t>
            </w:r>
          </w:p>
        </w:tc>
        <w:tc>
          <w:tcPr>
            <w:tcW w:w="0" w:type="auto"/>
            <w:vAlign w:val="center"/>
          </w:tcPr>
          <w:p w14:paraId="0615D33F" w14:textId="77777777" w:rsidR="00EB1DC3" w:rsidRPr="00253E24" w:rsidRDefault="00EB1DC3" w:rsidP="00EB1DC3">
            <w:pPr>
              <w:autoSpaceDE w:val="0"/>
              <w:autoSpaceDN w:val="0"/>
              <w:adjustRightInd w:val="0"/>
              <w:spacing w:after="0" w:line="240" w:lineRule="auto"/>
              <w:jc w:val="center"/>
              <w:rPr>
                <w:rFonts w:ascii="Times New Roman" w:hAnsi="Times New Roman" w:cs="Times New Roman"/>
                <w:strike/>
                <w:sz w:val="18"/>
                <w:szCs w:val="18"/>
                <w:highlight w:val="cyan"/>
              </w:rPr>
            </w:pPr>
            <w:r w:rsidRPr="00253E24">
              <w:rPr>
                <w:rFonts w:ascii="Times New Roman" w:hAnsi="Times New Roman" w:cs="Times New Roman"/>
                <w:strike/>
                <w:sz w:val="18"/>
                <w:szCs w:val="18"/>
                <w:highlight w:val="cyan"/>
                <w:lang w:val="en-US"/>
              </w:rPr>
              <w:t>300 000</w:t>
            </w:r>
          </w:p>
          <w:p w14:paraId="0E55D22F" w14:textId="77777777" w:rsidR="00EB1DC3" w:rsidRPr="008058D3" w:rsidRDefault="00EB1DC3" w:rsidP="00EB1DC3">
            <w:pPr>
              <w:autoSpaceDE w:val="0"/>
              <w:autoSpaceDN w:val="0"/>
              <w:adjustRightInd w:val="0"/>
              <w:spacing w:after="0" w:line="240" w:lineRule="auto"/>
              <w:jc w:val="center"/>
              <w:rPr>
                <w:rFonts w:ascii="Times New Roman" w:hAnsi="Times New Roman" w:cs="Times New Roman"/>
                <w:sz w:val="18"/>
                <w:szCs w:val="18"/>
              </w:rPr>
            </w:pPr>
            <w:r w:rsidRPr="00253E24">
              <w:rPr>
                <w:rFonts w:ascii="Times New Roman" w:hAnsi="Times New Roman" w:cs="Times New Roman"/>
                <w:sz w:val="18"/>
                <w:szCs w:val="18"/>
                <w:highlight w:val="cyan"/>
              </w:rPr>
              <w:t>0</w:t>
            </w:r>
          </w:p>
          <w:p w14:paraId="260E6CA4" w14:textId="0D6D14B1" w:rsidR="00EB1DC3" w:rsidRPr="00D74C5B" w:rsidRDefault="00EB1DC3" w:rsidP="00EB1DC3">
            <w:pPr>
              <w:autoSpaceDE w:val="0"/>
              <w:autoSpaceDN w:val="0"/>
              <w:adjustRightInd w:val="0"/>
              <w:spacing w:after="0" w:line="240" w:lineRule="auto"/>
              <w:jc w:val="center"/>
              <w:rPr>
                <w:rFonts w:ascii="Times New Roman" w:hAnsi="Times New Roman" w:cs="Times New Roman"/>
                <w:sz w:val="18"/>
                <w:szCs w:val="18"/>
                <w:lang w:val="en-US"/>
              </w:rPr>
            </w:pPr>
            <w:r w:rsidRPr="008058D3">
              <w:rPr>
                <w:rFonts w:ascii="Times New Roman" w:hAnsi="Times New Roman" w:cs="Times New Roman"/>
                <w:i/>
                <w:color w:val="0070C0"/>
                <w:sz w:val="18"/>
                <w:szCs w:val="18"/>
              </w:rPr>
              <w:t>/Предложено за промяна/</w:t>
            </w:r>
          </w:p>
        </w:tc>
        <w:tc>
          <w:tcPr>
            <w:tcW w:w="0" w:type="auto"/>
            <w:vAlign w:val="center"/>
          </w:tcPr>
          <w:p w14:paraId="126AA599" w14:textId="77777777" w:rsidR="00EB1DC3" w:rsidRPr="00D74C5B" w:rsidRDefault="00EB1DC3" w:rsidP="00EB1DC3">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205FA624" w14:textId="77777777" w:rsidR="00EB1DC3" w:rsidRPr="00D74C5B" w:rsidRDefault="00EB1DC3" w:rsidP="00EB1DC3">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EB1DC3" w:rsidRPr="00D74C5B" w14:paraId="6E809D69" w14:textId="77777777" w:rsidTr="00DA7BEA">
        <w:trPr>
          <w:trHeight w:val="1152"/>
        </w:trPr>
        <w:tc>
          <w:tcPr>
            <w:tcW w:w="0" w:type="auto"/>
            <w:vAlign w:val="center"/>
          </w:tcPr>
          <w:p w14:paraId="059B285A" w14:textId="77777777" w:rsidR="00EB1DC3" w:rsidRPr="00D74C5B" w:rsidRDefault="00EB1DC3" w:rsidP="00EB1DC3">
            <w:pPr>
              <w:autoSpaceDE w:val="0"/>
              <w:autoSpaceDN w:val="0"/>
              <w:adjustRightInd w:val="0"/>
              <w:spacing w:after="0" w:line="240" w:lineRule="auto"/>
              <w:ind w:right="174"/>
              <w:jc w:val="both"/>
              <w:rPr>
                <w:rFonts w:ascii="Times New Roman" w:hAnsi="Times New Roman" w:cs="Times New Roman"/>
                <w:sz w:val="18"/>
                <w:szCs w:val="18"/>
              </w:rPr>
            </w:pPr>
            <w:r w:rsidRPr="00D74C5B">
              <w:rPr>
                <w:rFonts w:ascii="Times New Roman" w:hAnsi="Times New Roman" w:cs="Times New Roman"/>
                <w:sz w:val="18"/>
                <w:szCs w:val="18"/>
              </w:rPr>
              <w:t>Резултат</w:t>
            </w:r>
          </w:p>
        </w:tc>
        <w:tc>
          <w:tcPr>
            <w:tcW w:w="0" w:type="auto"/>
            <w:vAlign w:val="center"/>
          </w:tcPr>
          <w:p w14:paraId="2C67C43C" w14:textId="47626F29" w:rsidR="00EB1DC3" w:rsidRPr="00D74C5B" w:rsidRDefault="00EB1DC3" w:rsidP="00EB1DC3">
            <w:pPr>
              <w:autoSpaceDE w:val="0"/>
              <w:autoSpaceDN w:val="0"/>
              <w:adjustRightInd w:val="0"/>
              <w:spacing w:after="0" w:line="240" w:lineRule="auto"/>
              <w:ind w:right="147"/>
              <w:jc w:val="both"/>
              <w:rPr>
                <w:rFonts w:ascii="Times New Roman" w:hAnsi="Times New Roman" w:cs="Times New Roman"/>
                <w:sz w:val="18"/>
                <w:szCs w:val="18"/>
                <w:highlight w:val="yellow"/>
              </w:rPr>
            </w:pPr>
            <w:r w:rsidRPr="00D74C5B">
              <w:rPr>
                <w:rFonts w:ascii="Times New Roman" w:hAnsi="Times New Roman" w:cs="Times New Roman"/>
                <w:sz w:val="18"/>
                <w:szCs w:val="18"/>
              </w:rPr>
              <w:t>Млади хора до 40 г. и жени успешно преминали обучение</w:t>
            </w:r>
          </w:p>
        </w:tc>
        <w:tc>
          <w:tcPr>
            <w:tcW w:w="0" w:type="auto"/>
          </w:tcPr>
          <w:p w14:paraId="23E00CD6" w14:textId="77777777" w:rsidR="00EB1DC3" w:rsidRPr="00D74C5B" w:rsidRDefault="00EB1DC3" w:rsidP="00EB1DC3">
            <w:pPr>
              <w:autoSpaceDE w:val="0"/>
              <w:autoSpaceDN w:val="0"/>
              <w:adjustRightInd w:val="0"/>
              <w:spacing w:after="0" w:line="240" w:lineRule="auto"/>
              <w:jc w:val="center"/>
              <w:rPr>
                <w:rFonts w:ascii="Times New Roman" w:hAnsi="Times New Roman" w:cs="Times New Roman"/>
                <w:sz w:val="18"/>
                <w:szCs w:val="18"/>
              </w:rPr>
            </w:pPr>
          </w:p>
          <w:p w14:paraId="0170AA4C" w14:textId="77777777" w:rsidR="00EB1DC3" w:rsidRDefault="00EB1DC3" w:rsidP="00EB1DC3">
            <w:pPr>
              <w:autoSpaceDE w:val="0"/>
              <w:autoSpaceDN w:val="0"/>
              <w:adjustRightInd w:val="0"/>
              <w:spacing w:after="0" w:line="240" w:lineRule="auto"/>
              <w:jc w:val="center"/>
              <w:rPr>
                <w:rFonts w:ascii="Times New Roman" w:hAnsi="Times New Roman" w:cs="Times New Roman"/>
                <w:sz w:val="18"/>
                <w:szCs w:val="18"/>
              </w:rPr>
            </w:pPr>
          </w:p>
          <w:p w14:paraId="65593BD1" w14:textId="2F8641AC" w:rsidR="00EB1DC3" w:rsidRPr="00D74C5B" w:rsidRDefault="00EB1DC3" w:rsidP="00EB1DC3">
            <w:pPr>
              <w:autoSpaceDE w:val="0"/>
              <w:autoSpaceDN w:val="0"/>
              <w:adjustRightInd w:val="0"/>
              <w:spacing w:after="0" w:line="240" w:lineRule="auto"/>
              <w:jc w:val="center"/>
              <w:rPr>
                <w:rFonts w:ascii="Times New Roman" w:hAnsi="Times New Roman" w:cs="Times New Roman"/>
                <w:sz w:val="18"/>
                <w:szCs w:val="18"/>
              </w:rPr>
            </w:pPr>
            <w:r w:rsidRPr="00D74C5B">
              <w:rPr>
                <w:rFonts w:ascii="Times New Roman" w:hAnsi="Times New Roman" w:cs="Times New Roman"/>
                <w:sz w:val="18"/>
                <w:szCs w:val="18"/>
              </w:rPr>
              <w:t>%</w:t>
            </w:r>
          </w:p>
        </w:tc>
        <w:tc>
          <w:tcPr>
            <w:tcW w:w="0" w:type="auto"/>
            <w:vAlign w:val="center"/>
          </w:tcPr>
          <w:p w14:paraId="4A825EDE" w14:textId="77777777" w:rsidR="00EB1DC3" w:rsidRPr="00253E24" w:rsidRDefault="00EB1DC3" w:rsidP="00EB1DC3">
            <w:pPr>
              <w:autoSpaceDE w:val="0"/>
              <w:autoSpaceDN w:val="0"/>
              <w:adjustRightInd w:val="0"/>
              <w:spacing w:after="0" w:line="240" w:lineRule="auto"/>
              <w:jc w:val="center"/>
              <w:rPr>
                <w:rFonts w:ascii="Times New Roman" w:hAnsi="Times New Roman" w:cs="Times New Roman"/>
                <w:strike/>
                <w:sz w:val="18"/>
                <w:szCs w:val="18"/>
                <w:highlight w:val="cyan"/>
              </w:rPr>
            </w:pPr>
            <w:r w:rsidRPr="00253E24">
              <w:rPr>
                <w:rFonts w:ascii="Times New Roman" w:hAnsi="Times New Roman" w:cs="Times New Roman"/>
                <w:strike/>
                <w:sz w:val="18"/>
                <w:szCs w:val="18"/>
                <w:highlight w:val="cyan"/>
              </w:rPr>
              <w:t>20</w:t>
            </w:r>
          </w:p>
          <w:p w14:paraId="067E4F35" w14:textId="77777777" w:rsidR="00EB1DC3" w:rsidRPr="008058D3" w:rsidRDefault="00EB1DC3" w:rsidP="00EB1DC3">
            <w:pPr>
              <w:autoSpaceDE w:val="0"/>
              <w:autoSpaceDN w:val="0"/>
              <w:adjustRightInd w:val="0"/>
              <w:spacing w:after="0" w:line="240" w:lineRule="auto"/>
              <w:jc w:val="center"/>
              <w:rPr>
                <w:rFonts w:ascii="Times New Roman" w:hAnsi="Times New Roman" w:cs="Times New Roman"/>
                <w:sz w:val="18"/>
                <w:szCs w:val="18"/>
              </w:rPr>
            </w:pPr>
            <w:r w:rsidRPr="00253E24">
              <w:rPr>
                <w:rFonts w:ascii="Times New Roman" w:hAnsi="Times New Roman" w:cs="Times New Roman"/>
                <w:sz w:val="18"/>
                <w:szCs w:val="18"/>
                <w:highlight w:val="cyan"/>
              </w:rPr>
              <w:t>0</w:t>
            </w:r>
          </w:p>
          <w:p w14:paraId="2B58A51B" w14:textId="36B14E97" w:rsidR="00EB1DC3" w:rsidRPr="00D74C5B" w:rsidRDefault="00EB1DC3" w:rsidP="00EB1DC3">
            <w:pPr>
              <w:autoSpaceDE w:val="0"/>
              <w:autoSpaceDN w:val="0"/>
              <w:adjustRightInd w:val="0"/>
              <w:spacing w:after="0" w:line="240" w:lineRule="auto"/>
              <w:jc w:val="center"/>
              <w:rPr>
                <w:rFonts w:ascii="Times New Roman" w:hAnsi="Times New Roman" w:cs="Times New Roman"/>
                <w:sz w:val="18"/>
                <w:szCs w:val="18"/>
              </w:rPr>
            </w:pPr>
            <w:r w:rsidRPr="008058D3">
              <w:rPr>
                <w:rFonts w:ascii="Times New Roman" w:hAnsi="Times New Roman" w:cs="Times New Roman"/>
                <w:i/>
                <w:color w:val="0070C0"/>
                <w:sz w:val="18"/>
                <w:szCs w:val="18"/>
              </w:rPr>
              <w:t>/Предложено за промяна/</w:t>
            </w:r>
          </w:p>
        </w:tc>
        <w:tc>
          <w:tcPr>
            <w:tcW w:w="0" w:type="auto"/>
            <w:vAlign w:val="center"/>
          </w:tcPr>
          <w:p w14:paraId="0DACD1F0" w14:textId="77777777" w:rsidR="00EB1DC3" w:rsidRPr="00D74C5B" w:rsidRDefault="00EB1DC3" w:rsidP="00EB1DC3">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06D9D9AE" w14:textId="39FEA35A" w:rsidR="00EB1DC3" w:rsidRPr="00D74C5B" w:rsidRDefault="00EB1DC3" w:rsidP="00EB1DC3">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EB1DC3" w:rsidRPr="00D74C5B" w14:paraId="3FB168DE" w14:textId="77777777" w:rsidTr="000A465A">
        <w:trPr>
          <w:trHeight w:val="494"/>
        </w:trPr>
        <w:tc>
          <w:tcPr>
            <w:tcW w:w="0" w:type="auto"/>
            <w:vAlign w:val="center"/>
          </w:tcPr>
          <w:p w14:paraId="233DF57E" w14:textId="77777777" w:rsidR="00EB1DC3" w:rsidRPr="00746AA7" w:rsidRDefault="00EB1DC3" w:rsidP="00EB1DC3">
            <w:pPr>
              <w:autoSpaceDE w:val="0"/>
              <w:autoSpaceDN w:val="0"/>
              <w:adjustRightInd w:val="0"/>
              <w:spacing w:after="0" w:line="240" w:lineRule="auto"/>
              <w:ind w:right="174"/>
              <w:jc w:val="both"/>
              <w:rPr>
                <w:rFonts w:ascii="Times New Roman" w:hAnsi="Times New Roman" w:cs="Times New Roman"/>
                <w:sz w:val="18"/>
                <w:szCs w:val="18"/>
                <w:highlight w:val="yellow"/>
              </w:rPr>
            </w:pPr>
            <w:r w:rsidRPr="00746AA7">
              <w:rPr>
                <w:rFonts w:ascii="Times New Roman" w:hAnsi="Times New Roman" w:cs="Times New Roman"/>
                <w:sz w:val="18"/>
                <w:szCs w:val="18"/>
              </w:rPr>
              <w:t>Въздействие</w:t>
            </w:r>
          </w:p>
        </w:tc>
        <w:tc>
          <w:tcPr>
            <w:tcW w:w="0" w:type="auto"/>
            <w:vAlign w:val="center"/>
          </w:tcPr>
          <w:p w14:paraId="1AFFA8C2" w14:textId="40591395" w:rsidR="00EB1DC3" w:rsidRPr="00D74C5B" w:rsidRDefault="00EB1DC3" w:rsidP="00EB1DC3">
            <w:pPr>
              <w:autoSpaceDE w:val="0"/>
              <w:autoSpaceDN w:val="0"/>
              <w:adjustRightInd w:val="0"/>
              <w:spacing w:after="0" w:line="240" w:lineRule="auto"/>
              <w:ind w:right="147"/>
              <w:jc w:val="both"/>
              <w:rPr>
                <w:rFonts w:ascii="Times New Roman" w:hAnsi="Times New Roman" w:cs="Times New Roman"/>
                <w:sz w:val="18"/>
                <w:szCs w:val="18"/>
                <w:highlight w:val="yellow"/>
              </w:rPr>
            </w:pPr>
            <w:r w:rsidRPr="00D74C5B">
              <w:rPr>
                <w:rFonts w:ascii="Times New Roman" w:hAnsi="Times New Roman" w:cs="Times New Roman"/>
                <w:sz w:val="18"/>
                <w:szCs w:val="18"/>
              </w:rPr>
              <w:t>Брой обучени лица</w:t>
            </w:r>
          </w:p>
        </w:tc>
        <w:tc>
          <w:tcPr>
            <w:tcW w:w="0" w:type="auto"/>
            <w:vAlign w:val="center"/>
          </w:tcPr>
          <w:p w14:paraId="5CF9E6FA" w14:textId="77777777" w:rsidR="00EB1DC3" w:rsidRPr="00D74C5B" w:rsidRDefault="00EB1DC3" w:rsidP="00EB1DC3">
            <w:pPr>
              <w:autoSpaceDE w:val="0"/>
              <w:autoSpaceDN w:val="0"/>
              <w:adjustRightInd w:val="0"/>
              <w:spacing w:after="0" w:line="240" w:lineRule="auto"/>
              <w:jc w:val="center"/>
              <w:rPr>
                <w:rFonts w:ascii="Times New Roman" w:hAnsi="Times New Roman" w:cs="Times New Roman"/>
                <w:sz w:val="18"/>
                <w:szCs w:val="18"/>
              </w:rPr>
            </w:pPr>
          </w:p>
          <w:p w14:paraId="7A1EF01D" w14:textId="77777777" w:rsidR="00EB1DC3" w:rsidRPr="00D74C5B" w:rsidRDefault="00EB1DC3" w:rsidP="00EB1DC3">
            <w:pPr>
              <w:autoSpaceDE w:val="0"/>
              <w:autoSpaceDN w:val="0"/>
              <w:adjustRightInd w:val="0"/>
              <w:spacing w:after="0" w:line="240" w:lineRule="auto"/>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0" w:type="auto"/>
            <w:vAlign w:val="center"/>
          </w:tcPr>
          <w:p w14:paraId="42CE070A" w14:textId="77777777" w:rsidR="00EB1DC3" w:rsidRPr="00253E24" w:rsidRDefault="00EB1DC3" w:rsidP="00EB1DC3">
            <w:pPr>
              <w:autoSpaceDE w:val="0"/>
              <w:autoSpaceDN w:val="0"/>
              <w:adjustRightInd w:val="0"/>
              <w:spacing w:after="0" w:line="240" w:lineRule="auto"/>
              <w:jc w:val="center"/>
              <w:rPr>
                <w:rFonts w:ascii="Times New Roman" w:hAnsi="Times New Roman" w:cs="Times New Roman"/>
                <w:strike/>
                <w:sz w:val="18"/>
                <w:szCs w:val="18"/>
                <w:highlight w:val="cyan"/>
              </w:rPr>
            </w:pPr>
            <w:r w:rsidRPr="00253E24">
              <w:rPr>
                <w:rFonts w:ascii="Times New Roman" w:hAnsi="Times New Roman" w:cs="Times New Roman"/>
                <w:strike/>
                <w:sz w:val="18"/>
                <w:szCs w:val="18"/>
                <w:highlight w:val="cyan"/>
              </w:rPr>
              <w:t>30</w:t>
            </w:r>
          </w:p>
          <w:p w14:paraId="74F0D183" w14:textId="77777777" w:rsidR="00EB1DC3" w:rsidRPr="008058D3" w:rsidRDefault="00EB1DC3" w:rsidP="00EB1DC3">
            <w:pPr>
              <w:autoSpaceDE w:val="0"/>
              <w:autoSpaceDN w:val="0"/>
              <w:adjustRightInd w:val="0"/>
              <w:spacing w:after="0" w:line="240" w:lineRule="auto"/>
              <w:jc w:val="center"/>
              <w:rPr>
                <w:rFonts w:ascii="Times New Roman" w:hAnsi="Times New Roman" w:cs="Times New Roman"/>
                <w:sz w:val="18"/>
                <w:szCs w:val="18"/>
              </w:rPr>
            </w:pPr>
            <w:r w:rsidRPr="00253E24">
              <w:rPr>
                <w:rFonts w:ascii="Times New Roman" w:hAnsi="Times New Roman" w:cs="Times New Roman"/>
                <w:sz w:val="18"/>
                <w:szCs w:val="18"/>
                <w:highlight w:val="cyan"/>
              </w:rPr>
              <w:t>0</w:t>
            </w:r>
          </w:p>
          <w:p w14:paraId="0FEE8CF0" w14:textId="55A28859" w:rsidR="00EB1DC3" w:rsidRPr="00D74C5B" w:rsidRDefault="00EB1DC3" w:rsidP="00EB1DC3">
            <w:pPr>
              <w:autoSpaceDE w:val="0"/>
              <w:autoSpaceDN w:val="0"/>
              <w:adjustRightInd w:val="0"/>
              <w:spacing w:after="0" w:line="240" w:lineRule="auto"/>
              <w:jc w:val="center"/>
              <w:rPr>
                <w:rFonts w:ascii="Times New Roman" w:hAnsi="Times New Roman" w:cs="Times New Roman"/>
                <w:sz w:val="18"/>
                <w:szCs w:val="18"/>
              </w:rPr>
            </w:pPr>
            <w:r w:rsidRPr="008058D3">
              <w:rPr>
                <w:rFonts w:ascii="Times New Roman" w:hAnsi="Times New Roman" w:cs="Times New Roman"/>
                <w:i/>
                <w:color w:val="0070C0"/>
                <w:sz w:val="18"/>
                <w:szCs w:val="18"/>
              </w:rPr>
              <w:t>/Предложено за промяна/</w:t>
            </w:r>
          </w:p>
        </w:tc>
        <w:tc>
          <w:tcPr>
            <w:tcW w:w="0" w:type="auto"/>
            <w:vAlign w:val="center"/>
          </w:tcPr>
          <w:p w14:paraId="4DA1852A" w14:textId="77777777" w:rsidR="00EB1DC3" w:rsidRPr="00D74C5B" w:rsidRDefault="00EB1DC3" w:rsidP="00EB1DC3">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487E7C04" w14:textId="77777777" w:rsidR="00EB1DC3" w:rsidRPr="00D74C5B" w:rsidRDefault="00EB1DC3" w:rsidP="00EB1DC3">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База данни и отчети МИГ  </w:t>
            </w:r>
          </w:p>
          <w:p w14:paraId="3768848A" w14:textId="77777777" w:rsidR="00EB1DC3" w:rsidRPr="00D74C5B" w:rsidRDefault="00EB1DC3" w:rsidP="00EB1DC3">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Бюро по труда</w:t>
            </w:r>
          </w:p>
        </w:tc>
      </w:tr>
    </w:tbl>
    <w:p w14:paraId="1410D21C" w14:textId="77777777" w:rsidR="00F474B4" w:rsidRPr="0066678B" w:rsidRDefault="00F474B4" w:rsidP="0066678B">
      <w:pPr>
        <w:pStyle w:val="2"/>
        <w:rPr>
          <w:rFonts w:ascii="Times New Roman" w:hAnsi="Times New Roman" w:cs="Times New Roman"/>
          <w:b/>
          <w:color w:val="auto"/>
          <w:sz w:val="24"/>
        </w:rPr>
      </w:pPr>
      <w:bookmarkStart w:id="84" w:name="_Toc452297694"/>
      <w:r w:rsidRPr="0066678B">
        <w:rPr>
          <w:rFonts w:ascii="Times New Roman" w:hAnsi="Times New Roman" w:cs="Times New Roman"/>
          <w:b/>
          <w:color w:val="auto"/>
          <w:sz w:val="24"/>
        </w:rPr>
        <w:t>9.2 Индикатори по мерки:</w:t>
      </w:r>
      <w:bookmarkEnd w:id="84"/>
    </w:p>
    <w:p w14:paraId="64593E42" w14:textId="77777777" w:rsidR="00F474B4" w:rsidRPr="00396033" w:rsidRDefault="00F474B4" w:rsidP="00193249">
      <w:pPr>
        <w:spacing w:after="240"/>
        <w:ind w:right="567"/>
        <w:jc w:val="both"/>
        <w:rPr>
          <w:rFonts w:ascii="Times New Roman" w:hAnsi="Times New Roman" w:cs="Times New Roman"/>
          <w:sz w:val="24"/>
          <w:szCs w:val="24"/>
        </w:rPr>
      </w:pPr>
    </w:p>
    <w:tbl>
      <w:tblPr>
        <w:tblpPr w:leftFromText="141" w:rightFromText="141" w:vertAnchor="text" w:horzAnchor="margin" w:tblpY="1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0"/>
        <w:gridCol w:w="2814"/>
        <w:gridCol w:w="1282"/>
        <w:gridCol w:w="1681"/>
        <w:gridCol w:w="2211"/>
      </w:tblGrid>
      <w:tr w:rsidR="0063449F" w:rsidRPr="00D74C5B" w14:paraId="42852CE4" w14:textId="77777777" w:rsidTr="00465B59">
        <w:tc>
          <w:tcPr>
            <w:tcW w:w="0" w:type="auto"/>
            <w:gridSpan w:val="5"/>
            <w:shd w:val="clear" w:color="auto" w:fill="E6E6E6"/>
            <w:vAlign w:val="center"/>
          </w:tcPr>
          <w:p w14:paraId="4EB64BC2" w14:textId="77777777" w:rsidR="0063449F" w:rsidRPr="00D74C5B" w:rsidRDefault="0063449F" w:rsidP="00465B59">
            <w:pPr>
              <w:autoSpaceDE w:val="0"/>
              <w:autoSpaceDN w:val="0"/>
              <w:adjustRightInd w:val="0"/>
              <w:spacing w:after="0" w:line="240" w:lineRule="auto"/>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ИНДИКАТОРИ ПО МЯРКА 4.1 ОТ СВОМР</w:t>
            </w:r>
          </w:p>
        </w:tc>
      </w:tr>
      <w:tr w:rsidR="0063449F" w:rsidRPr="00D74C5B" w14:paraId="03CED667" w14:textId="77777777" w:rsidTr="00465B59">
        <w:trPr>
          <w:trHeight w:val="483"/>
        </w:trPr>
        <w:tc>
          <w:tcPr>
            <w:tcW w:w="0" w:type="auto"/>
            <w:shd w:val="clear" w:color="auto" w:fill="D9D9D9"/>
            <w:vAlign w:val="center"/>
          </w:tcPr>
          <w:p w14:paraId="0A17F163" w14:textId="77777777" w:rsidR="0063449F" w:rsidRPr="00D74C5B" w:rsidRDefault="0063449F" w:rsidP="00465B59">
            <w:pPr>
              <w:autoSpaceDE w:val="0"/>
              <w:autoSpaceDN w:val="0"/>
              <w:adjustRightInd w:val="0"/>
              <w:spacing w:after="0" w:line="240" w:lineRule="auto"/>
              <w:ind w:right="34"/>
              <w:jc w:val="center"/>
              <w:rPr>
                <w:rFonts w:ascii="Times New Roman" w:hAnsi="Times New Roman" w:cs="Times New Roman"/>
                <w:b/>
                <w:sz w:val="18"/>
                <w:szCs w:val="18"/>
              </w:rPr>
            </w:pPr>
            <w:r w:rsidRPr="00D74C5B">
              <w:rPr>
                <w:rFonts w:ascii="Times New Roman" w:hAnsi="Times New Roman" w:cs="Times New Roman"/>
                <w:b/>
                <w:sz w:val="18"/>
                <w:szCs w:val="18"/>
              </w:rPr>
              <w:t xml:space="preserve">Вид </w:t>
            </w:r>
            <w:r w:rsidR="00465B59">
              <w:rPr>
                <w:rFonts w:ascii="Times New Roman" w:hAnsi="Times New Roman" w:cs="Times New Roman"/>
                <w:b/>
                <w:sz w:val="18"/>
                <w:szCs w:val="18"/>
              </w:rPr>
              <w:br/>
            </w:r>
            <w:r w:rsidRPr="00D74C5B">
              <w:rPr>
                <w:rFonts w:ascii="Times New Roman" w:hAnsi="Times New Roman" w:cs="Times New Roman"/>
                <w:b/>
                <w:sz w:val="18"/>
                <w:szCs w:val="18"/>
              </w:rPr>
              <w:t>индикатор</w:t>
            </w:r>
          </w:p>
        </w:tc>
        <w:tc>
          <w:tcPr>
            <w:tcW w:w="0" w:type="auto"/>
            <w:shd w:val="clear" w:color="auto" w:fill="D9D9D9"/>
            <w:vAlign w:val="center"/>
          </w:tcPr>
          <w:p w14:paraId="53940C2D" w14:textId="77777777" w:rsidR="0063449F" w:rsidRPr="00D74C5B" w:rsidRDefault="0063449F" w:rsidP="00465B59">
            <w:pPr>
              <w:autoSpaceDE w:val="0"/>
              <w:autoSpaceDN w:val="0"/>
              <w:adjustRightInd w:val="0"/>
              <w:spacing w:after="0" w:line="240" w:lineRule="auto"/>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w:t>
            </w:r>
          </w:p>
        </w:tc>
        <w:tc>
          <w:tcPr>
            <w:tcW w:w="0" w:type="auto"/>
            <w:shd w:val="clear" w:color="auto" w:fill="D9D9D9"/>
            <w:vAlign w:val="center"/>
          </w:tcPr>
          <w:p w14:paraId="71A3F070" w14:textId="77777777" w:rsidR="0063449F" w:rsidRPr="00D74C5B" w:rsidRDefault="0063449F" w:rsidP="00465B59">
            <w:pPr>
              <w:autoSpaceDE w:val="0"/>
              <w:autoSpaceDN w:val="0"/>
              <w:adjustRightInd w:val="0"/>
              <w:spacing w:after="0" w:line="240" w:lineRule="auto"/>
              <w:ind w:right="180"/>
              <w:jc w:val="center"/>
              <w:rPr>
                <w:rFonts w:ascii="Times New Roman" w:hAnsi="Times New Roman" w:cs="Times New Roman"/>
                <w:b/>
                <w:sz w:val="18"/>
                <w:szCs w:val="18"/>
              </w:rPr>
            </w:pPr>
            <w:r w:rsidRPr="00D74C5B">
              <w:rPr>
                <w:rFonts w:ascii="Times New Roman" w:hAnsi="Times New Roman" w:cs="Times New Roman"/>
                <w:b/>
                <w:sz w:val="18"/>
                <w:szCs w:val="18"/>
              </w:rPr>
              <w:t>Мерна единица</w:t>
            </w:r>
          </w:p>
        </w:tc>
        <w:tc>
          <w:tcPr>
            <w:tcW w:w="0" w:type="auto"/>
            <w:shd w:val="clear" w:color="auto" w:fill="D9D9D9"/>
            <w:vAlign w:val="center"/>
          </w:tcPr>
          <w:p w14:paraId="394BED94" w14:textId="77777777" w:rsidR="0063449F" w:rsidRPr="00D74C5B" w:rsidRDefault="0063449F" w:rsidP="00465B59">
            <w:pPr>
              <w:autoSpaceDE w:val="0"/>
              <w:autoSpaceDN w:val="0"/>
              <w:adjustRightInd w:val="0"/>
              <w:spacing w:after="0" w:line="240" w:lineRule="auto"/>
              <w:jc w:val="center"/>
              <w:rPr>
                <w:rFonts w:ascii="Times New Roman" w:hAnsi="Times New Roman" w:cs="Times New Roman"/>
                <w:b/>
                <w:sz w:val="18"/>
                <w:szCs w:val="18"/>
              </w:rPr>
            </w:pPr>
            <w:r w:rsidRPr="00D74C5B">
              <w:rPr>
                <w:rFonts w:ascii="Times New Roman" w:hAnsi="Times New Roman" w:cs="Times New Roman"/>
                <w:b/>
                <w:sz w:val="18"/>
                <w:szCs w:val="18"/>
              </w:rPr>
              <w:t>Цел до края на стратегията</w:t>
            </w:r>
          </w:p>
        </w:tc>
        <w:tc>
          <w:tcPr>
            <w:tcW w:w="0" w:type="auto"/>
            <w:shd w:val="clear" w:color="auto" w:fill="D9D9D9"/>
            <w:vAlign w:val="center"/>
          </w:tcPr>
          <w:p w14:paraId="30E60808" w14:textId="77777777" w:rsidR="0063449F" w:rsidRPr="00D74C5B" w:rsidRDefault="0063449F" w:rsidP="00465B59">
            <w:pPr>
              <w:autoSpaceDE w:val="0"/>
              <w:autoSpaceDN w:val="0"/>
              <w:adjustRightInd w:val="0"/>
              <w:spacing w:after="0" w:line="240" w:lineRule="auto"/>
              <w:ind w:right="567"/>
              <w:jc w:val="center"/>
              <w:rPr>
                <w:rFonts w:ascii="Times New Roman" w:hAnsi="Times New Roman" w:cs="Times New Roman"/>
                <w:b/>
                <w:sz w:val="18"/>
                <w:szCs w:val="18"/>
              </w:rPr>
            </w:pPr>
            <w:r w:rsidRPr="00D74C5B">
              <w:rPr>
                <w:rFonts w:ascii="Times New Roman" w:hAnsi="Times New Roman" w:cs="Times New Roman"/>
                <w:b/>
                <w:sz w:val="18"/>
                <w:szCs w:val="18"/>
              </w:rPr>
              <w:t>Източник на информация</w:t>
            </w:r>
          </w:p>
        </w:tc>
      </w:tr>
      <w:tr w:rsidR="0063449F" w:rsidRPr="00D74C5B" w14:paraId="24C423CC" w14:textId="77777777" w:rsidTr="00465B59">
        <w:trPr>
          <w:trHeight w:val="343"/>
        </w:trPr>
        <w:tc>
          <w:tcPr>
            <w:tcW w:w="0" w:type="auto"/>
            <w:vMerge w:val="restart"/>
            <w:vAlign w:val="center"/>
          </w:tcPr>
          <w:p w14:paraId="3103E970" w14:textId="77777777" w:rsidR="0063449F" w:rsidRPr="00D74C5B" w:rsidRDefault="0063449F" w:rsidP="00465B59">
            <w:pPr>
              <w:autoSpaceDE w:val="0"/>
              <w:autoSpaceDN w:val="0"/>
              <w:adjustRightInd w:val="0"/>
              <w:spacing w:after="0" w:line="240" w:lineRule="auto"/>
              <w:ind w:right="116"/>
              <w:jc w:val="both"/>
              <w:rPr>
                <w:rFonts w:ascii="Times New Roman" w:hAnsi="Times New Roman" w:cs="Times New Roman"/>
                <w:sz w:val="18"/>
                <w:szCs w:val="18"/>
              </w:rPr>
            </w:pPr>
            <w:r w:rsidRPr="00D74C5B">
              <w:rPr>
                <w:rFonts w:ascii="Times New Roman" w:hAnsi="Times New Roman" w:cs="Times New Roman"/>
                <w:sz w:val="18"/>
                <w:szCs w:val="18"/>
              </w:rPr>
              <w:t>Изходен</w:t>
            </w:r>
          </w:p>
        </w:tc>
        <w:tc>
          <w:tcPr>
            <w:tcW w:w="0" w:type="auto"/>
            <w:shd w:val="clear" w:color="auto" w:fill="auto"/>
            <w:vAlign w:val="center"/>
          </w:tcPr>
          <w:p w14:paraId="7E1F341E" w14:textId="77777777" w:rsidR="0063449F" w:rsidRPr="00D74C5B" w:rsidRDefault="0063449F" w:rsidP="00465B59">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Брой проекти, финансирани по мярката</w:t>
            </w:r>
          </w:p>
        </w:tc>
        <w:tc>
          <w:tcPr>
            <w:tcW w:w="0" w:type="auto"/>
            <w:vAlign w:val="center"/>
          </w:tcPr>
          <w:p w14:paraId="0E1F5937" w14:textId="77777777" w:rsidR="0063449F" w:rsidRPr="00D74C5B" w:rsidRDefault="0063449F" w:rsidP="00465B59">
            <w:pPr>
              <w:autoSpaceDE w:val="0"/>
              <w:autoSpaceDN w:val="0"/>
              <w:adjustRightInd w:val="0"/>
              <w:spacing w:after="0" w:line="240" w:lineRule="auto"/>
              <w:ind w:right="307"/>
              <w:jc w:val="center"/>
              <w:rPr>
                <w:rFonts w:ascii="Times New Roman" w:hAnsi="Times New Roman" w:cs="Times New Roman"/>
                <w:sz w:val="18"/>
                <w:szCs w:val="18"/>
              </w:rPr>
            </w:pPr>
          </w:p>
          <w:p w14:paraId="63AE3F43" w14:textId="77777777" w:rsidR="0063449F" w:rsidRPr="00D74C5B" w:rsidRDefault="0063449F" w:rsidP="00465B59">
            <w:pPr>
              <w:autoSpaceDE w:val="0"/>
              <w:autoSpaceDN w:val="0"/>
              <w:adjustRightInd w:val="0"/>
              <w:spacing w:after="0" w:line="240" w:lineRule="auto"/>
              <w:ind w:right="307"/>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0" w:type="auto"/>
            <w:vAlign w:val="center"/>
          </w:tcPr>
          <w:p w14:paraId="496C2A4B" w14:textId="09DD1605" w:rsidR="00396033" w:rsidRPr="00EB1DC3" w:rsidRDefault="00396033" w:rsidP="00396033">
            <w:pPr>
              <w:autoSpaceDE w:val="0"/>
              <w:autoSpaceDN w:val="0"/>
              <w:adjustRightInd w:val="0"/>
              <w:spacing w:after="0"/>
              <w:ind w:right="289"/>
              <w:jc w:val="center"/>
              <w:rPr>
                <w:rFonts w:ascii="Times New Roman" w:hAnsi="Times New Roman" w:cs="Times New Roman"/>
                <w:sz w:val="18"/>
                <w:szCs w:val="18"/>
              </w:rPr>
            </w:pPr>
            <w:r w:rsidRPr="00EB1DC3">
              <w:rPr>
                <w:rFonts w:ascii="Times New Roman" w:hAnsi="Times New Roman" w:cs="Times New Roman"/>
                <w:sz w:val="18"/>
                <w:szCs w:val="18"/>
              </w:rPr>
              <w:t>13</w:t>
            </w:r>
          </w:p>
          <w:p w14:paraId="2EBDD498" w14:textId="0AB2D68A" w:rsidR="0063449F" w:rsidRPr="00EB1DC3" w:rsidRDefault="0063449F" w:rsidP="00396033">
            <w:pPr>
              <w:autoSpaceDE w:val="0"/>
              <w:autoSpaceDN w:val="0"/>
              <w:adjustRightInd w:val="0"/>
              <w:spacing w:after="0" w:line="240" w:lineRule="auto"/>
              <w:ind w:right="307"/>
              <w:jc w:val="center"/>
              <w:rPr>
                <w:rFonts w:ascii="Times New Roman" w:hAnsi="Times New Roman" w:cs="Times New Roman"/>
                <w:sz w:val="18"/>
                <w:szCs w:val="18"/>
              </w:rPr>
            </w:pPr>
          </w:p>
        </w:tc>
        <w:tc>
          <w:tcPr>
            <w:tcW w:w="0" w:type="auto"/>
            <w:vAlign w:val="center"/>
          </w:tcPr>
          <w:p w14:paraId="43918A3C" w14:textId="77777777" w:rsidR="0063449F" w:rsidRPr="00D74C5B" w:rsidRDefault="0063449F" w:rsidP="00465B59">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4170F06C" w14:textId="77777777" w:rsidR="0063449F" w:rsidRPr="00D74C5B" w:rsidRDefault="0063449F" w:rsidP="00465B59">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63449F" w:rsidRPr="00D74C5B" w14:paraId="3B26C2CA" w14:textId="77777777" w:rsidTr="00465B59">
        <w:tc>
          <w:tcPr>
            <w:tcW w:w="0" w:type="auto"/>
            <w:vMerge/>
            <w:vAlign w:val="center"/>
          </w:tcPr>
          <w:p w14:paraId="139E044E" w14:textId="77777777" w:rsidR="0063449F" w:rsidRPr="00D74C5B" w:rsidRDefault="0063449F" w:rsidP="00465B59">
            <w:pPr>
              <w:autoSpaceDE w:val="0"/>
              <w:autoSpaceDN w:val="0"/>
              <w:adjustRightInd w:val="0"/>
              <w:spacing w:after="0" w:line="240" w:lineRule="auto"/>
              <w:ind w:right="311"/>
              <w:jc w:val="both"/>
              <w:rPr>
                <w:rFonts w:ascii="Times New Roman" w:hAnsi="Times New Roman" w:cs="Times New Roman"/>
                <w:sz w:val="18"/>
                <w:szCs w:val="18"/>
              </w:rPr>
            </w:pPr>
          </w:p>
        </w:tc>
        <w:tc>
          <w:tcPr>
            <w:tcW w:w="0" w:type="auto"/>
            <w:shd w:val="clear" w:color="auto" w:fill="auto"/>
            <w:vAlign w:val="center"/>
          </w:tcPr>
          <w:p w14:paraId="3017EAD8" w14:textId="77777777" w:rsidR="0063449F" w:rsidRPr="00D74C5B" w:rsidRDefault="0063449F" w:rsidP="00465B59">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Брой бенефициенти, подп</w:t>
            </w:r>
            <w:r w:rsidRPr="00D74C5B">
              <w:rPr>
                <w:rFonts w:ascii="Times New Roman" w:hAnsi="Times New Roman" w:cs="Times New Roman"/>
                <w:sz w:val="18"/>
                <w:szCs w:val="18"/>
              </w:rPr>
              <w:t>о</w:t>
            </w:r>
            <w:r w:rsidRPr="00D74C5B">
              <w:rPr>
                <w:rFonts w:ascii="Times New Roman" w:hAnsi="Times New Roman" w:cs="Times New Roman"/>
                <w:sz w:val="18"/>
                <w:szCs w:val="18"/>
              </w:rPr>
              <w:t>могнати по мярката</w:t>
            </w:r>
          </w:p>
        </w:tc>
        <w:tc>
          <w:tcPr>
            <w:tcW w:w="0" w:type="auto"/>
            <w:vAlign w:val="center"/>
          </w:tcPr>
          <w:p w14:paraId="20993763" w14:textId="77777777" w:rsidR="0063449F" w:rsidRPr="00D74C5B" w:rsidRDefault="0063449F" w:rsidP="00465B59">
            <w:pPr>
              <w:autoSpaceDE w:val="0"/>
              <w:autoSpaceDN w:val="0"/>
              <w:adjustRightInd w:val="0"/>
              <w:spacing w:after="0" w:line="240" w:lineRule="auto"/>
              <w:ind w:right="307"/>
              <w:jc w:val="center"/>
              <w:rPr>
                <w:rFonts w:ascii="Times New Roman" w:hAnsi="Times New Roman" w:cs="Times New Roman"/>
                <w:sz w:val="18"/>
                <w:szCs w:val="18"/>
              </w:rPr>
            </w:pPr>
          </w:p>
          <w:p w14:paraId="30EE9F6A" w14:textId="77777777" w:rsidR="0063449F" w:rsidRPr="00D74C5B" w:rsidRDefault="0063449F" w:rsidP="00465B59">
            <w:pPr>
              <w:autoSpaceDE w:val="0"/>
              <w:autoSpaceDN w:val="0"/>
              <w:adjustRightInd w:val="0"/>
              <w:spacing w:after="0" w:line="240" w:lineRule="auto"/>
              <w:ind w:right="307"/>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0" w:type="auto"/>
            <w:vAlign w:val="center"/>
          </w:tcPr>
          <w:p w14:paraId="3D2C68AB" w14:textId="01A285E7" w:rsidR="00396033" w:rsidRPr="00EB1DC3" w:rsidRDefault="00396033" w:rsidP="00396033">
            <w:pPr>
              <w:autoSpaceDE w:val="0"/>
              <w:autoSpaceDN w:val="0"/>
              <w:adjustRightInd w:val="0"/>
              <w:spacing w:after="0"/>
              <w:ind w:right="289"/>
              <w:jc w:val="center"/>
              <w:rPr>
                <w:rFonts w:ascii="Times New Roman" w:hAnsi="Times New Roman" w:cs="Times New Roman"/>
                <w:sz w:val="18"/>
                <w:szCs w:val="18"/>
              </w:rPr>
            </w:pPr>
            <w:r w:rsidRPr="00EB1DC3">
              <w:rPr>
                <w:rFonts w:ascii="Times New Roman" w:hAnsi="Times New Roman" w:cs="Times New Roman"/>
                <w:sz w:val="18"/>
                <w:szCs w:val="18"/>
              </w:rPr>
              <w:t>13</w:t>
            </w:r>
          </w:p>
          <w:p w14:paraId="4D66862A" w14:textId="52F7985A" w:rsidR="0063449F" w:rsidRPr="00EB1DC3" w:rsidRDefault="0063449F" w:rsidP="00396033">
            <w:pPr>
              <w:autoSpaceDE w:val="0"/>
              <w:autoSpaceDN w:val="0"/>
              <w:adjustRightInd w:val="0"/>
              <w:spacing w:after="0" w:line="240" w:lineRule="auto"/>
              <w:ind w:right="307"/>
              <w:jc w:val="center"/>
              <w:rPr>
                <w:rFonts w:ascii="Times New Roman" w:hAnsi="Times New Roman" w:cs="Times New Roman"/>
                <w:sz w:val="18"/>
                <w:szCs w:val="18"/>
                <w:lang w:val="en-US"/>
              </w:rPr>
            </w:pPr>
          </w:p>
        </w:tc>
        <w:tc>
          <w:tcPr>
            <w:tcW w:w="0" w:type="auto"/>
            <w:vAlign w:val="center"/>
          </w:tcPr>
          <w:p w14:paraId="7135DF3C" w14:textId="77777777" w:rsidR="0063449F" w:rsidRPr="00D74C5B" w:rsidRDefault="0063449F" w:rsidP="00465B59">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3AC1E2CE" w14:textId="77777777" w:rsidR="0063449F" w:rsidRPr="00D74C5B" w:rsidRDefault="0063449F" w:rsidP="00465B59">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63449F" w:rsidRPr="00D74C5B" w14:paraId="43FAC1DE" w14:textId="77777777" w:rsidTr="00465B59">
        <w:tc>
          <w:tcPr>
            <w:tcW w:w="0" w:type="auto"/>
            <w:vMerge/>
            <w:vAlign w:val="center"/>
          </w:tcPr>
          <w:p w14:paraId="590BA3EF" w14:textId="77777777" w:rsidR="0063449F" w:rsidRPr="00D74C5B" w:rsidRDefault="0063449F" w:rsidP="00465B59">
            <w:pPr>
              <w:autoSpaceDE w:val="0"/>
              <w:autoSpaceDN w:val="0"/>
              <w:adjustRightInd w:val="0"/>
              <w:spacing w:after="0" w:line="240" w:lineRule="auto"/>
              <w:ind w:right="311"/>
              <w:jc w:val="both"/>
              <w:rPr>
                <w:rFonts w:ascii="Times New Roman" w:hAnsi="Times New Roman" w:cs="Times New Roman"/>
                <w:sz w:val="18"/>
                <w:szCs w:val="18"/>
              </w:rPr>
            </w:pPr>
          </w:p>
        </w:tc>
        <w:tc>
          <w:tcPr>
            <w:tcW w:w="0" w:type="auto"/>
            <w:shd w:val="clear" w:color="auto" w:fill="auto"/>
            <w:vAlign w:val="center"/>
          </w:tcPr>
          <w:p w14:paraId="2E9CFEE3" w14:textId="77777777" w:rsidR="0063449F" w:rsidRPr="00D74C5B" w:rsidRDefault="0063449F" w:rsidP="00465B59">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Общ обем на инвестициите</w:t>
            </w:r>
          </w:p>
          <w:p w14:paraId="57EB15FE" w14:textId="77777777" w:rsidR="0063449F" w:rsidRPr="00D74C5B" w:rsidRDefault="0063449F" w:rsidP="00465B59">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/със съфинансиране/</w:t>
            </w:r>
          </w:p>
        </w:tc>
        <w:tc>
          <w:tcPr>
            <w:tcW w:w="0" w:type="auto"/>
            <w:vAlign w:val="center"/>
          </w:tcPr>
          <w:p w14:paraId="70B78EB5" w14:textId="77777777" w:rsidR="0063449F" w:rsidRPr="00D74C5B" w:rsidRDefault="0063449F" w:rsidP="00465B59">
            <w:pPr>
              <w:autoSpaceDE w:val="0"/>
              <w:autoSpaceDN w:val="0"/>
              <w:adjustRightInd w:val="0"/>
              <w:spacing w:after="0" w:line="240" w:lineRule="auto"/>
              <w:ind w:right="307"/>
              <w:jc w:val="center"/>
              <w:rPr>
                <w:rFonts w:ascii="Times New Roman" w:hAnsi="Times New Roman" w:cs="Times New Roman"/>
                <w:sz w:val="18"/>
                <w:szCs w:val="18"/>
              </w:rPr>
            </w:pPr>
            <w:r w:rsidRPr="00D74C5B">
              <w:rPr>
                <w:rFonts w:ascii="Times New Roman" w:hAnsi="Times New Roman" w:cs="Times New Roman"/>
                <w:sz w:val="18"/>
                <w:szCs w:val="18"/>
              </w:rPr>
              <w:t>Лв.</w:t>
            </w:r>
          </w:p>
        </w:tc>
        <w:tc>
          <w:tcPr>
            <w:tcW w:w="0" w:type="auto"/>
            <w:vAlign w:val="center"/>
          </w:tcPr>
          <w:p w14:paraId="4CEAA300" w14:textId="36A73D4A" w:rsidR="00396033" w:rsidRPr="00EB1DC3" w:rsidRDefault="00396033" w:rsidP="00EB1DC3">
            <w:pPr>
              <w:autoSpaceDE w:val="0"/>
              <w:autoSpaceDN w:val="0"/>
              <w:adjustRightInd w:val="0"/>
              <w:spacing w:after="0" w:line="240" w:lineRule="auto"/>
              <w:ind w:right="307"/>
              <w:jc w:val="center"/>
              <w:rPr>
                <w:rFonts w:ascii="Times New Roman" w:hAnsi="Times New Roman" w:cs="Times New Roman"/>
                <w:sz w:val="18"/>
                <w:szCs w:val="18"/>
              </w:rPr>
            </w:pPr>
            <w:r w:rsidRPr="00EB1DC3">
              <w:rPr>
                <w:rFonts w:ascii="Times New Roman" w:hAnsi="Times New Roman" w:cs="Times New Roman"/>
                <w:sz w:val="18"/>
                <w:szCs w:val="18"/>
              </w:rPr>
              <w:t>1 540 000</w:t>
            </w:r>
          </w:p>
        </w:tc>
        <w:tc>
          <w:tcPr>
            <w:tcW w:w="0" w:type="auto"/>
            <w:vAlign w:val="center"/>
          </w:tcPr>
          <w:p w14:paraId="607C0A8B" w14:textId="77777777" w:rsidR="0063449F" w:rsidRPr="00D74C5B" w:rsidRDefault="0063449F" w:rsidP="00465B59">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11AD64A5" w14:textId="77777777" w:rsidR="0063449F" w:rsidRPr="00D74C5B" w:rsidRDefault="0063449F" w:rsidP="00465B59">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63449F" w:rsidRPr="00D74C5B" w14:paraId="07511382" w14:textId="77777777" w:rsidTr="00465B59">
        <w:tc>
          <w:tcPr>
            <w:tcW w:w="0" w:type="auto"/>
            <w:vMerge/>
            <w:vAlign w:val="center"/>
          </w:tcPr>
          <w:p w14:paraId="05EC36C5" w14:textId="77777777" w:rsidR="0063449F" w:rsidRPr="00D74C5B" w:rsidRDefault="0063449F" w:rsidP="00465B59">
            <w:pPr>
              <w:autoSpaceDE w:val="0"/>
              <w:autoSpaceDN w:val="0"/>
              <w:adjustRightInd w:val="0"/>
              <w:spacing w:after="0" w:line="240" w:lineRule="auto"/>
              <w:ind w:right="311"/>
              <w:jc w:val="both"/>
              <w:rPr>
                <w:rFonts w:ascii="Times New Roman" w:hAnsi="Times New Roman" w:cs="Times New Roman"/>
                <w:sz w:val="18"/>
                <w:szCs w:val="18"/>
              </w:rPr>
            </w:pPr>
          </w:p>
        </w:tc>
        <w:tc>
          <w:tcPr>
            <w:tcW w:w="0" w:type="auto"/>
            <w:shd w:val="clear" w:color="auto" w:fill="auto"/>
            <w:vAlign w:val="center"/>
          </w:tcPr>
          <w:p w14:paraId="51FDE43B" w14:textId="77777777" w:rsidR="0063449F" w:rsidRPr="00D74C5B" w:rsidRDefault="0063449F" w:rsidP="00465B59">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Брой, подпомогнати стопанс</w:t>
            </w:r>
            <w:r w:rsidRPr="00D74C5B">
              <w:rPr>
                <w:rFonts w:ascii="Times New Roman" w:hAnsi="Times New Roman" w:cs="Times New Roman"/>
                <w:sz w:val="18"/>
                <w:szCs w:val="18"/>
              </w:rPr>
              <w:t>т</w:t>
            </w:r>
            <w:r w:rsidRPr="00D74C5B">
              <w:rPr>
                <w:rFonts w:ascii="Times New Roman" w:hAnsi="Times New Roman" w:cs="Times New Roman"/>
                <w:sz w:val="18"/>
                <w:szCs w:val="18"/>
              </w:rPr>
              <w:t>ва от животновъдния сектор</w:t>
            </w:r>
          </w:p>
        </w:tc>
        <w:tc>
          <w:tcPr>
            <w:tcW w:w="0" w:type="auto"/>
            <w:vAlign w:val="center"/>
          </w:tcPr>
          <w:p w14:paraId="14297BE9" w14:textId="77777777" w:rsidR="0063449F" w:rsidRPr="00D74C5B" w:rsidRDefault="0063449F" w:rsidP="00465B59">
            <w:pPr>
              <w:autoSpaceDE w:val="0"/>
              <w:autoSpaceDN w:val="0"/>
              <w:adjustRightInd w:val="0"/>
              <w:spacing w:after="0" w:line="240" w:lineRule="auto"/>
              <w:ind w:right="307"/>
              <w:jc w:val="center"/>
              <w:rPr>
                <w:rFonts w:ascii="Times New Roman" w:hAnsi="Times New Roman" w:cs="Times New Roman"/>
                <w:sz w:val="18"/>
                <w:szCs w:val="18"/>
              </w:rPr>
            </w:pPr>
          </w:p>
          <w:p w14:paraId="16835045" w14:textId="77777777" w:rsidR="0063449F" w:rsidRPr="00D74C5B" w:rsidRDefault="0063449F" w:rsidP="00465B59">
            <w:pPr>
              <w:autoSpaceDE w:val="0"/>
              <w:autoSpaceDN w:val="0"/>
              <w:adjustRightInd w:val="0"/>
              <w:spacing w:after="0" w:line="240" w:lineRule="auto"/>
              <w:ind w:right="307"/>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0" w:type="auto"/>
            <w:vAlign w:val="center"/>
          </w:tcPr>
          <w:p w14:paraId="46AB2A80" w14:textId="77777777" w:rsidR="0063449F" w:rsidRPr="00EB1DC3" w:rsidRDefault="0063449F" w:rsidP="00465B59">
            <w:pPr>
              <w:autoSpaceDE w:val="0"/>
              <w:autoSpaceDN w:val="0"/>
              <w:adjustRightInd w:val="0"/>
              <w:spacing w:after="0" w:line="240" w:lineRule="auto"/>
              <w:ind w:right="307"/>
              <w:jc w:val="center"/>
              <w:rPr>
                <w:rFonts w:ascii="Times New Roman" w:hAnsi="Times New Roman" w:cs="Times New Roman"/>
                <w:sz w:val="18"/>
                <w:szCs w:val="18"/>
                <w:lang w:val="en-US"/>
              </w:rPr>
            </w:pPr>
            <w:r w:rsidRPr="00EB1DC3">
              <w:rPr>
                <w:rFonts w:ascii="Times New Roman" w:hAnsi="Times New Roman" w:cs="Times New Roman"/>
                <w:sz w:val="18"/>
                <w:szCs w:val="18"/>
                <w:lang w:val="en-US"/>
              </w:rPr>
              <w:t>4</w:t>
            </w:r>
          </w:p>
        </w:tc>
        <w:tc>
          <w:tcPr>
            <w:tcW w:w="0" w:type="auto"/>
            <w:vAlign w:val="center"/>
          </w:tcPr>
          <w:p w14:paraId="2F8A5C9F" w14:textId="77777777" w:rsidR="0063449F" w:rsidRPr="00D74C5B" w:rsidRDefault="0063449F" w:rsidP="00465B59">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6A101DB8" w14:textId="77777777" w:rsidR="0063449F" w:rsidRPr="00D74C5B" w:rsidRDefault="0063449F" w:rsidP="00465B59">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63449F" w:rsidRPr="00D74C5B" w14:paraId="00442D29" w14:textId="77777777" w:rsidTr="00465B59">
        <w:tc>
          <w:tcPr>
            <w:tcW w:w="0" w:type="auto"/>
            <w:vMerge w:val="restart"/>
            <w:vAlign w:val="center"/>
          </w:tcPr>
          <w:p w14:paraId="4C6618C6" w14:textId="77777777" w:rsidR="0063449F" w:rsidRPr="00D74C5B" w:rsidRDefault="0063449F" w:rsidP="00465B59">
            <w:pPr>
              <w:autoSpaceDE w:val="0"/>
              <w:autoSpaceDN w:val="0"/>
              <w:adjustRightInd w:val="0"/>
              <w:spacing w:after="0" w:line="240" w:lineRule="auto"/>
              <w:jc w:val="both"/>
              <w:rPr>
                <w:rFonts w:ascii="Times New Roman" w:hAnsi="Times New Roman" w:cs="Times New Roman"/>
                <w:sz w:val="18"/>
                <w:szCs w:val="18"/>
              </w:rPr>
            </w:pPr>
            <w:r w:rsidRPr="00D74C5B">
              <w:rPr>
                <w:rFonts w:ascii="Times New Roman" w:hAnsi="Times New Roman" w:cs="Times New Roman"/>
                <w:sz w:val="18"/>
                <w:szCs w:val="18"/>
              </w:rPr>
              <w:t>Резултат</w:t>
            </w:r>
          </w:p>
        </w:tc>
        <w:tc>
          <w:tcPr>
            <w:tcW w:w="0" w:type="auto"/>
            <w:shd w:val="clear" w:color="auto" w:fill="auto"/>
            <w:vAlign w:val="center"/>
          </w:tcPr>
          <w:p w14:paraId="03D146C4" w14:textId="77777777" w:rsidR="0063449F" w:rsidRPr="00D74C5B" w:rsidRDefault="0063449F" w:rsidP="00465B59">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Създадени нови насаждения</w:t>
            </w:r>
          </w:p>
        </w:tc>
        <w:tc>
          <w:tcPr>
            <w:tcW w:w="0" w:type="auto"/>
            <w:vAlign w:val="center"/>
          </w:tcPr>
          <w:p w14:paraId="0E9470B9" w14:textId="77777777" w:rsidR="0063449F" w:rsidRPr="00D74C5B" w:rsidRDefault="0063449F" w:rsidP="00465B59">
            <w:pPr>
              <w:autoSpaceDE w:val="0"/>
              <w:autoSpaceDN w:val="0"/>
              <w:adjustRightInd w:val="0"/>
              <w:spacing w:after="0" w:line="240" w:lineRule="auto"/>
              <w:ind w:right="307"/>
              <w:jc w:val="center"/>
              <w:rPr>
                <w:rFonts w:ascii="Times New Roman" w:hAnsi="Times New Roman" w:cs="Times New Roman"/>
                <w:sz w:val="18"/>
                <w:szCs w:val="18"/>
              </w:rPr>
            </w:pPr>
            <w:r w:rsidRPr="00D74C5B">
              <w:rPr>
                <w:rFonts w:ascii="Times New Roman" w:hAnsi="Times New Roman" w:cs="Times New Roman"/>
                <w:sz w:val="18"/>
                <w:szCs w:val="18"/>
              </w:rPr>
              <w:t>Дка</w:t>
            </w:r>
          </w:p>
        </w:tc>
        <w:tc>
          <w:tcPr>
            <w:tcW w:w="0" w:type="auto"/>
            <w:vAlign w:val="center"/>
          </w:tcPr>
          <w:p w14:paraId="6FB5206D" w14:textId="77777777" w:rsidR="0063449F" w:rsidRPr="00EB1DC3" w:rsidRDefault="0063449F" w:rsidP="00465B59">
            <w:pPr>
              <w:autoSpaceDE w:val="0"/>
              <w:autoSpaceDN w:val="0"/>
              <w:adjustRightInd w:val="0"/>
              <w:spacing w:after="0" w:line="240" w:lineRule="auto"/>
              <w:ind w:right="307"/>
              <w:jc w:val="center"/>
              <w:rPr>
                <w:rFonts w:ascii="Times New Roman" w:hAnsi="Times New Roman" w:cs="Times New Roman"/>
                <w:sz w:val="18"/>
                <w:szCs w:val="18"/>
              </w:rPr>
            </w:pPr>
            <w:r w:rsidRPr="00EB1DC3">
              <w:rPr>
                <w:rFonts w:ascii="Times New Roman" w:hAnsi="Times New Roman" w:cs="Times New Roman"/>
                <w:sz w:val="18"/>
                <w:szCs w:val="18"/>
                <w:lang w:val="en-US"/>
              </w:rPr>
              <w:t>10</w:t>
            </w:r>
          </w:p>
        </w:tc>
        <w:tc>
          <w:tcPr>
            <w:tcW w:w="0" w:type="auto"/>
            <w:vAlign w:val="center"/>
          </w:tcPr>
          <w:p w14:paraId="12A9F0C8" w14:textId="77777777" w:rsidR="0063449F" w:rsidRPr="00D74C5B" w:rsidRDefault="0063449F" w:rsidP="00465B59">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1C86F3D0" w14:textId="77777777" w:rsidR="0063449F" w:rsidRPr="00D74C5B" w:rsidRDefault="0063449F" w:rsidP="00465B59">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63449F" w:rsidRPr="00D74C5B" w14:paraId="59B9F4A3" w14:textId="77777777" w:rsidTr="00465B59">
        <w:tc>
          <w:tcPr>
            <w:tcW w:w="0" w:type="auto"/>
            <w:vMerge/>
            <w:vAlign w:val="center"/>
          </w:tcPr>
          <w:p w14:paraId="52853305" w14:textId="77777777" w:rsidR="0063449F" w:rsidRPr="00D74C5B" w:rsidRDefault="0063449F" w:rsidP="00465B59">
            <w:pPr>
              <w:autoSpaceDE w:val="0"/>
              <w:autoSpaceDN w:val="0"/>
              <w:adjustRightInd w:val="0"/>
              <w:spacing w:after="0" w:line="240" w:lineRule="auto"/>
              <w:ind w:right="311"/>
              <w:jc w:val="both"/>
              <w:rPr>
                <w:rFonts w:ascii="Times New Roman" w:hAnsi="Times New Roman" w:cs="Times New Roman"/>
                <w:sz w:val="18"/>
                <w:szCs w:val="18"/>
              </w:rPr>
            </w:pPr>
          </w:p>
        </w:tc>
        <w:tc>
          <w:tcPr>
            <w:tcW w:w="0" w:type="auto"/>
            <w:shd w:val="clear" w:color="auto" w:fill="auto"/>
            <w:vAlign w:val="center"/>
          </w:tcPr>
          <w:p w14:paraId="5B031857" w14:textId="77777777" w:rsidR="0063449F" w:rsidRPr="00D74C5B" w:rsidRDefault="0063449F" w:rsidP="00465B59">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Дял на младите фермери, ф</w:t>
            </w:r>
            <w:r w:rsidRPr="00D74C5B">
              <w:rPr>
                <w:rFonts w:ascii="Times New Roman" w:hAnsi="Times New Roman" w:cs="Times New Roman"/>
                <w:sz w:val="18"/>
                <w:szCs w:val="18"/>
              </w:rPr>
              <w:t>и</w:t>
            </w:r>
            <w:r w:rsidRPr="00D74C5B">
              <w:rPr>
                <w:rFonts w:ascii="Times New Roman" w:hAnsi="Times New Roman" w:cs="Times New Roman"/>
                <w:sz w:val="18"/>
                <w:szCs w:val="18"/>
              </w:rPr>
              <w:t>нансирани по мярката</w:t>
            </w:r>
          </w:p>
        </w:tc>
        <w:tc>
          <w:tcPr>
            <w:tcW w:w="0" w:type="auto"/>
            <w:vAlign w:val="center"/>
          </w:tcPr>
          <w:p w14:paraId="20C99B72" w14:textId="77777777" w:rsidR="0063449F" w:rsidRPr="00D74C5B" w:rsidRDefault="0063449F" w:rsidP="00465B59">
            <w:pPr>
              <w:autoSpaceDE w:val="0"/>
              <w:autoSpaceDN w:val="0"/>
              <w:adjustRightInd w:val="0"/>
              <w:spacing w:after="0" w:line="240" w:lineRule="auto"/>
              <w:ind w:right="307"/>
              <w:jc w:val="center"/>
              <w:rPr>
                <w:rFonts w:ascii="Times New Roman" w:hAnsi="Times New Roman" w:cs="Times New Roman"/>
                <w:sz w:val="18"/>
                <w:szCs w:val="18"/>
              </w:rPr>
            </w:pPr>
            <w:r w:rsidRPr="00D74C5B">
              <w:rPr>
                <w:rFonts w:ascii="Times New Roman" w:hAnsi="Times New Roman" w:cs="Times New Roman"/>
                <w:sz w:val="18"/>
                <w:szCs w:val="18"/>
              </w:rPr>
              <w:t>%</w:t>
            </w:r>
          </w:p>
        </w:tc>
        <w:tc>
          <w:tcPr>
            <w:tcW w:w="0" w:type="auto"/>
            <w:vAlign w:val="center"/>
          </w:tcPr>
          <w:p w14:paraId="715D3615" w14:textId="77777777" w:rsidR="0063449F" w:rsidRPr="00EB1DC3" w:rsidRDefault="0063449F" w:rsidP="00465B59">
            <w:pPr>
              <w:autoSpaceDE w:val="0"/>
              <w:autoSpaceDN w:val="0"/>
              <w:adjustRightInd w:val="0"/>
              <w:spacing w:after="0" w:line="240" w:lineRule="auto"/>
              <w:ind w:right="307"/>
              <w:jc w:val="center"/>
              <w:rPr>
                <w:rFonts w:ascii="Times New Roman" w:hAnsi="Times New Roman" w:cs="Times New Roman"/>
                <w:sz w:val="18"/>
                <w:szCs w:val="18"/>
                <w:lang w:val="en-US"/>
              </w:rPr>
            </w:pPr>
            <w:r w:rsidRPr="00EB1DC3">
              <w:rPr>
                <w:rFonts w:ascii="Times New Roman" w:hAnsi="Times New Roman" w:cs="Times New Roman"/>
                <w:sz w:val="18"/>
                <w:szCs w:val="18"/>
                <w:lang w:val="en-US"/>
              </w:rPr>
              <w:t>30</w:t>
            </w:r>
          </w:p>
        </w:tc>
        <w:tc>
          <w:tcPr>
            <w:tcW w:w="0" w:type="auto"/>
            <w:vAlign w:val="center"/>
          </w:tcPr>
          <w:p w14:paraId="1FF0C362" w14:textId="77777777" w:rsidR="0063449F" w:rsidRPr="00D74C5B" w:rsidRDefault="0063449F" w:rsidP="00465B59">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728454E6" w14:textId="77777777" w:rsidR="0063449F" w:rsidRPr="00D74C5B" w:rsidRDefault="0063449F" w:rsidP="00465B59">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63449F" w:rsidRPr="00D74C5B" w14:paraId="5106ABD3" w14:textId="77777777" w:rsidTr="00465B59">
        <w:trPr>
          <w:trHeight w:val="962"/>
        </w:trPr>
        <w:tc>
          <w:tcPr>
            <w:tcW w:w="0" w:type="auto"/>
            <w:vMerge/>
            <w:vAlign w:val="center"/>
          </w:tcPr>
          <w:p w14:paraId="4DEAFF6F" w14:textId="77777777" w:rsidR="0063449F" w:rsidRPr="00D74C5B" w:rsidRDefault="0063449F" w:rsidP="00465B59">
            <w:pPr>
              <w:autoSpaceDE w:val="0"/>
              <w:autoSpaceDN w:val="0"/>
              <w:adjustRightInd w:val="0"/>
              <w:spacing w:after="0" w:line="240" w:lineRule="auto"/>
              <w:ind w:right="311"/>
              <w:jc w:val="both"/>
              <w:rPr>
                <w:rFonts w:ascii="Times New Roman" w:hAnsi="Times New Roman" w:cs="Times New Roman"/>
                <w:sz w:val="18"/>
                <w:szCs w:val="18"/>
              </w:rPr>
            </w:pPr>
          </w:p>
        </w:tc>
        <w:tc>
          <w:tcPr>
            <w:tcW w:w="0" w:type="auto"/>
            <w:shd w:val="clear" w:color="auto" w:fill="auto"/>
            <w:vAlign w:val="center"/>
          </w:tcPr>
          <w:p w14:paraId="4B562695" w14:textId="77777777" w:rsidR="0063449F" w:rsidRPr="00D74C5B" w:rsidRDefault="0063449F" w:rsidP="00465B59">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Стопанства закупили нова техника</w:t>
            </w:r>
          </w:p>
        </w:tc>
        <w:tc>
          <w:tcPr>
            <w:tcW w:w="0" w:type="auto"/>
            <w:vAlign w:val="center"/>
          </w:tcPr>
          <w:p w14:paraId="4312F320" w14:textId="77777777" w:rsidR="0063449F" w:rsidRPr="00D74C5B" w:rsidRDefault="0063449F" w:rsidP="00465B59">
            <w:pPr>
              <w:autoSpaceDE w:val="0"/>
              <w:autoSpaceDN w:val="0"/>
              <w:adjustRightInd w:val="0"/>
              <w:spacing w:after="0" w:line="240" w:lineRule="auto"/>
              <w:ind w:right="307"/>
              <w:jc w:val="center"/>
              <w:rPr>
                <w:rFonts w:ascii="Times New Roman" w:hAnsi="Times New Roman" w:cs="Times New Roman"/>
                <w:sz w:val="18"/>
                <w:szCs w:val="18"/>
              </w:rPr>
            </w:pPr>
          </w:p>
          <w:p w14:paraId="4905FA07" w14:textId="77777777" w:rsidR="0063449F" w:rsidRPr="00D74C5B" w:rsidRDefault="0063449F" w:rsidP="00465B59">
            <w:pPr>
              <w:autoSpaceDE w:val="0"/>
              <w:autoSpaceDN w:val="0"/>
              <w:adjustRightInd w:val="0"/>
              <w:spacing w:after="0" w:line="240" w:lineRule="auto"/>
              <w:ind w:right="307"/>
              <w:jc w:val="center"/>
              <w:rPr>
                <w:rFonts w:ascii="Times New Roman" w:hAnsi="Times New Roman" w:cs="Times New Roman"/>
                <w:sz w:val="18"/>
                <w:szCs w:val="18"/>
              </w:rPr>
            </w:pPr>
            <w:r w:rsidRPr="00D74C5B">
              <w:rPr>
                <w:rFonts w:ascii="Times New Roman" w:hAnsi="Times New Roman" w:cs="Times New Roman"/>
                <w:sz w:val="18"/>
                <w:szCs w:val="18"/>
              </w:rPr>
              <w:t>Бр.</w:t>
            </w:r>
          </w:p>
          <w:p w14:paraId="0555AB80" w14:textId="77777777" w:rsidR="0063449F" w:rsidRPr="00D74C5B" w:rsidRDefault="0063449F" w:rsidP="00465B59">
            <w:pPr>
              <w:autoSpaceDE w:val="0"/>
              <w:autoSpaceDN w:val="0"/>
              <w:adjustRightInd w:val="0"/>
              <w:spacing w:after="0" w:line="240" w:lineRule="auto"/>
              <w:ind w:right="307"/>
              <w:jc w:val="center"/>
              <w:rPr>
                <w:rFonts w:ascii="Times New Roman" w:hAnsi="Times New Roman" w:cs="Times New Roman"/>
                <w:sz w:val="18"/>
                <w:szCs w:val="18"/>
              </w:rPr>
            </w:pPr>
          </w:p>
          <w:p w14:paraId="42A0EF85" w14:textId="77777777" w:rsidR="0063449F" w:rsidRPr="00D74C5B" w:rsidRDefault="0063449F" w:rsidP="00465B59">
            <w:pPr>
              <w:autoSpaceDE w:val="0"/>
              <w:autoSpaceDN w:val="0"/>
              <w:adjustRightInd w:val="0"/>
              <w:spacing w:after="0" w:line="240" w:lineRule="auto"/>
              <w:ind w:right="307"/>
              <w:jc w:val="center"/>
              <w:rPr>
                <w:rFonts w:ascii="Times New Roman" w:hAnsi="Times New Roman" w:cs="Times New Roman"/>
                <w:sz w:val="18"/>
                <w:szCs w:val="18"/>
              </w:rPr>
            </w:pPr>
          </w:p>
        </w:tc>
        <w:tc>
          <w:tcPr>
            <w:tcW w:w="0" w:type="auto"/>
            <w:vAlign w:val="center"/>
          </w:tcPr>
          <w:p w14:paraId="331186A0" w14:textId="209A6212" w:rsidR="00396033" w:rsidRPr="00EB1DC3" w:rsidRDefault="00396033" w:rsidP="00EB1DC3">
            <w:pPr>
              <w:autoSpaceDE w:val="0"/>
              <w:autoSpaceDN w:val="0"/>
              <w:adjustRightInd w:val="0"/>
              <w:spacing w:after="0" w:line="240" w:lineRule="auto"/>
              <w:ind w:right="307"/>
              <w:jc w:val="center"/>
              <w:rPr>
                <w:rFonts w:ascii="Times New Roman" w:hAnsi="Times New Roman" w:cs="Times New Roman"/>
                <w:sz w:val="18"/>
                <w:szCs w:val="18"/>
              </w:rPr>
            </w:pPr>
            <w:r w:rsidRPr="00EB1DC3">
              <w:rPr>
                <w:rFonts w:ascii="Times New Roman" w:hAnsi="Times New Roman" w:cs="Times New Roman"/>
                <w:sz w:val="18"/>
                <w:szCs w:val="18"/>
              </w:rPr>
              <w:t>15</w:t>
            </w:r>
          </w:p>
        </w:tc>
        <w:tc>
          <w:tcPr>
            <w:tcW w:w="0" w:type="auto"/>
            <w:vAlign w:val="center"/>
          </w:tcPr>
          <w:p w14:paraId="426682A3" w14:textId="77777777" w:rsidR="0063449F" w:rsidRPr="00D74C5B" w:rsidRDefault="0063449F" w:rsidP="00465B59">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71AE913C" w14:textId="77777777" w:rsidR="0063449F" w:rsidRPr="00D74C5B" w:rsidRDefault="0063449F" w:rsidP="00465B59">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63449F" w:rsidRPr="00D74C5B" w14:paraId="08136881" w14:textId="77777777" w:rsidTr="00465B59">
        <w:trPr>
          <w:trHeight w:val="92"/>
        </w:trPr>
        <w:tc>
          <w:tcPr>
            <w:tcW w:w="0" w:type="auto"/>
            <w:vAlign w:val="center"/>
          </w:tcPr>
          <w:p w14:paraId="07FA8F67" w14:textId="77777777" w:rsidR="0063449F" w:rsidRPr="00D74C5B" w:rsidRDefault="0063449F" w:rsidP="00465B59">
            <w:pPr>
              <w:autoSpaceDE w:val="0"/>
              <w:autoSpaceDN w:val="0"/>
              <w:adjustRightInd w:val="0"/>
              <w:spacing w:after="0" w:line="240" w:lineRule="auto"/>
              <w:ind w:right="112"/>
              <w:jc w:val="both"/>
              <w:rPr>
                <w:rFonts w:ascii="Times New Roman" w:hAnsi="Times New Roman" w:cs="Times New Roman"/>
                <w:sz w:val="18"/>
                <w:szCs w:val="18"/>
              </w:rPr>
            </w:pPr>
            <w:r w:rsidRPr="00D74C5B">
              <w:rPr>
                <w:rFonts w:ascii="Times New Roman" w:hAnsi="Times New Roman" w:cs="Times New Roman"/>
                <w:sz w:val="18"/>
                <w:szCs w:val="18"/>
              </w:rPr>
              <w:t>Въздействие</w:t>
            </w:r>
          </w:p>
        </w:tc>
        <w:tc>
          <w:tcPr>
            <w:tcW w:w="0" w:type="auto"/>
            <w:shd w:val="clear" w:color="auto" w:fill="auto"/>
            <w:vAlign w:val="center"/>
          </w:tcPr>
          <w:p w14:paraId="325C1C6A" w14:textId="77777777" w:rsidR="0063449F" w:rsidRPr="00D74C5B" w:rsidRDefault="0063449F" w:rsidP="00465B59">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Създадени работни места</w:t>
            </w:r>
          </w:p>
        </w:tc>
        <w:tc>
          <w:tcPr>
            <w:tcW w:w="0" w:type="auto"/>
            <w:vAlign w:val="center"/>
          </w:tcPr>
          <w:p w14:paraId="12BAD89D" w14:textId="77777777" w:rsidR="0063449F" w:rsidRPr="00D74C5B" w:rsidRDefault="0063449F" w:rsidP="00465B59">
            <w:pPr>
              <w:autoSpaceDE w:val="0"/>
              <w:autoSpaceDN w:val="0"/>
              <w:adjustRightInd w:val="0"/>
              <w:spacing w:after="0" w:line="240" w:lineRule="auto"/>
              <w:ind w:right="307"/>
              <w:jc w:val="center"/>
              <w:rPr>
                <w:rFonts w:ascii="Times New Roman" w:hAnsi="Times New Roman" w:cs="Times New Roman"/>
                <w:sz w:val="18"/>
                <w:szCs w:val="18"/>
              </w:rPr>
            </w:pPr>
          </w:p>
          <w:p w14:paraId="2514CB2A" w14:textId="77777777" w:rsidR="0063449F" w:rsidRPr="00D74C5B" w:rsidRDefault="0063449F" w:rsidP="00465B59">
            <w:pPr>
              <w:autoSpaceDE w:val="0"/>
              <w:autoSpaceDN w:val="0"/>
              <w:adjustRightInd w:val="0"/>
              <w:spacing w:after="0" w:line="240" w:lineRule="auto"/>
              <w:ind w:right="307"/>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0" w:type="auto"/>
            <w:vAlign w:val="center"/>
          </w:tcPr>
          <w:p w14:paraId="29C2D2B7" w14:textId="0BB0ACAC" w:rsidR="00396033" w:rsidRPr="00EB1DC3" w:rsidRDefault="00396033" w:rsidP="00EB1DC3">
            <w:pPr>
              <w:autoSpaceDE w:val="0"/>
              <w:autoSpaceDN w:val="0"/>
              <w:adjustRightInd w:val="0"/>
              <w:spacing w:after="0" w:line="240" w:lineRule="auto"/>
              <w:ind w:right="307"/>
              <w:jc w:val="center"/>
              <w:rPr>
                <w:rFonts w:ascii="Times New Roman" w:hAnsi="Times New Roman" w:cs="Times New Roman"/>
                <w:sz w:val="18"/>
                <w:szCs w:val="18"/>
              </w:rPr>
            </w:pPr>
            <w:r w:rsidRPr="00EB1DC3">
              <w:rPr>
                <w:rFonts w:ascii="Times New Roman" w:hAnsi="Times New Roman" w:cs="Times New Roman"/>
                <w:sz w:val="18"/>
                <w:szCs w:val="18"/>
              </w:rPr>
              <w:t>13</w:t>
            </w:r>
          </w:p>
        </w:tc>
        <w:tc>
          <w:tcPr>
            <w:tcW w:w="0" w:type="auto"/>
            <w:vAlign w:val="center"/>
          </w:tcPr>
          <w:p w14:paraId="321A82C2" w14:textId="77777777" w:rsidR="0063449F" w:rsidRPr="00D74C5B" w:rsidRDefault="0063449F" w:rsidP="00465B59">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3E1722DF" w14:textId="77777777" w:rsidR="0063449F" w:rsidRPr="00D74C5B" w:rsidRDefault="0063449F" w:rsidP="00465B59">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База данни и отчети МИГ  </w:t>
            </w:r>
          </w:p>
          <w:p w14:paraId="18A1890D" w14:textId="77777777" w:rsidR="0063449F" w:rsidRPr="00D74C5B" w:rsidRDefault="0063449F" w:rsidP="00465B59">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Бюро по труда</w:t>
            </w:r>
          </w:p>
        </w:tc>
      </w:tr>
    </w:tbl>
    <w:p w14:paraId="6B9CD9DA" w14:textId="77777777" w:rsidR="00F474B4" w:rsidRPr="004272E9" w:rsidRDefault="00F474B4" w:rsidP="00D74C5B">
      <w:pPr>
        <w:ind w:right="567"/>
        <w:jc w:val="both"/>
        <w:rPr>
          <w:rFonts w:ascii="Times New Roman" w:hAnsi="Times New Roman" w:cs="Times New Roman"/>
          <w:b/>
          <w:vanish/>
          <w:sz w:val="20"/>
          <w:szCs w:val="20"/>
        </w:rPr>
      </w:pPr>
    </w:p>
    <w:p w14:paraId="7B5E7ADA"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24"/>
          <w:szCs w:val="24"/>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6"/>
        <w:gridCol w:w="2210"/>
        <w:gridCol w:w="1559"/>
        <w:gridCol w:w="1409"/>
        <w:gridCol w:w="2135"/>
      </w:tblGrid>
      <w:tr w:rsidR="00F474B4" w:rsidRPr="00D74C5B" w14:paraId="6194EEFF" w14:textId="77777777" w:rsidTr="0010664C">
        <w:tc>
          <w:tcPr>
            <w:tcW w:w="9039" w:type="dxa"/>
            <w:gridSpan w:val="5"/>
            <w:shd w:val="clear" w:color="auto" w:fill="E6E6E6"/>
            <w:vAlign w:val="center"/>
          </w:tcPr>
          <w:p w14:paraId="729BE45E" w14:textId="77777777" w:rsidR="00F474B4" w:rsidRPr="00D74C5B" w:rsidRDefault="00F474B4" w:rsidP="00BD2AF5">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ИНДИКАТОРИ ПО МЯРКА 4.2 ОТ СВОМР</w:t>
            </w:r>
          </w:p>
        </w:tc>
      </w:tr>
      <w:tr w:rsidR="00F474B4" w:rsidRPr="00D74C5B" w14:paraId="41F5D785" w14:textId="77777777" w:rsidTr="0010664C">
        <w:tc>
          <w:tcPr>
            <w:tcW w:w="1726" w:type="dxa"/>
            <w:shd w:val="clear" w:color="auto" w:fill="D9D9D9"/>
          </w:tcPr>
          <w:p w14:paraId="29A1886D" w14:textId="77777777" w:rsidR="00F474B4" w:rsidRPr="00D74C5B" w:rsidRDefault="00F474B4" w:rsidP="00BD2AF5">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 xml:space="preserve">Вид </w:t>
            </w:r>
            <w:r w:rsidR="00BD2AF5">
              <w:rPr>
                <w:rFonts w:ascii="Times New Roman" w:hAnsi="Times New Roman" w:cs="Times New Roman"/>
                <w:b/>
                <w:sz w:val="18"/>
                <w:szCs w:val="18"/>
              </w:rPr>
              <w:br/>
            </w:r>
            <w:r w:rsidRPr="00D74C5B">
              <w:rPr>
                <w:rFonts w:ascii="Times New Roman" w:hAnsi="Times New Roman" w:cs="Times New Roman"/>
                <w:b/>
                <w:sz w:val="18"/>
                <w:szCs w:val="18"/>
              </w:rPr>
              <w:t>индикатор</w:t>
            </w:r>
          </w:p>
        </w:tc>
        <w:tc>
          <w:tcPr>
            <w:tcW w:w="2210" w:type="dxa"/>
            <w:shd w:val="clear" w:color="auto" w:fill="D9D9D9"/>
          </w:tcPr>
          <w:p w14:paraId="34FB84A1" w14:textId="77777777" w:rsidR="00F474B4" w:rsidRPr="00D74C5B" w:rsidRDefault="00F474B4" w:rsidP="00BD2AF5">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w:t>
            </w:r>
          </w:p>
        </w:tc>
        <w:tc>
          <w:tcPr>
            <w:tcW w:w="1559" w:type="dxa"/>
            <w:shd w:val="clear" w:color="auto" w:fill="D9D9D9"/>
          </w:tcPr>
          <w:p w14:paraId="301BF5D2" w14:textId="77777777" w:rsidR="00F474B4" w:rsidRPr="00D74C5B" w:rsidRDefault="00F474B4" w:rsidP="00BD2AF5">
            <w:pPr>
              <w:autoSpaceDE w:val="0"/>
              <w:autoSpaceDN w:val="0"/>
              <w:adjustRightInd w:val="0"/>
              <w:spacing w:after="0"/>
              <w:ind w:right="160"/>
              <w:jc w:val="center"/>
              <w:rPr>
                <w:rFonts w:ascii="Times New Roman" w:hAnsi="Times New Roman" w:cs="Times New Roman"/>
                <w:b/>
                <w:sz w:val="18"/>
                <w:szCs w:val="18"/>
              </w:rPr>
            </w:pPr>
            <w:r w:rsidRPr="00D74C5B">
              <w:rPr>
                <w:rFonts w:ascii="Times New Roman" w:hAnsi="Times New Roman" w:cs="Times New Roman"/>
                <w:b/>
                <w:sz w:val="18"/>
                <w:szCs w:val="18"/>
              </w:rPr>
              <w:t>Мерна един</w:t>
            </w:r>
            <w:r w:rsidRPr="00D74C5B">
              <w:rPr>
                <w:rFonts w:ascii="Times New Roman" w:hAnsi="Times New Roman" w:cs="Times New Roman"/>
                <w:b/>
                <w:sz w:val="18"/>
                <w:szCs w:val="18"/>
              </w:rPr>
              <w:t>и</w:t>
            </w:r>
            <w:r w:rsidRPr="00D74C5B">
              <w:rPr>
                <w:rFonts w:ascii="Times New Roman" w:hAnsi="Times New Roman" w:cs="Times New Roman"/>
                <w:b/>
                <w:sz w:val="18"/>
                <w:szCs w:val="18"/>
              </w:rPr>
              <w:t>ца</w:t>
            </w:r>
          </w:p>
        </w:tc>
        <w:tc>
          <w:tcPr>
            <w:tcW w:w="1409" w:type="dxa"/>
            <w:shd w:val="clear" w:color="auto" w:fill="D9D9D9"/>
          </w:tcPr>
          <w:p w14:paraId="3BB25141" w14:textId="77777777" w:rsidR="00F474B4" w:rsidRPr="00D74C5B" w:rsidRDefault="00F474B4" w:rsidP="00BD2AF5">
            <w:pPr>
              <w:tabs>
                <w:tab w:val="left" w:pos="900"/>
              </w:tabs>
              <w:autoSpaceDE w:val="0"/>
              <w:autoSpaceDN w:val="0"/>
              <w:adjustRightInd w:val="0"/>
              <w:spacing w:after="0"/>
              <w:ind w:right="160"/>
              <w:jc w:val="center"/>
              <w:rPr>
                <w:rFonts w:ascii="Times New Roman" w:hAnsi="Times New Roman" w:cs="Times New Roman"/>
                <w:b/>
                <w:sz w:val="18"/>
                <w:szCs w:val="18"/>
              </w:rPr>
            </w:pPr>
            <w:r w:rsidRPr="00D74C5B">
              <w:rPr>
                <w:rFonts w:ascii="Times New Roman" w:hAnsi="Times New Roman" w:cs="Times New Roman"/>
                <w:b/>
                <w:sz w:val="18"/>
                <w:szCs w:val="18"/>
              </w:rPr>
              <w:t>Цел до края на страт</w:t>
            </w:r>
            <w:r w:rsidRPr="00D74C5B">
              <w:rPr>
                <w:rFonts w:ascii="Times New Roman" w:hAnsi="Times New Roman" w:cs="Times New Roman"/>
                <w:b/>
                <w:sz w:val="18"/>
                <w:szCs w:val="18"/>
              </w:rPr>
              <w:t>е</w:t>
            </w:r>
            <w:r w:rsidRPr="00D74C5B">
              <w:rPr>
                <w:rFonts w:ascii="Times New Roman" w:hAnsi="Times New Roman" w:cs="Times New Roman"/>
                <w:b/>
                <w:sz w:val="18"/>
                <w:szCs w:val="18"/>
              </w:rPr>
              <w:t>гията</w:t>
            </w:r>
          </w:p>
        </w:tc>
        <w:tc>
          <w:tcPr>
            <w:tcW w:w="2135" w:type="dxa"/>
            <w:shd w:val="clear" w:color="auto" w:fill="D9D9D9"/>
          </w:tcPr>
          <w:p w14:paraId="42E40DE5" w14:textId="77777777" w:rsidR="00F474B4" w:rsidRPr="00D74C5B" w:rsidRDefault="00F474B4" w:rsidP="00BD2AF5">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Източник на информация</w:t>
            </w:r>
          </w:p>
        </w:tc>
      </w:tr>
      <w:tr w:rsidR="00EB1DC3" w:rsidRPr="00D74C5B" w14:paraId="37B18857" w14:textId="77777777" w:rsidTr="0010664C">
        <w:trPr>
          <w:trHeight w:val="343"/>
        </w:trPr>
        <w:tc>
          <w:tcPr>
            <w:tcW w:w="1726" w:type="dxa"/>
            <w:vMerge w:val="restart"/>
            <w:vAlign w:val="center"/>
          </w:tcPr>
          <w:p w14:paraId="0F59CE2E"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Изходен</w:t>
            </w:r>
          </w:p>
        </w:tc>
        <w:tc>
          <w:tcPr>
            <w:tcW w:w="2210" w:type="dxa"/>
            <w:vAlign w:val="center"/>
          </w:tcPr>
          <w:p w14:paraId="03476B6B" w14:textId="77777777" w:rsidR="00EB1DC3" w:rsidRPr="00D74C5B" w:rsidRDefault="00EB1DC3" w:rsidP="00D74C5B">
            <w:pPr>
              <w:autoSpaceDE w:val="0"/>
              <w:autoSpaceDN w:val="0"/>
              <w:adjustRightInd w:val="0"/>
              <w:spacing w:after="0"/>
              <w:jc w:val="both"/>
              <w:rPr>
                <w:rFonts w:ascii="Times New Roman" w:hAnsi="Times New Roman" w:cs="Times New Roman"/>
                <w:sz w:val="18"/>
                <w:szCs w:val="18"/>
                <w:highlight w:val="yellow"/>
              </w:rPr>
            </w:pPr>
            <w:r w:rsidRPr="00D74C5B">
              <w:rPr>
                <w:rFonts w:ascii="Times New Roman" w:hAnsi="Times New Roman" w:cs="Times New Roman"/>
                <w:sz w:val="18"/>
                <w:szCs w:val="18"/>
              </w:rPr>
              <w:t>Брой проекти, финанс</w:t>
            </w:r>
            <w:r w:rsidRPr="00D74C5B">
              <w:rPr>
                <w:rFonts w:ascii="Times New Roman" w:hAnsi="Times New Roman" w:cs="Times New Roman"/>
                <w:sz w:val="18"/>
                <w:szCs w:val="18"/>
              </w:rPr>
              <w:t>и</w:t>
            </w:r>
            <w:r w:rsidRPr="00D74C5B">
              <w:rPr>
                <w:rFonts w:ascii="Times New Roman" w:hAnsi="Times New Roman" w:cs="Times New Roman"/>
                <w:sz w:val="18"/>
                <w:szCs w:val="18"/>
              </w:rPr>
              <w:t xml:space="preserve">рани по мярката </w:t>
            </w:r>
          </w:p>
        </w:tc>
        <w:tc>
          <w:tcPr>
            <w:tcW w:w="1559" w:type="dxa"/>
            <w:vAlign w:val="center"/>
          </w:tcPr>
          <w:p w14:paraId="65F09DE4" w14:textId="77777777" w:rsidR="00EB1DC3" w:rsidRPr="00D74C5B" w:rsidRDefault="00EB1DC3" w:rsidP="00BD2AF5">
            <w:pPr>
              <w:autoSpaceDE w:val="0"/>
              <w:autoSpaceDN w:val="0"/>
              <w:adjustRightInd w:val="0"/>
              <w:spacing w:after="0"/>
              <w:ind w:right="289"/>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09" w:type="dxa"/>
            <w:vAlign w:val="center"/>
          </w:tcPr>
          <w:p w14:paraId="1023FACC" w14:textId="77777777" w:rsidR="00EB1DC3" w:rsidRPr="00003173" w:rsidRDefault="00EB1DC3" w:rsidP="00AF78DF">
            <w:pPr>
              <w:autoSpaceDE w:val="0"/>
              <w:autoSpaceDN w:val="0"/>
              <w:adjustRightInd w:val="0"/>
              <w:spacing w:after="0"/>
              <w:ind w:right="289"/>
              <w:jc w:val="center"/>
              <w:rPr>
                <w:rFonts w:ascii="Times New Roman" w:hAnsi="Times New Roman" w:cs="Times New Roman"/>
                <w:i/>
                <w:strike/>
                <w:color w:val="0070C0"/>
                <w:sz w:val="18"/>
                <w:szCs w:val="18"/>
                <w:highlight w:val="cyan"/>
                <w:lang w:val="en-US"/>
              </w:rPr>
            </w:pPr>
            <w:r w:rsidRPr="00003173">
              <w:rPr>
                <w:rFonts w:ascii="Times New Roman" w:hAnsi="Times New Roman" w:cs="Times New Roman"/>
                <w:strike/>
                <w:sz w:val="18"/>
                <w:szCs w:val="18"/>
                <w:highlight w:val="cyan"/>
              </w:rPr>
              <w:t>6</w:t>
            </w:r>
            <w:r w:rsidRPr="00003173">
              <w:rPr>
                <w:rFonts w:ascii="Times New Roman" w:hAnsi="Times New Roman" w:cs="Times New Roman"/>
                <w:i/>
                <w:strike/>
                <w:color w:val="0070C0"/>
                <w:sz w:val="18"/>
                <w:szCs w:val="18"/>
                <w:highlight w:val="cyan"/>
              </w:rPr>
              <w:t xml:space="preserve"> </w:t>
            </w:r>
          </w:p>
          <w:p w14:paraId="4F591134" w14:textId="77777777" w:rsidR="00EB1DC3" w:rsidRPr="008058D3" w:rsidRDefault="00EB1DC3" w:rsidP="00AF78DF">
            <w:pPr>
              <w:autoSpaceDE w:val="0"/>
              <w:autoSpaceDN w:val="0"/>
              <w:adjustRightInd w:val="0"/>
              <w:spacing w:after="0"/>
              <w:ind w:right="289"/>
              <w:jc w:val="center"/>
              <w:rPr>
                <w:rFonts w:ascii="Times New Roman" w:hAnsi="Times New Roman" w:cs="Times New Roman"/>
                <w:sz w:val="18"/>
                <w:szCs w:val="18"/>
                <w:lang w:val="en-US"/>
              </w:rPr>
            </w:pPr>
            <w:r w:rsidRPr="00003173">
              <w:rPr>
                <w:rFonts w:ascii="Times New Roman" w:hAnsi="Times New Roman" w:cs="Times New Roman"/>
                <w:sz w:val="18"/>
                <w:szCs w:val="18"/>
                <w:highlight w:val="cyan"/>
                <w:lang w:val="en-US"/>
              </w:rPr>
              <w:t>1</w:t>
            </w:r>
          </w:p>
          <w:p w14:paraId="5AE6329C" w14:textId="26F5C82E" w:rsidR="00EB1DC3" w:rsidRPr="00BD2AF5" w:rsidRDefault="00EB1DC3" w:rsidP="00BD2AF5">
            <w:pPr>
              <w:autoSpaceDE w:val="0"/>
              <w:autoSpaceDN w:val="0"/>
              <w:adjustRightInd w:val="0"/>
              <w:spacing w:after="0"/>
              <w:ind w:right="289"/>
              <w:jc w:val="center"/>
              <w:rPr>
                <w:rFonts w:ascii="Times New Roman" w:hAnsi="Times New Roman" w:cs="Times New Roman"/>
                <w:sz w:val="18"/>
                <w:szCs w:val="18"/>
              </w:rPr>
            </w:pPr>
            <w:r>
              <w:rPr>
                <w:rFonts w:ascii="Times New Roman" w:hAnsi="Times New Roman" w:cs="Times New Roman"/>
                <w:i/>
                <w:color w:val="0070C0"/>
                <w:sz w:val="18"/>
                <w:szCs w:val="18"/>
              </w:rPr>
              <w:t>/</w:t>
            </w:r>
            <w:r w:rsidRPr="008058D3">
              <w:rPr>
                <w:rFonts w:ascii="Times New Roman" w:hAnsi="Times New Roman" w:cs="Times New Roman"/>
                <w:i/>
                <w:color w:val="0070C0"/>
                <w:sz w:val="18"/>
                <w:szCs w:val="18"/>
              </w:rPr>
              <w:t>Предложено за пр</w:t>
            </w:r>
            <w:r w:rsidRPr="008058D3">
              <w:rPr>
                <w:rFonts w:ascii="Times New Roman" w:hAnsi="Times New Roman" w:cs="Times New Roman"/>
                <w:i/>
                <w:color w:val="0070C0"/>
                <w:sz w:val="18"/>
                <w:szCs w:val="18"/>
              </w:rPr>
              <w:t>о</w:t>
            </w:r>
            <w:r w:rsidRPr="008058D3">
              <w:rPr>
                <w:rFonts w:ascii="Times New Roman" w:hAnsi="Times New Roman" w:cs="Times New Roman"/>
                <w:i/>
                <w:color w:val="0070C0"/>
                <w:sz w:val="18"/>
                <w:szCs w:val="18"/>
              </w:rPr>
              <w:t>мяна/</w:t>
            </w:r>
          </w:p>
        </w:tc>
        <w:tc>
          <w:tcPr>
            <w:tcW w:w="2135" w:type="dxa"/>
            <w:vAlign w:val="center"/>
          </w:tcPr>
          <w:p w14:paraId="4C30620A" w14:textId="77777777" w:rsidR="00EB1DC3" w:rsidRPr="00D74C5B" w:rsidRDefault="00EB1DC3" w:rsidP="00D74C5B">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772DEB87"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EB1DC3" w:rsidRPr="00D74C5B" w14:paraId="5CF8D4F3" w14:textId="77777777" w:rsidTr="0010664C">
        <w:tc>
          <w:tcPr>
            <w:tcW w:w="1726" w:type="dxa"/>
            <w:vMerge/>
            <w:vAlign w:val="center"/>
          </w:tcPr>
          <w:p w14:paraId="30C83378"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p>
        </w:tc>
        <w:tc>
          <w:tcPr>
            <w:tcW w:w="2210" w:type="dxa"/>
            <w:vAlign w:val="center"/>
          </w:tcPr>
          <w:p w14:paraId="0B6B4F79" w14:textId="77777777" w:rsidR="00EB1DC3" w:rsidRPr="00D74C5B" w:rsidRDefault="00EB1DC3" w:rsidP="00D74C5B">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Брой бенефициенти, подпомогнати по мярката</w:t>
            </w:r>
          </w:p>
        </w:tc>
        <w:tc>
          <w:tcPr>
            <w:tcW w:w="1559" w:type="dxa"/>
            <w:vAlign w:val="center"/>
          </w:tcPr>
          <w:p w14:paraId="2ED4965F" w14:textId="77777777" w:rsidR="00EB1DC3" w:rsidRPr="00D74C5B" w:rsidRDefault="00EB1DC3" w:rsidP="00BD2AF5">
            <w:pPr>
              <w:autoSpaceDE w:val="0"/>
              <w:autoSpaceDN w:val="0"/>
              <w:adjustRightInd w:val="0"/>
              <w:spacing w:after="0"/>
              <w:ind w:right="289"/>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09" w:type="dxa"/>
            <w:vAlign w:val="center"/>
          </w:tcPr>
          <w:p w14:paraId="1E21FA94" w14:textId="77777777" w:rsidR="00EB1DC3" w:rsidRPr="00003173" w:rsidRDefault="00EB1DC3" w:rsidP="00AF78DF">
            <w:pPr>
              <w:autoSpaceDE w:val="0"/>
              <w:autoSpaceDN w:val="0"/>
              <w:adjustRightInd w:val="0"/>
              <w:spacing w:after="0"/>
              <w:ind w:right="289"/>
              <w:jc w:val="center"/>
              <w:rPr>
                <w:rFonts w:ascii="Times New Roman" w:hAnsi="Times New Roman" w:cs="Times New Roman"/>
                <w:strike/>
                <w:sz w:val="18"/>
                <w:szCs w:val="18"/>
                <w:highlight w:val="cyan"/>
                <w:lang w:val="en-US"/>
              </w:rPr>
            </w:pPr>
            <w:r w:rsidRPr="00003173">
              <w:rPr>
                <w:rFonts w:ascii="Times New Roman" w:hAnsi="Times New Roman" w:cs="Times New Roman"/>
                <w:strike/>
                <w:sz w:val="18"/>
                <w:szCs w:val="18"/>
                <w:highlight w:val="cyan"/>
                <w:lang w:val="en-US"/>
              </w:rPr>
              <w:t>6</w:t>
            </w:r>
          </w:p>
          <w:p w14:paraId="1896AF59" w14:textId="77777777" w:rsidR="00EB1DC3" w:rsidRPr="008058D3" w:rsidRDefault="00EB1DC3" w:rsidP="00AF78DF">
            <w:pPr>
              <w:autoSpaceDE w:val="0"/>
              <w:autoSpaceDN w:val="0"/>
              <w:adjustRightInd w:val="0"/>
              <w:spacing w:after="0"/>
              <w:ind w:right="289"/>
              <w:jc w:val="center"/>
              <w:rPr>
                <w:rFonts w:ascii="Times New Roman" w:hAnsi="Times New Roman" w:cs="Times New Roman"/>
                <w:sz w:val="18"/>
                <w:szCs w:val="18"/>
                <w:lang w:val="en-US"/>
              </w:rPr>
            </w:pPr>
            <w:r w:rsidRPr="00003173">
              <w:rPr>
                <w:rFonts w:ascii="Times New Roman" w:hAnsi="Times New Roman" w:cs="Times New Roman"/>
                <w:sz w:val="18"/>
                <w:szCs w:val="18"/>
                <w:highlight w:val="cyan"/>
                <w:lang w:val="en-US"/>
              </w:rPr>
              <w:t>1</w:t>
            </w:r>
          </w:p>
          <w:p w14:paraId="2C9983F1" w14:textId="67D1A9EB" w:rsidR="00EB1DC3" w:rsidRPr="00D74C5B" w:rsidRDefault="00EB1DC3" w:rsidP="00BD2AF5">
            <w:pPr>
              <w:autoSpaceDE w:val="0"/>
              <w:autoSpaceDN w:val="0"/>
              <w:adjustRightInd w:val="0"/>
              <w:spacing w:after="0"/>
              <w:ind w:right="289"/>
              <w:jc w:val="center"/>
              <w:rPr>
                <w:rFonts w:ascii="Times New Roman" w:hAnsi="Times New Roman" w:cs="Times New Roman"/>
                <w:sz w:val="18"/>
                <w:szCs w:val="18"/>
                <w:lang w:val="en-US"/>
              </w:rPr>
            </w:pPr>
            <w:r>
              <w:rPr>
                <w:rFonts w:ascii="Times New Roman" w:hAnsi="Times New Roman" w:cs="Times New Roman"/>
                <w:i/>
                <w:color w:val="0070C0"/>
                <w:sz w:val="18"/>
                <w:szCs w:val="18"/>
              </w:rPr>
              <w:t>/</w:t>
            </w:r>
            <w:r w:rsidRPr="008058D3">
              <w:rPr>
                <w:rFonts w:ascii="Times New Roman" w:hAnsi="Times New Roman" w:cs="Times New Roman"/>
                <w:i/>
                <w:color w:val="0070C0"/>
                <w:sz w:val="18"/>
                <w:szCs w:val="18"/>
              </w:rPr>
              <w:t>Предложено за пр</w:t>
            </w:r>
            <w:r w:rsidRPr="008058D3">
              <w:rPr>
                <w:rFonts w:ascii="Times New Roman" w:hAnsi="Times New Roman" w:cs="Times New Roman"/>
                <w:i/>
                <w:color w:val="0070C0"/>
                <w:sz w:val="18"/>
                <w:szCs w:val="18"/>
              </w:rPr>
              <w:t>о</w:t>
            </w:r>
            <w:r w:rsidRPr="008058D3">
              <w:rPr>
                <w:rFonts w:ascii="Times New Roman" w:hAnsi="Times New Roman" w:cs="Times New Roman"/>
                <w:i/>
                <w:color w:val="0070C0"/>
                <w:sz w:val="18"/>
                <w:szCs w:val="18"/>
              </w:rPr>
              <w:t>мяна/</w:t>
            </w:r>
          </w:p>
        </w:tc>
        <w:tc>
          <w:tcPr>
            <w:tcW w:w="2135" w:type="dxa"/>
            <w:vAlign w:val="center"/>
          </w:tcPr>
          <w:p w14:paraId="18678EB1" w14:textId="77777777" w:rsidR="00EB1DC3" w:rsidRPr="00D74C5B" w:rsidRDefault="00EB1DC3" w:rsidP="00D74C5B">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57D9E37B" w14:textId="77777777" w:rsidR="00EB1DC3" w:rsidRPr="00D74C5B" w:rsidRDefault="00EB1DC3" w:rsidP="00D74C5B">
            <w:pPr>
              <w:pStyle w:val="Default"/>
              <w:ind w:right="567"/>
              <w:jc w:val="both"/>
              <w:rPr>
                <w:rFonts w:eastAsia="Calibri"/>
                <w:color w:val="auto"/>
                <w:sz w:val="18"/>
                <w:szCs w:val="18"/>
              </w:rPr>
            </w:pPr>
            <w:r w:rsidRPr="00D74C5B">
              <w:rPr>
                <w:rFonts w:eastAsia="Calibri"/>
                <w:color w:val="auto"/>
                <w:sz w:val="18"/>
                <w:szCs w:val="18"/>
              </w:rPr>
              <w:t>База данни и отчети МИГ</w:t>
            </w:r>
          </w:p>
        </w:tc>
      </w:tr>
      <w:tr w:rsidR="00EB1DC3" w:rsidRPr="00D74C5B" w14:paraId="4F7301E0" w14:textId="77777777" w:rsidTr="0010664C">
        <w:tc>
          <w:tcPr>
            <w:tcW w:w="1726" w:type="dxa"/>
            <w:vMerge/>
            <w:vAlign w:val="center"/>
          </w:tcPr>
          <w:p w14:paraId="510E645D"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p>
        </w:tc>
        <w:tc>
          <w:tcPr>
            <w:tcW w:w="2210" w:type="dxa"/>
            <w:vAlign w:val="center"/>
          </w:tcPr>
          <w:p w14:paraId="302D27D1" w14:textId="77777777" w:rsidR="00EB1DC3" w:rsidRPr="00D74C5B" w:rsidRDefault="00EB1DC3" w:rsidP="00D74C5B">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Общ размер на инвест</w:t>
            </w:r>
            <w:r w:rsidRPr="00D74C5B">
              <w:rPr>
                <w:rFonts w:ascii="Times New Roman" w:hAnsi="Times New Roman" w:cs="Times New Roman"/>
                <w:sz w:val="18"/>
                <w:szCs w:val="18"/>
              </w:rPr>
              <w:t>и</w:t>
            </w:r>
            <w:r w:rsidRPr="00D74C5B">
              <w:rPr>
                <w:rFonts w:ascii="Times New Roman" w:hAnsi="Times New Roman" w:cs="Times New Roman"/>
                <w:sz w:val="18"/>
                <w:szCs w:val="18"/>
              </w:rPr>
              <w:t>циите</w:t>
            </w:r>
          </w:p>
          <w:p w14:paraId="4F5D4335" w14:textId="77777777" w:rsidR="00EB1DC3" w:rsidRPr="00D74C5B" w:rsidRDefault="00EB1DC3" w:rsidP="00D74C5B">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/със съфинансиране/</w:t>
            </w:r>
          </w:p>
        </w:tc>
        <w:tc>
          <w:tcPr>
            <w:tcW w:w="1559" w:type="dxa"/>
            <w:vAlign w:val="center"/>
          </w:tcPr>
          <w:p w14:paraId="47E830A1" w14:textId="77777777" w:rsidR="00EB1DC3" w:rsidRPr="00D74C5B" w:rsidRDefault="00EB1DC3" w:rsidP="00BD2AF5">
            <w:pPr>
              <w:autoSpaceDE w:val="0"/>
              <w:autoSpaceDN w:val="0"/>
              <w:adjustRightInd w:val="0"/>
              <w:spacing w:after="0"/>
              <w:ind w:right="289"/>
              <w:jc w:val="center"/>
              <w:rPr>
                <w:rFonts w:ascii="Times New Roman" w:hAnsi="Times New Roman" w:cs="Times New Roman"/>
                <w:sz w:val="18"/>
                <w:szCs w:val="18"/>
              </w:rPr>
            </w:pPr>
            <w:r w:rsidRPr="00D74C5B">
              <w:rPr>
                <w:rFonts w:ascii="Times New Roman" w:hAnsi="Times New Roman" w:cs="Times New Roman"/>
                <w:sz w:val="18"/>
                <w:szCs w:val="18"/>
              </w:rPr>
              <w:t>Лева</w:t>
            </w:r>
          </w:p>
        </w:tc>
        <w:tc>
          <w:tcPr>
            <w:tcW w:w="1409" w:type="dxa"/>
            <w:vAlign w:val="center"/>
          </w:tcPr>
          <w:p w14:paraId="05C0E145" w14:textId="77777777" w:rsidR="00EB1DC3" w:rsidRPr="00003173" w:rsidRDefault="00EB1DC3" w:rsidP="00AF78DF">
            <w:pPr>
              <w:autoSpaceDE w:val="0"/>
              <w:autoSpaceDN w:val="0"/>
              <w:adjustRightInd w:val="0"/>
              <w:spacing w:after="0"/>
              <w:ind w:right="289"/>
              <w:jc w:val="center"/>
              <w:rPr>
                <w:rFonts w:ascii="Times New Roman" w:hAnsi="Times New Roman" w:cs="Times New Roman"/>
                <w:strike/>
                <w:sz w:val="18"/>
                <w:szCs w:val="18"/>
                <w:highlight w:val="cyan"/>
                <w:lang w:val="en-US"/>
              </w:rPr>
            </w:pPr>
            <w:r w:rsidRPr="00003173">
              <w:rPr>
                <w:rFonts w:ascii="Times New Roman" w:hAnsi="Times New Roman" w:cs="Times New Roman"/>
                <w:strike/>
                <w:sz w:val="18"/>
                <w:szCs w:val="18"/>
                <w:highlight w:val="cyan"/>
                <w:lang w:val="en-US"/>
              </w:rPr>
              <w:t>455 617.50</w:t>
            </w:r>
          </w:p>
          <w:p w14:paraId="538ED720" w14:textId="77777777" w:rsidR="00EB1DC3" w:rsidRDefault="00EB1DC3" w:rsidP="00AF78DF">
            <w:pPr>
              <w:autoSpaceDE w:val="0"/>
              <w:autoSpaceDN w:val="0"/>
              <w:adjustRightInd w:val="0"/>
              <w:spacing w:after="0"/>
              <w:ind w:right="289"/>
              <w:jc w:val="center"/>
              <w:rPr>
                <w:rFonts w:ascii="Times New Roman" w:hAnsi="Times New Roman" w:cs="Times New Roman"/>
                <w:sz w:val="18"/>
                <w:szCs w:val="18"/>
              </w:rPr>
            </w:pPr>
            <w:r w:rsidRPr="00003173">
              <w:rPr>
                <w:rFonts w:ascii="Times New Roman" w:hAnsi="Times New Roman" w:cs="Times New Roman"/>
                <w:sz w:val="18"/>
                <w:szCs w:val="18"/>
                <w:highlight w:val="cyan"/>
              </w:rPr>
              <w:t>97785,94</w:t>
            </w:r>
          </w:p>
          <w:p w14:paraId="319E6B4D" w14:textId="29DFD645" w:rsidR="00EB1DC3" w:rsidRPr="00D74C5B" w:rsidRDefault="00EB1DC3" w:rsidP="00BD2AF5">
            <w:pPr>
              <w:autoSpaceDE w:val="0"/>
              <w:autoSpaceDN w:val="0"/>
              <w:adjustRightInd w:val="0"/>
              <w:spacing w:after="0"/>
              <w:ind w:right="289"/>
              <w:jc w:val="center"/>
              <w:rPr>
                <w:rFonts w:ascii="Times New Roman" w:hAnsi="Times New Roman" w:cs="Times New Roman"/>
                <w:sz w:val="18"/>
                <w:szCs w:val="18"/>
                <w:lang w:val="en-US"/>
              </w:rPr>
            </w:pPr>
            <w:r>
              <w:rPr>
                <w:rFonts w:ascii="Times New Roman" w:hAnsi="Times New Roman" w:cs="Times New Roman"/>
                <w:i/>
                <w:color w:val="0070C0"/>
                <w:sz w:val="18"/>
                <w:szCs w:val="18"/>
              </w:rPr>
              <w:t>/</w:t>
            </w:r>
            <w:r w:rsidRPr="008058D3">
              <w:rPr>
                <w:rFonts w:ascii="Times New Roman" w:hAnsi="Times New Roman" w:cs="Times New Roman"/>
                <w:i/>
                <w:color w:val="0070C0"/>
                <w:sz w:val="18"/>
                <w:szCs w:val="18"/>
              </w:rPr>
              <w:t>Предложено за пр</w:t>
            </w:r>
            <w:r w:rsidRPr="008058D3">
              <w:rPr>
                <w:rFonts w:ascii="Times New Roman" w:hAnsi="Times New Roman" w:cs="Times New Roman"/>
                <w:i/>
                <w:color w:val="0070C0"/>
                <w:sz w:val="18"/>
                <w:szCs w:val="18"/>
              </w:rPr>
              <w:t>о</w:t>
            </w:r>
            <w:r w:rsidRPr="008058D3">
              <w:rPr>
                <w:rFonts w:ascii="Times New Roman" w:hAnsi="Times New Roman" w:cs="Times New Roman"/>
                <w:i/>
                <w:color w:val="0070C0"/>
                <w:sz w:val="18"/>
                <w:szCs w:val="18"/>
              </w:rPr>
              <w:t>мяна/</w:t>
            </w:r>
          </w:p>
        </w:tc>
        <w:tc>
          <w:tcPr>
            <w:tcW w:w="2135" w:type="dxa"/>
            <w:vAlign w:val="center"/>
          </w:tcPr>
          <w:p w14:paraId="25874882" w14:textId="77777777" w:rsidR="00EB1DC3" w:rsidRPr="00D74C5B" w:rsidRDefault="00EB1DC3" w:rsidP="00D74C5B">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51F56D68" w14:textId="77777777" w:rsidR="00EB1DC3" w:rsidRPr="00D74C5B" w:rsidRDefault="00EB1DC3" w:rsidP="00D74C5B">
            <w:pPr>
              <w:pStyle w:val="Default"/>
              <w:ind w:right="567"/>
              <w:jc w:val="both"/>
              <w:rPr>
                <w:rFonts w:eastAsia="Calibri"/>
                <w:color w:val="auto"/>
                <w:sz w:val="18"/>
                <w:szCs w:val="18"/>
              </w:rPr>
            </w:pPr>
            <w:r w:rsidRPr="00D74C5B">
              <w:rPr>
                <w:rFonts w:eastAsia="Calibri"/>
                <w:color w:val="auto"/>
                <w:sz w:val="18"/>
                <w:szCs w:val="18"/>
              </w:rPr>
              <w:t>База данни и отчети МИГ</w:t>
            </w:r>
          </w:p>
        </w:tc>
      </w:tr>
      <w:tr w:rsidR="00EB1DC3" w:rsidRPr="00D74C5B" w14:paraId="4106285F" w14:textId="77777777" w:rsidTr="0010664C">
        <w:tc>
          <w:tcPr>
            <w:tcW w:w="1726" w:type="dxa"/>
            <w:vMerge w:val="restart"/>
            <w:vAlign w:val="center"/>
          </w:tcPr>
          <w:p w14:paraId="0A1BD914"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Резултат</w:t>
            </w:r>
          </w:p>
        </w:tc>
        <w:tc>
          <w:tcPr>
            <w:tcW w:w="2210" w:type="dxa"/>
            <w:vAlign w:val="center"/>
          </w:tcPr>
          <w:p w14:paraId="69637A8D" w14:textId="77777777" w:rsidR="00EB1DC3" w:rsidRPr="00D74C5B" w:rsidRDefault="00EB1DC3" w:rsidP="00D74C5B">
            <w:pPr>
              <w:autoSpaceDE w:val="0"/>
              <w:autoSpaceDN w:val="0"/>
              <w:adjustRightInd w:val="0"/>
              <w:spacing w:after="0"/>
              <w:jc w:val="both"/>
              <w:rPr>
                <w:rFonts w:ascii="Times New Roman" w:hAnsi="Times New Roman" w:cs="Times New Roman"/>
                <w:strike/>
                <w:sz w:val="18"/>
                <w:szCs w:val="18"/>
              </w:rPr>
            </w:pPr>
            <w:r w:rsidRPr="00D74C5B">
              <w:rPr>
                <w:rFonts w:ascii="Times New Roman" w:hAnsi="Times New Roman" w:cs="Times New Roman"/>
                <w:sz w:val="18"/>
                <w:szCs w:val="18"/>
              </w:rPr>
              <w:t>Модернизирани пред</w:t>
            </w:r>
            <w:r w:rsidRPr="00D74C5B">
              <w:rPr>
                <w:rFonts w:ascii="Times New Roman" w:hAnsi="Times New Roman" w:cs="Times New Roman"/>
                <w:sz w:val="18"/>
                <w:szCs w:val="18"/>
              </w:rPr>
              <w:t>п</w:t>
            </w:r>
            <w:r w:rsidRPr="00D74C5B">
              <w:rPr>
                <w:rFonts w:ascii="Times New Roman" w:hAnsi="Times New Roman" w:cs="Times New Roman"/>
                <w:sz w:val="18"/>
                <w:szCs w:val="18"/>
              </w:rPr>
              <w:t>риятия и/или създадени мобилни такива</w:t>
            </w:r>
          </w:p>
        </w:tc>
        <w:tc>
          <w:tcPr>
            <w:tcW w:w="1559" w:type="dxa"/>
            <w:vAlign w:val="center"/>
          </w:tcPr>
          <w:p w14:paraId="28616C75" w14:textId="77777777" w:rsidR="00EB1DC3" w:rsidRPr="00D74C5B" w:rsidRDefault="00EB1DC3" w:rsidP="00BD2AF5">
            <w:pPr>
              <w:autoSpaceDE w:val="0"/>
              <w:autoSpaceDN w:val="0"/>
              <w:adjustRightInd w:val="0"/>
              <w:spacing w:after="0"/>
              <w:ind w:right="147"/>
              <w:jc w:val="center"/>
              <w:rPr>
                <w:rFonts w:ascii="Times New Roman" w:hAnsi="Times New Roman" w:cs="Times New Roman"/>
                <w:strike/>
                <w:sz w:val="18"/>
                <w:szCs w:val="18"/>
              </w:rPr>
            </w:pPr>
            <w:r w:rsidRPr="00D74C5B">
              <w:rPr>
                <w:rFonts w:ascii="Times New Roman" w:hAnsi="Times New Roman" w:cs="Times New Roman"/>
                <w:sz w:val="18"/>
                <w:szCs w:val="18"/>
              </w:rPr>
              <w:t>Брой</w:t>
            </w:r>
          </w:p>
        </w:tc>
        <w:tc>
          <w:tcPr>
            <w:tcW w:w="1409" w:type="dxa"/>
            <w:vAlign w:val="center"/>
          </w:tcPr>
          <w:p w14:paraId="2D6DE37E" w14:textId="77777777" w:rsidR="00EB1DC3" w:rsidRPr="00003173" w:rsidRDefault="00EB1DC3" w:rsidP="00AF78DF">
            <w:pPr>
              <w:autoSpaceDE w:val="0"/>
              <w:autoSpaceDN w:val="0"/>
              <w:adjustRightInd w:val="0"/>
              <w:spacing w:after="0"/>
              <w:ind w:right="147"/>
              <w:jc w:val="center"/>
              <w:rPr>
                <w:rFonts w:ascii="Times New Roman" w:hAnsi="Times New Roman" w:cs="Times New Roman"/>
                <w:strike/>
                <w:sz w:val="18"/>
                <w:szCs w:val="18"/>
                <w:highlight w:val="cyan"/>
              </w:rPr>
            </w:pPr>
            <w:r w:rsidRPr="00003173">
              <w:rPr>
                <w:rFonts w:ascii="Times New Roman" w:hAnsi="Times New Roman" w:cs="Times New Roman"/>
                <w:strike/>
                <w:sz w:val="18"/>
                <w:szCs w:val="18"/>
                <w:highlight w:val="cyan"/>
                <w:lang w:val="en-US"/>
              </w:rPr>
              <w:t>3</w:t>
            </w:r>
          </w:p>
          <w:p w14:paraId="6BBD20ED" w14:textId="77777777" w:rsidR="00EB1DC3" w:rsidRDefault="00EB1DC3" w:rsidP="00AF78DF">
            <w:pPr>
              <w:autoSpaceDE w:val="0"/>
              <w:autoSpaceDN w:val="0"/>
              <w:adjustRightInd w:val="0"/>
              <w:spacing w:after="0"/>
              <w:ind w:right="147"/>
              <w:jc w:val="center"/>
              <w:rPr>
                <w:rFonts w:ascii="Times New Roman" w:hAnsi="Times New Roman" w:cs="Times New Roman"/>
                <w:sz w:val="18"/>
                <w:szCs w:val="18"/>
              </w:rPr>
            </w:pPr>
            <w:r w:rsidRPr="00003173">
              <w:rPr>
                <w:rFonts w:ascii="Times New Roman" w:hAnsi="Times New Roman" w:cs="Times New Roman"/>
                <w:sz w:val="18"/>
                <w:szCs w:val="18"/>
                <w:highlight w:val="cyan"/>
              </w:rPr>
              <w:t>1</w:t>
            </w:r>
          </w:p>
          <w:p w14:paraId="3C8A9A4C" w14:textId="51A5213A" w:rsidR="00EB1DC3" w:rsidRPr="00D74C5B" w:rsidRDefault="00EB1DC3" w:rsidP="00BD2AF5">
            <w:pPr>
              <w:autoSpaceDE w:val="0"/>
              <w:autoSpaceDN w:val="0"/>
              <w:adjustRightInd w:val="0"/>
              <w:spacing w:after="0"/>
              <w:ind w:right="147"/>
              <w:jc w:val="center"/>
              <w:rPr>
                <w:rFonts w:ascii="Times New Roman" w:hAnsi="Times New Roman" w:cs="Times New Roman"/>
                <w:strike/>
                <w:sz w:val="18"/>
                <w:szCs w:val="18"/>
                <w:lang w:val="en-US"/>
              </w:rPr>
            </w:pPr>
            <w:r>
              <w:rPr>
                <w:rFonts w:ascii="Times New Roman" w:hAnsi="Times New Roman" w:cs="Times New Roman"/>
                <w:i/>
                <w:color w:val="0070C0"/>
                <w:sz w:val="18"/>
                <w:szCs w:val="18"/>
              </w:rPr>
              <w:t>/</w:t>
            </w:r>
            <w:r w:rsidRPr="008058D3">
              <w:rPr>
                <w:rFonts w:ascii="Times New Roman" w:hAnsi="Times New Roman" w:cs="Times New Roman"/>
                <w:i/>
                <w:color w:val="0070C0"/>
                <w:sz w:val="18"/>
                <w:szCs w:val="18"/>
              </w:rPr>
              <w:t>Предложено за промяна/</w:t>
            </w:r>
          </w:p>
        </w:tc>
        <w:tc>
          <w:tcPr>
            <w:tcW w:w="2135" w:type="dxa"/>
            <w:vAlign w:val="center"/>
          </w:tcPr>
          <w:p w14:paraId="2C4E2EA0" w14:textId="77777777" w:rsidR="00EB1DC3" w:rsidRPr="00D74C5B" w:rsidRDefault="00EB1DC3" w:rsidP="00D74C5B">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4E5F81DF" w14:textId="77777777" w:rsidR="00EB1DC3" w:rsidRPr="00D74C5B" w:rsidRDefault="00EB1DC3" w:rsidP="00D74C5B">
            <w:pPr>
              <w:autoSpaceDE w:val="0"/>
              <w:autoSpaceDN w:val="0"/>
              <w:adjustRightInd w:val="0"/>
              <w:spacing w:after="0"/>
              <w:ind w:right="567"/>
              <w:jc w:val="both"/>
              <w:rPr>
                <w:rFonts w:ascii="Times New Roman" w:hAnsi="Times New Roman" w:cs="Times New Roman"/>
                <w:strike/>
                <w:sz w:val="18"/>
                <w:szCs w:val="18"/>
              </w:rPr>
            </w:pPr>
            <w:r w:rsidRPr="00D74C5B">
              <w:rPr>
                <w:rFonts w:ascii="Times New Roman" w:hAnsi="Times New Roman" w:cs="Times New Roman"/>
                <w:sz w:val="18"/>
                <w:szCs w:val="18"/>
              </w:rPr>
              <w:t xml:space="preserve">База данни и отчети МИГ </w:t>
            </w:r>
          </w:p>
        </w:tc>
      </w:tr>
      <w:tr w:rsidR="00EB1DC3" w:rsidRPr="00D74C5B" w14:paraId="6D36FE99" w14:textId="77777777" w:rsidTr="0010664C">
        <w:tc>
          <w:tcPr>
            <w:tcW w:w="1726" w:type="dxa"/>
            <w:vMerge/>
            <w:vAlign w:val="center"/>
          </w:tcPr>
          <w:p w14:paraId="24478E9E"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p>
        </w:tc>
        <w:tc>
          <w:tcPr>
            <w:tcW w:w="2210" w:type="dxa"/>
            <w:vAlign w:val="center"/>
          </w:tcPr>
          <w:p w14:paraId="68370F86" w14:textId="77777777" w:rsidR="00EB1DC3" w:rsidRPr="00D74C5B" w:rsidRDefault="00EB1DC3" w:rsidP="00D74C5B">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Брой предприятия зак</w:t>
            </w:r>
            <w:r w:rsidRPr="00D74C5B">
              <w:rPr>
                <w:rFonts w:ascii="Times New Roman" w:hAnsi="Times New Roman" w:cs="Times New Roman"/>
                <w:sz w:val="18"/>
                <w:szCs w:val="18"/>
              </w:rPr>
              <w:t>у</w:t>
            </w:r>
            <w:r w:rsidRPr="00D74C5B">
              <w:rPr>
                <w:rFonts w:ascii="Times New Roman" w:hAnsi="Times New Roman" w:cs="Times New Roman"/>
                <w:sz w:val="18"/>
                <w:szCs w:val="18"/>
              </w:rPr>
              <w:t>пили техника и/или об</w:t>
            </w:r>
            <w:r w:rsidRPr="00D74C5B">
              <w:rPr>
                <w:rFonts w:ascii="Times New Roman" w:hAnsi="Times New Roman" w:cs="Times New Roman"/>
                <w:sz w:val="18"/>
                <w:szCs w:val="18"/>
              </w:rPr>
              <w:t>о</w:t>
            </w:r>
            <w:r w:rsidRPr="00D74C5B">
              <w:rPr>
                <w:rFonts w:ascii="Times New Roman" w:hAnsi="Times New Roman" w:cs="Times New Roman"/>
                <w:sz w:val="18"/>
                <w:szCs w:val="18"/>
              </w:rPr>
              <w:t>рудване</w:t>
            </w:r>
          </w:p>
        </w:tc>
        <w:tc>
          <w:tcPr>
            <w:tcW w:w="1559" w:type="dxa"/>
            <w:vAlign w:val="center"/>
          </w:tcPr>
          <w:p w14:paraId="235B7680" w14:textId="77777777" w:rsidR="00EB1DC3" w:rsidRPr="00D74C5B" w:rsidRDefault="00EB1DC3" w:rsidP="00BD2AF5">
            <w:pPr>
              <w:autoSpaceDE w:val="0"/>
              <w:autoSpaceDN w:val="0"/>
              <w:adjustRightInd w:val="0"/>
              <w:spacing w:after="0"/>
              <w:ind w:right="147"/>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09" w:type="dxa"/>
            <w:vAlign w:val="center"/>
          </w:tcPr>
          <w:p w14:paraId="4976F0D0" w14:textId="77777777" w:rsidR="00EB1DC3" w:rsidRPr="00003173" w:rsidRDefault="00EB1DC3" w:rsidP="00AF78DF">
            <w:pPr>
              <w:autoSpaceDE w:val="0"/>
              <w:autoSpaceDN w:val="0"/>
              <w:adjustRightInd w:val="0"/>
              <w:spacing w:after="0"/>
              <w:ind w:right="147"/>
              <w:jc w:val="center"/>
              <w:rPr>
                <w:rFonts w:ascii="Times New Roman" w:hAnsi="Times New Roman" w:cs="Times New Roman"/>
                <w:strike/>
                <w:sz w:val="18"/>
                <w:szCs w:val="18"/>
                <w:highlight w:val="cyan"/>
              </w:rPr>
            </w:pPr>
            <w:r w:rsidRPr="00003173">
              <w:rPr>
                <w:rFonts w:ascii="Times New Roman" w:hAnsi="Times New Roman" w:cs="Times New Roman"/>
                <w:strike/>
                <w:sz w:val="18"/>
                <w:szCs w:val="18"/>
                <w:highlight w:val="cyan"/>
                <w:lang w:val="en-US"/>
              </w:rPr>
              <w:t>6</w:t>
            </w:r>
          </w:p>
          <w:p w14:paraId="730140CA" w14:textId="77777777" w:rsidR="00EB1DC3" w:rsidRDefault="00EB1DC3" w:rsidP="00AF78DF">
            <w:pPr>
              <w:autoSpaceDE w:val="0"/>
              <w:autoSpaceDN w:val="0"/>
              <w:adjustRightInd w:val="0"/>
              <w:spacing w:after="0"/>
              <w:ind w:right="147"/>
              <w:jc w:val="center"/>
              <w:rPr>
                <w:rFonts w:ascii="Times New Roman" w:hAnsi="Times New Roman" w:cs="Times New Roman"/>
                <w:sz w:val="18"/>
                <w:szCs w:val="18"/>
              </w:rPr>
            </w:pPr>
            <w:r w:rsidRPr="00003173">
              <w:rPr>
                <w:rFonts w:ascii="Times New Roman" w:hAnsi="Times New Roman" w:cs="Times New Roman"/>
                <w:sz w:val="18"/>
                <w:szCs w:val="18"/>
                <w:highlight w:val="cyan"/>
              </w:rPr>
              <w:t>1</w:t>
            </w:r>
          </w:p>
          <w:p w14:paraId="06DDD8C8" w14:textId="121F6E6F" w:rsidR="00EB1DC3" w:rsidRPr="00D74C5B" w:rsidRDefault="00EB1DC3" w:rsidP="00BD2AF5">
            <w:pPr>
              <w:autoSpaceDE w:val="0"/>
              <w:autoSpaceDN w:val="0"/>
              <w:adjustRightInd w:val="0"/>
              <w:spacing w:after="0"/>
              <w:ind w:right="147"/>
              <w:jc w:val="center"/>
              <w:rPr>
                <w:rFonts w:ascii="Times New Roman" w:hAnsi="Times New Roman" w:cs="Times New Roman"/>
                <w:sz w:val="18"/>
                <w:szCs w:val="18"/>
                <w:lang w:val="en-US"/>
              </w:rPr>
            </w:pPr>
            <w:r>
              <w:rPr>
                <w:rFonts w:ascii="Times New Roman" w:hAnsi="Times New Roman" w:cs="Times New Roman"/>
                <w:i/>
                <w:color w:val="0070C0"/>
                <w:sz w:val="18"/>
                <w:szCs w:val="18"/>
              </w:rPr>
              <w:t>/</w:t>
            </w:r>
            <w:r w:rsidRPr="008058D3">
              <w:rPr>
                <w:rFonts w:ascii="Times New Roman" w:hAnsi="Times New Roman" w:cs="Times New Roman"/>
                <w:i/>
                <w:color w:val="0070C0"/>
                <w:sz w:val="18"/>
                <w:szCs w:val="18"/>
              </w:rPr>
              <w:t>Предложено за промяна/</w:t>
            </w:r>
          </w:p>
        </w:tc>
        <w:tc>
          <w:tcPr>
            <w:tcW w:w="2135" w:type="dxa"/>
            <w:vAlign w:val="center"/>
          </w:tcPr>
          <w:p w14:paraId="07D220B0" w14:textId="77777777" w:rsidR="00EB1DC3" w:rsidRPr="00D74C5B" w:rsidRDefault="00EB1DC3" w:rsidP="00D74C5B">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233CC3F9"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База данни и отчети МИГ </w:t>
            </w:r>
          </w:p>
        </w:tc>
      </w:tr>
      <w:tr w:rsidR="00EB1DC3" w:rsidRPr="00D74C5B" w14:paraId="7FA627B6" w14:textId="77777777" w:rsidTr="003F5E69">
        <w:trPr>
          <w:trHeight w:val="2167"/>
        </w:trPr>
        <w:tc>
          <w:tcPr>
            <w:tcW w:w="1726" w:type="dxa"/>
            <w:vMerge/>
            <w:vAlign w:val="center"/>
          </w:tcPr>
          <w:p w14:paraId="71D216EF"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p>
        </w:tc>
        <w:tc>
          <w:tcPr>
            <w:tcW w:w="2210" w:type="dxa"/>
            <w:vAlign w:val="center"/>
          </w:tcPr>
          <w:p w14:paraId="23C6C9A2" w14:textId="77777777" w:rsidR="00EB1DC3" w:rsidRPr="00D74C5B" w:rsidRDefault="00EB1DC3" w:rsidP="00D74C5B">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Брой предприятия, пр</w:t>
            </w:r>
            <w:r w:rsidRPr="00D74C5B">
              <w:rPr>
                <w:rFonts w:ascii="Times New Roman" w:hAnsi="Times New Roman" w:cs="Times New Roman"/>
                <w:sz w:val="18"/>
                <w:szCs w:val="18"/>
              </w:rPr>
              <w:t>о</w:t>
            </w:r>
            <w:r w:rsidRPr="00D74C5B">
              <w:rPr>
                <w:rFonts w:ascii="Times New Roman" w:hAnsi="Times New Roman" w:cs="Times New Roman"/>
                <w:sz w:val="18"/>
                <w:szCs w:val="18"/>
              </w:rPr>
              <w:t>извеждащи биологични продукти и/или въвели мерки за опазване на околната среда и/или увеличили производств</w:t>
            </w:r>
            <w:r w:rsidRPr="00D74C5B">
              <w:rPr>
                <w:rFonts w:ascii="Times New Roman" w:hAnsi="Times New Roman" w:cs="Times New Roman"/>
                <w:sz w:val="18"/>
                <w:szCs w:val="18"/>
              </w:rPr>
              <w:t>о</w:t>
            </w:r>
            <w:r w:rsidRPr="00D74C5B">
              <w:rPr>
                <w:rFonts w:ascii="Times New Roman" w:hAnsi="Times New Roman" w:cs="Times New Roman"/>
                <w:sz w:val="18"/>
                <w:szCs w:val="18"/>
              </w:rPr>
              <w:t>то и използвали енергия от възобновяеми ене</w:t>
            </w:r>
            <w:r w:rsidRPr="00D74C5B">
              <w:rPr>
                <w:rFonts w:ascii="Times New Roman" w:hAnsi="Times New Roman" w:cs="Times New Roman"/>
                <w:sz w:val="18"/>
                <w:szCs w:val="18"/>
              </w:rPr>
              <w:t>р</w:t>
            </w:r>
            <w:r w:rsidRPr="00D74C5B">
              <w:rPr>
                <w:rFonts w:ascii="Times New Roman" w:hAnsi="Times New Roman" w:cs="Times New Roman"/>
                <w:sz w:val="18"/>
                <w:szCs w:val="18"/>
              </w:rPr>
              <w:t>гийни източници</w:t>
            </w:r>
          </w:p>
        </w:tc>
        <w:tc>
          <w:tcPr>
            <w:tcW w:w="1559" w:type="dxa"/>
            <w:vAlign w:val="center"/>
          </w:tcPr>
          <w:p w14:paraId="1C321A9B" w14:textId="77777777" w:rsidR="00EB1DC3" w:rsidRPr="00D74C5B" w:rsidRDefault="00EB1DC3" w:rsidP="00BD2AF5">
            <w:pPr>
              <w:autoSpaceDE w:val="0"/>
              <w:autoSpaceDN w:val="0"/>
              <w:adjustRightInd w:val="0"/>
              <w:spacing w:after="0"/>
              <w:ind w:right="147"/>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09" w:type="dxa"/>
            <w:vAlign w:val="center"/>
          </w:tcPr>
          <w:p w14:paraId="5ADC6520" w14:textId="77777777" w:rsidR="00EB1DC3" w:rsidRPr="00003173" w:rsidRDefault="00EB1DC3" w:rsidP="00AF78DF">
            <w:pPr>
              <w:autoSpaceDE w:val="0"/>
              <w:autoSpaceDN w:val="0"/>
              <w:adjustRightInd w:val="0"/>
              <w:spacing w:after="0"/>
              <w:ind w:right="147"/>
              <w:jc w:val="center"/>
              <w:rPr>
                <w:rFonts w:ascii="Times New Roman" w:hAnsi="Times New Roman" w:cs="Times New Roman"/>
                <w:strike/>
                <w:sz w:val="18"/>
                <w:szCs w:val="18"/>
                <w:highlight w:val="cyan"/>
              </w:rPr>
            </w:pPr>
            <w:r w:rsidRPr="00003173">
              <w:rPr>
                <w:rFonts w:ascii="Times New Roman" w:hAnsi="Times New Roman" w:cs="Times New Roman"/>
                <w:strike/>
                <w:sz w:val="18"/>
                <w:szCs w:val="18"/>
                <w:highlight w:val="cyan"/>
                <w:lang w:val="en-US"/>
              </w:rPr>
              <w:t>3</w:t>
            </w:r>
          </w:p>
          <w:p w14:paraId="54205D6E" w14:textId="77777777" w:rsidR="00EB1DC3" w:rsidRDefault="00EB1DC3" w:rsidP="00AF78DF">
            <w:pPr>
              <w:autoSpaceDE w:val="0"/>
              <w:autoSpaceDN w:val="0"/>
              <w:adjustRightInd w:val="0"/>
              <w:spacing w:after="0"/>
              <w:ind w:right="147"/>
              <w:jc w:val="center"/>
              <w:rPr>
                <w:rFonts w:ascii="Times New Roman" w:hAnsi="Times New Roman" w:cs="Times New Roman"/>
                <w:sz w:val="18"/>
                <w:szCs w:val="18"/>
              </w:rPr>
            </w:pPr>
            <w:r w:rsidRPr="00003173">
              <w:rPr>
                <w:rFonts w:ascii="Times New Roman" w:hAnsi="Times New Roman" w:cs="Times New Roman"/>
                <w:sz w:val="18"/>
                <w:szCs w:val="18"/>
                <w:highlight w:val="cyan"/>
              </w:rPr>
              <w:t>1</w:t>
            </w:r>
          </w:p>
          <w:p w14:paraId="52619A07" w14:textId="78AD38DF" w:rsidR="00EB1DC3" w:rsidRPr="00D74C5B" w:rsidRDefault="00EB1DC3" w:rsidP="00BD2AF5">
            <w:pPr>
              <w:autoSpaceDE w:val="0"/>
              <w:autoSpaceDN w:val="0"/>
              <w:adjustRightInd w:val="0"/>
              <w:spacing w:after="0"/>
              <w:ind w:right="147"/>
              <w:jc w:val="center"/>
              <w:rPr>
                <w:rFonts w:ascii="Times New Roman" w:hAnsi="Times New Roman" w:cs="Times New Roman"/>
                <w:sz w:val="18"/>
                <w:szCs w:val="18"/>
                <w:lang w:val="en-US"/>
              </w:rPr>
            </w:pPr>
            <w:r>
              <w:rPr>
                <w:rFonts w:ascii="Times New Roman" w:hAnsi="Times New Roman" w:cs="Times New Roman"/>
                <w:i/>
                <w:color w:val="0070C0"/>
                <w:sz w:val="18"/>
                <w:szCs w:val="18"/>
              </w:rPr>
              <w:t>/</w:t>
            </w:r>
            <w:r w:rsidRPr="008058D3">
              <w:rPr>
                <w:rFonts w:ascii="Times New Roman" w:hAnsi="Times New Roman" w:cs="Times New Roman"/>
                <w:i/>
                <w:color w:val="0070C0"/>
                <w:sz w:val="18"/>
                <w:szCs w:val="18"/>
              </w:rPr>
              <w:t>Предложено за промяна/</w:t>
            </w:r>
          </w:p>
        </w:tc>
        <w:tc>
          <w:tcPr>
            <w:tcW w:w="2135" w:type="dxa"/>
            <w:vAlign w:val="center"/>
          </w:tcPr>
          <w:p w14:paraId="055EE20D" w14:textId="77777777" w:rsidR="00EB1DC3" w:rsidRPr="00D74C5B" w:rsidRDefault="00EB1DC3" w:rsidP="00D74C5B">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2412C898"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База данни и отчети МИГ </w:t>
            </w:r>
          </w:p>
        </w:tc>
      </w:tr>
      <w:tr w:rsidR="00EB1DC3" w:rsidRPr="00D74C5B" w14:paraId="4E0CE2A7" w14:textId="77777777" w:rsidTr="0010664C">
        <w:tc>
          <w:tcPr>
            <w:tcW w:w="1726" w:type="dxa"/>
            <w:vAlign w:val="center"/>
          </w:tcPr>
          <w:p w14:paraId="244E6FAC" w14:textId="77777777" w:rsidR="00EB1DC3" w:rsidRPr="00D74C5B" w:rsidRDefault="00EB1DC3" w:rsidP="00D74C5B">
            <w:pPr>
              <w:autoSpaceDE w:val="0"/>
              <w:autoSpaceDN w:val="0"/>
              <w:adjustRightInd w:val="0"/>
              <w:spacing w:after="0"/>
              <w:ind w:right="92"/>
              <w:jc w:val="both"/>
              <w:rPr>
                <w:rFonts w:ascii="Times New Roman" w:hAnsi="Times New Roman" w:cs="Times New Roman"/>
                <w:sz w:val="18"/>
                <w:szCs w:val="18"/>
              </w:rPr>
            </w:pPr>
            <w:r w:rsidRPr="00D74C5B">
              <w:rPr>
                <w:rFonts w:ascii="Times New Roman" w:hAnsi="Times New Roman" w:cs="Times New Roman"/>
                <w:sz w:val="18"/>
                <w:szCs w:val="18"/>
              </w:rPr>
              <w:t>Въздействие</w:t>
            </w:r>
          </w:p>
        </w:tc>
        <w:tc>
          <w:tcPr>
            <w:tcW w:w="2210" w:type="dxa"/>
            <w:vAlign w:val="center"/>
          </w:tcPr>
          <w:p w14:paraId="701EEB61" w14:textId="77777777" w:rsidR="00EB1DC3" w:rsidRPr="00D74C5B" w:rsidRDefault="00EB1DC3" w:rsidP="00D74C5B">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Създадени работни места</w:t>
            </w:r>
          </w:p>
        </w:tc>
        <w:tc>
          <w:tcPr>
            <w:tcW w:w="1559" w:type="dxa"/>
            <w:vAlign w:val="center"/>
          </w:tcPr>
          <w:p w14:paraId="6D38D688" w14:textId="77777777" w:rsidR="00EB1DC3" w:rsidRPr="00D74C5B" w:rsidRDefault="00EB1DC3" w:rsidP="00BD2AF5">
            <w:pPr>
              <w:autoSpaceDE w:val="0"/>
              <w:autoSpaceDN w:val="0"/>
              <w:adjustRightInd w:val="0"/>
              <w:spacing w:after="0"/>
              <w:ind w:right="147"/>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09" w:type="dxa"/>
            <w:vAlign w:val="center"/>
          </w:tcPr>
          <w:p w14:paraId="492A06C8" w14:textId="77777777" w:rsidR="00EB1DC3" w:rsidRPr="00055FD8" w:rsidRDefault="00EB1DC3" w:rsidP="00AF78DF">
            <w:pPr>
              <w:autoSpaceDE w:val="0"/>
              <w:autoSpaceDN w:val="0"/>
              <w:adjustRightInd w:val="0"/>
              <w:spacing w:after="0"/>
              <w:ind w:right="147"/>
              <w:jc w:val="center"/>
              <w:rPr>
                <w:rFonts w:ascii="Times New Roman" w:hAnsi="Times New Roman" w:cs="Times New Roman"/>
                <w:strike/>
                <w:sz w:val="18"/>
                <w:szCs w:val="18"/>
                <w:highlight w:val="cyan"/>
              </w:rPr>
            </w:pPr>
            <w:r w:rsidRPr="00055FD8">
              <w:rPr>
                <w:rFonts w:ascii="Times New Roman" w:hAnsi="Times New Roman" w:cs="Times New Roman"/>
                <w:strike/>
                <w:sz w:val="18"/>
                <w:szCs w:val="18"/>
                <w:highlight w:val="cyan"/>
                <w:lang w:val="en-US"/>
              </w:rPr>
              <w:t>8</w:t>
            </w:r>
          </w:p>
          <w:p w14:paraId="6C53042A" w14:textId="77777777" w:rsidR="00EB1DC3" w:rsidRDefault="00EB1DC3" w:rsidP="00AF78DF">
            <w:pPr>
              <w:autoSpaceDE w:val="0"/>
              <w:autoSpaceDN w:val="0"/>
              <w:adjustRightInd w:val="0"/>
              <w:spacing w:after="0"/>
              <w:ind w:right="147"/>
              <w:jc w:val="center"/>
              <w:rPr>
                <w:rFonts w:ascii="Times New Roman" w:hAnsi="Times New Roman" w:cs="Times New Roman"/>
                <w:sz w:val="18"/>
                <w:szCs w:val="18"/>
              </w:rPr>
            </w:pPr>
            <w:r w:rsidRPr="00003173">
              <w:rPr>
                <w:rFonts w:ascii="Times New Roman" w:hAnsi="Times New Roman" w:cs="Times New Roman"/>
                <w:sz w:val="18"/>
                <w:szCs w:val="18"/>
                <w:highlight w:val="cyan"/>
              </w:rPr>
              <w:t>0</w:t>
            </w:r>
          </w:p>
          <w:p w14:paraId="388B07A2" w14:textId="47D3B379" w:rsidR="00EB1DC3" w:rsidRPr="00D74C5B" w:rsidRDefault="00EB1DC3" w:rsidP="00BD2AF5">
            <w:pPr>
              <w:autoSpaceDE w:val="0"/>
              <w:autoSpaceDN w:val="0"/>
              <w:adjustRightInd w:val="0"/>
              <w:spacing w:after="0"/>
              <w:ind w:right="147"/>
              <w:jc w:val="center"/>
              <w:rPr>
                <w:rFonts w:ascii="Times New Roman" w:hAnsi="Times New Roman" w:cs="Times New Roman"/>
                <w:sz w:val="18"/>
                <w:szCs w:val="18"/>
              </w:rPr>
            </w:pPr>
            <w:r>
              <w:rPr>
                <w:rFonts w:ascii="Times New Roman" w:hAnsi="Times New Roman" w:cs="Times New Roman"/>
                <w:i/>
                <w:color w:val="0070C0"/>
                <w:sz w:val="18"/>
                <w:szCs w:val="18"/>
              </w:rPr>
              <w:t>/</w:t>
            </w:r>
            <w:r w:rsidRPr="008058D3">
              <w:rPr>
                <w:rFonts w:ascii="Times New Roman" w:hAnsi="Times New Roman" w:cs="Times New Roman"/>
                <w:i/>
                <w:color w:val="0070C0"/>
                <w:sz w:val="18"/>
                <w:szCs w:val="18"/>
              </w:rPr>
              <w:t>Предложено за промяна/</w:t>
            </w:r>
          </w:p>
        </w:tc>
        <w:tc>
          <w:tcPr>
            <w:tcW w:w="2135" w:type="dxa"/>
          </w:tcPr>
          <w:p w14:paraId="48B09ECD" w14:textId="77777777" w:rsidR="00EB1DC3" w:rsidRPr="00D74C5B" w:rsidRDefault="00EB1DC3" w:rsidP="00D74C5B">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3AC90D38"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eastAsia="Calibri" w:hAnsi="Times New Roman" w:cs="Times New Roman"/>
                <w:sz w:val="18"/>
                <w:szCs w:val="18"/>
              </w:rPr>
              <w:t>База данни и отчети МИГ</w:t>
            </w:r>
          </w:p>
        </w:tc>
      </w:tr>
    </w:tbl>
    <w:p w14:paraId="5F5FFB2E" w14:textId="4674719A" w:rsidR="00F474B4" w:rsidRDefault="00F474B4" w:rsidP="003F5E69">
      <w:pPr>
        <w:autoSpaceDE w:val="0"/>
        <w:autoSpaceDN w:val="0"/>
        <w:adjustRightInd w:val="0"/>
        <w:spacing w:after="120"/>
        <w:ind w:right="567"/>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6"/>
        <w:gridCol w:w="2216"/>
        <w:gridCol w:w="1612"/>
        <w:gridCol w:w="1429"/>
        <w:gridCol w:w="2121"/>
      </w:tblGrid>
      <w:tr w:rsidR="00F474B4" w:rsidRPr="00D74C5B" w14:paraId="6599EFF5" w14:textId="77777777" w:rsidTr="0010664C">
        <w:tc>
          <w:tcPr>
            <w:tcW w:w="0" w:type="auto"/>
            <w:gridSpan w:val="5"/>
            <w:shd w:val="clear" w:color="auto" w:fill="E6E6E6"/>
            <w:vAlign w:val="center"/>
          </w:tcPr>
          <w:p w14:paraId="0033FDBD" w14:textId="77777777" w:rsidR="00F474B4" w:rsidRPr="00D74C5B" w:rsidRDefault="00F474B4" w:rsidP="00BD2AF5">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ИНДИКАТОРИ ПО МЯРКА 6.4 ОТ СВОМР</w:t>
            </w:r>
          </w:p>
        </w:tc>
      </w:tr>
      <w:tr w:rsidR="00F474B4" w:rsidRPr="00D74C5B" w14:paraId="0DE25AF4" w14:textId="77777777" w:rsidTr="00BD2AF5">
        <w:tc>
          <w:tcPr>
            <w:tcW w:w="1696" w:type="dxa"/>
            <w:shd w:val="clear" w:color="auto" w:fill="D9D9D9"/>
          </w:tcPr>
          <w:p w14:paraId="5D9781F7" w14:textId="77777777" w:rsidR="00F474B4" w:rsidRPr="00D74C5B" w:rsidRDefault="00F474B4" w:rsidP="00BD2AF5">
            <w:pPr>
              <w:autoSpaceDE w:val="0"/>
              <w:autoSpaceDN w:val="0"/>
              <w:adjustRightInd w:val="0"/>
              <w:spacing w:after="0"/>
              <w:ind w:right="28"/>
              <w:jc w:val="center"/>
              <w:rPr>
                <w:rFonts w:ascii="Times New Roman" w:hAnsi="Times New Roman" w:cs="Times New Roman"/>
                <w:b/>
                <w:sz w:val="18"/>
                <w:szCs w:val="18"/>
              </w:rPr>
            </w:pPr>
            <w:r w:rsidRPr="00D74C5B">
              <w:rPr>
                <w:rFonts w:ascii="Times New Roman" w:hAnsi="Times New Roman" w:cs="Times New Roman"/>
                <w:b/>
                <w:sz w:val="18"/>
                <w:szCs w:val="18"/>
              </w:rPr>
              <w:t xml:space="preserve">Вид </w:t>
            </w:r>
            <w:r w:rsidR="00BD2AF5">
              <w:rPr>
                <w:rFonts w:ascii="Times New Roman" w:hAnsi="Times New Roman" w:cs="Times New Roman"/>
                <w:b/>
                <w:sz w:val="18"/>
                <w:szCs w:val="18"/>
              </w:rPr>
              <w:br/>
            </w:r>
            <w:r w:rsidRPr="00D74C5B">
              <w:rPr>
                <w:rFonts w:ascii="Times New Roman" w:hAnsi="Times New Roman" w:cs="Times New Roman"/>
                <w:b/>
                <w:sz w:val="18"/>
                <w:szCs w:val="18"/>
              </w:rPr>
              <w:t>индикатор</w:t>
            </w:r>
          </w:p>
        </w:tc>
        <w:tc>
          <w:tcPr>
            <w:tcW w:w="2216" w:type="dxa"/>
            <w:shd w:val="clear" w:color="auto" w:fill="D9D9D9"/>
          </w:tcPr>
          <w:p w14:paraId="1861C18A" w14:textId="77777777" w:rsidR="00F474B4" w:rsidRPr="00D74C5B" w:rsidRDefault="00F474B4" w:rsidP="00BD2AF5">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w:t>
            </w:r>
          </w:p>
        </w:tc>
        <w:tc>
          <w:tcPr>
            <w:tcW w:w="1612" w:type="dxa"/>
            <w:shd w:val="clear" w:color="auto" w:fill="D9D9D9"/>
          </w:tcPr>
          <w:p w14:paraId="794A98AE" w14:textId="77777777" w:rsidR="00F474B4" w:rsidRPr="00D74C5B" w:rsidRDefault="00F474B4" w:rsidP="00BD2AF5">
            <w:pPr>
              <w:tabs>
                <w:tab w:val="left" w:pos="614"/>
              </w:tabs>
              <w:autoSpaceDE w:val="0"/>
              <w:autoSpaceDN w:val="0"/>
              <w:adjustRightInd w:val="0"/>
              <w:spacing w:after="0"/>
              <w:ind w:right="81"/>
              <w:jc w:val="center"/>
              <w:rPr>
                <w:rFonts w:ascii="Times New Roman" w:hAnsi="Times New Roman" w:cs="Times New Roman"/>
                <w:b/>
                <w:sz w:val="18"/>
                <w:szCs w:val="18"/>
              </w:rPr>
            </w:pPr>
            <w:r w:rsidRPr="00D74C5B">
              <w:rPr>
                <w:rFonts w:ascii="Times New Roman" w:hAnsi="Times New Roman" w:cs="Times New Roman"/>
                <w:b/>
                <w:sz w:val="18"/>
                <w:szCs w:val="18"/>
              </w:rPr>
              <w:t>Мерна единица</w:t>
            </w:r>
          </w:p>
        </w:tc>
        <w:tc>
          <w:tcPr>
            <w:tcW w:w="1417" w:type="dxa"/>
            <w:shd w:val="clear" w:color="auto" w:fill="D9D9D9"/>
          </w:tcPr>
          <w:p w14:paraId="3DD04B57" w14:textId="77777777" w:rsidR="00F474B4" w:rsidRPr="00D74C5B" w:rsidRDefault="00F474B4" w:rsidP="00BD2AF5">
            <w:pPr>
              <w:autoSpaceDE w:val="0"/>
              <w:autoSpaceDN w:val="0"/>
              <w:adjustRightInd w:val="0"/>
              <w:spacing w:after="0"/>
              <w:ind w:right="171"/>
              <w:jc w:val="center"/>
              <w:rPr>
                <w:rFonts w:ascii="Times New Roman" w:hAnsi="Times New Roman" w:cs="Times New Roman"/>
                <w:b/>
                <w:sz w:val="18"/>
                <w:szCs w:val="18"/>
              </w:rPr>
            </w:pPr>
            <w:r w:rsidRPr="00D74C5B">
              <w:rPr>
                <w:rFonts w:ascii="Times New Roman" w:hAnsi="Times New Roman" w:cs="Times New Roman"/>
                <w:b/>
                <w:sz w:val="18"/>
                <w:szCs w:val="18"/>
              </w:rPr>
              <w:t xml:space="preserve">Цел до края на </w:t>
            </w:r>
            <w:r w:rsidR="00BD2AF5">
              <w:rPr>
                <w:rFonts w:ascii="Times New Roman" w:hAnsi="Times New Roman" w:cs="Times New Roman"/>
                <w:b/>
                <w:sz w:val="18"/>
                <w:szCs w:val="18"/>
              </w:rPr>
              <w:br/>
            </w:r>
            <w:r w:rsidRPr="00D74C5B">
              <w:rPr>
                <w:rFonts w:ascii="Times New Roman" w:hAnsi="Times New Roman" w:cs="Times New Roman"/>
                <w:b/>
                <w:sz w:val="18"/>
                <w:szCs w:val="18"/>
              </w:rPr>
              <w:t>стратегията</w:t>
            </w:r>
          </w:p>
        </w:tc>
        <w:tc>
          <w:tcPr>
            <w:tcW w:w="2121" w:type="dxa"/>
            <w:shd w:val="clear" w:color="auto" w:fill="D9D9D9"/>
          </w:tcPr>
          <w:p w14:paraId="7AE71375" w14:textId="77777777" w:rsidR="00F474B4" w:rsidRPr="00D74C5B" w:rsidRDefault="00F474B4" w:rsidP="00BD2AF5">
            <w:pPr>
              <w:autoSpaceDE w:val="0"/>
              <w:autoSpaceDN w:val="0"/>
              <w:adjustRightInd w:val="0"/>
              <w:spacing w:after="0"/>
              <w:ind w:right="170"/>
              <w:jc w:val="center"/>
              <w:rPr>
                <w:rFonts w:ascii="Times New Roman" w:hAnsi="Times New Roman" w:cs="Times New Roman"/>
                <w:b/>
                <w:sz w:val="18"/>
                <w:szCs w:val="18"/>
              </w:rPr>
            </w:pPr>
            <w:r w:rsidRPr="00D74C5B">
              <w:rPr>
                <w:rFonts w:ascii="Times New Roman" w:hAnsi="Times New Roman" w:cs="Times New Roman"/>
                <w:b/>
                <w:sz w:val="18"/>
                <w:szCs w:val="18"/>
              </w:rPr>
              <w:t xml:space="preserve">Източник на </w:t>
            </w:r>
            <w:r w:rsidRPr="00D74C5B">
              <w:rPr>
                <w:rFonts w:ascii="Times New Roman" w:hAnsi="Times New Roman" w:cs="Times New Roman"/>
                <w:b/>
                <w:sz w:val="18"/>
                <w:szCs w:val="18"/>
              </w:rPr>
              <w:br/>
              <w:t>информация</w:t>
            </w:r>
          </w:p>
        </w:tc>
      </w:tr>
      <w:tr w:rsidR="00EB1DC3" w:rsidRPr="00D74C5B" w14:paraId="76FBE710" w14:textId="77777777" w:rsidTr="00BD2AF5">
        <w:trPr>
          <w:trHeight w:val="343"/>
        </w:trPr>
        <w:tc>
          <w:tcPr>
            <w:tcW w:w="1696" w:type="dxa"/>
            <w:vMerge w:val="restart"/>
            <w:vAlign w:val="center"/>
          </w:tcPr>
          <w:p w14:paraId="3FC80866" w14:textId="77777777" w:rsidR="00EB1DC3" w:rsidRPr="00D74C5B" w:rsidRDefault="00EB1DC3" w:rsidP="00BD2AF5">
            <w:pPr>
              <w:autoSpaceDE w:val="0"/>
              <w:autoSpaceDN w:val="0"/>
              <w:adjustRightInd w:val="0"/>
              <w:spacing w:after="0"/>
              <w:ind w:right="126"/>
              <w:jc w:val="both"/>
              <w:rPr>
                <w:rFonts w:ascii="Times New Roman" w:hAnsi="Times New Roman" w:cs="Times New Roman"/>
                <w:sz w:val="18"/>
                <w:szCs w:val="18"/>
              </w:rPr>
            </w:pPr>
            <w:r w:rsidRPr="00D74C5B">
              <w:rPr>
                <w:rFonts w:ascii="Times New Roman" w:hAnsi="Times New Roman" w:cs="Times New Roman"/>
                <w:sz w:val="18"/>
                <w:szCs w:val="18"/>
              </w:rPr>
              <w:t>Изходен</w:t>
            </w:r>
          </w:p>
        </w:tc>
        <w:tc>
          <w:tcPr>
            <w:tcW w:w="2216" w:type="dxa"/>
            <w:vAlign w:val="center"/>
          </w:tcPr>
          <w:p w14:paraId="77F70F03" w14:textId="77777777" w:rsidR="00EB1DC3" w:rsidRPr="00D74C5B" w:rsidRDefault="00EB1DC3" w:rsidP="00D74C5B">
            <w:pPr>
              <w:autoSpaceDE w:val="0"/>
              <w:autoSpaceDN w:val="0"/>
              <w:adjustRightInd w:val="0"/>
              <w:spacing w:after="0"/>
              <w:ind w:right="162"/>
              <w:jc w:val="both"/>
              <w:rPr>
                <w:rFonts w:ascii="Times New Roman" w:hAnsi="Times New Roman" w:cs="Times New Roman"/>
                <w:sz w:val="18"/>
                <w:szCs w:val="18"/>
              </w:rPr>
            </w:pPr>
            <w:r w:rsidRPr="00D74C5B">
              <w:rPr>
                <w:rFonts w:ascii="Times New Roman" w:hAnsi="Times New Roman" w:cs="Times New Roman"/>
                <w:sz w:val="18"/>
                <w:szCs w:val="18"/>
              </w:rPr>
              <w:t>Брой проекти, фина</w:t>
            </w:r>
            <w:r w:rsidRPr="00D74C5B">
              <w:rPr>
                <w:rFonts w:ascii="Times New Roman" w:hAnsi="Times New Roman" w:cs="Times New Roman"/>
                <w:sz w:val="18"/>
                <w:szCs w:val="18"/>
              </w:rPr>
              <w:t>н</w:t>
            </w:r>
            <w:r w:rsidRPr="00D74C5B">
              <w:rPr>
                <w:rFonts w:ascii="Times New Roman" w:hAnsi="Times New Roman" w:cs="Times New Roman"/>
                <w:sz w:val="18"/>
                <w:szCs w:val="18"/>
              </w:rPr>
              <w:t xml:space="preserve">сирани по мярката </w:t>
            </w:r>
          </w:p>
        </w:tc>
        <w:tc>
          <w:tcPr>
            <w:tcW w:w="1612" w:type="dxa"/>
            <w:vAlign w:val="center"/>
          </w:tcPr>
          <w:p w14:paraId="5C07DDC0" w14:textId="77777777" w:rsidR="00EB1DC3" w:rsidRPr="00D74C5B" w:rsidRDefault="00EB1DC3" w:rsidP="00BD2AF5">
            <w:pPr>
              <w:autoSpaceDE w:val="0"/>
              <w:autoSpaceDN w:val="0"/>
              <w:adjustRightInd w:val="0"/>
              <w:spacing w:after="0"/>
              <w:ind w:right="176"/>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17" w:type="dxa"/>
            <w:vAlign w:val="center"/>
          </w:tcPr>
          <w:p w14:paraId="562A1E26" w14:textId="77777777" w:rsidR="00EB1DC3" w:rsidRPr="00055FD8" w:rsidRDefault="00EB1DC3" w:rsidP="00AF78DF">
            <w:pPr>
              <w:autoSpaceDE w:val="0"/>
              <w:autoSpaceDN w:val="0"/>
              <w:adjustRightInd w:val="0"/>
              <w:spacing w:after="0"/>
              <w:ind w:right="176"/>
              <w:jc w:val="center"/>
              <w:rPr>
                <w:rFonts w:ascii="Times New Roman" w:hAnsi="Times New Roman" w:cs="Times New Roman"/>
                <w:strike/>
                <w:sz w:val="18"/>
                <w:szCs w:val="18"/>
                <w:highlight w:val="cyan"/>
              </w:rPr>
            </w:pPr>
            <w:r w:rsidRPr="00055FD8">
              <w:rPr>
                <w:rFonts w:ascii="Times New Roman" w:hAnsi="Times New Roman" w:cs="Times New Roman"/>
                <w:strike/>
                <w:sz w:val="18"/>
                <w:szCs w:val="18"/>
                <w:highlight w:val="cyan"/>
              </w:rPr>
              <w:t>8</w:t>
            </w:r>
          </w:p>
          <w:p w14:paraId="28D37E88" w14:textId="77777777" w:rsidR="00EB1DC3" w:rsidRDefault="00EB1DC3" w:rsidP="00AF78DF">
            <w:pPr>
              <w:autoSpaceDE w:val="0"/>
              <w:autoSpaceDN w:val="0"/>
              <w:adjustRightInd w:val="0"/>
              <w:spacing w:after="0"/>
              <w:ind w:right="176"/>
              <w:jc w:val="center"/>
              <w:rPr>
                <w:rFonts w:ascii="Times New Roman" w:hAnsi="Times New Roman" w:cs="Times New Roman"/>
                <w:i/>
                <w:color w:val="0070C0"/>
                <w:sz w:val="18"/>
                <w:szCs w:val="18"/>
              </w:rPr>
            </w:pPr>
            <w:r w:rsidRPr="00055FD8">
              <w:rPr>
                <w:rFonts w:ascii="Times New Roman" w:hAnsi="Times New Roman" w:cs="Times New Roman"/>
                <w:sz w:val="18"/>
                <w:szCs w:val="18"/>
                <w:highlight w:val="cyan"/>
              </w:rPr>
              <w:t>10</w:t>
            </w:r>
            <w:r w:rsidRPr="008058D3">
              <w:rPr>
                <w:rFonts w:ascii="Times New Roman" w:hAnsi="Times New Roman" w:cs="Times New Roman"/>
                <w:i/>
                <w:color w:val="0070C0"/>
                <w:sz w:val="18"/>
                <w:szCs w:val="18"/>
              </w:rPr>
              <w:t xml:space="preserve"> </w:t>
            </w:r>
          </w:p>
          <w:p w14:paraId="34D2EBBD" w14:textId="54AA025E" w:rsidR="00EB1DC3" w:rsidRPr="00BD2AF5" w:rsidRDefault="00EB1DC3" w:rsidP="00BD2AF5">
            <w:pPr>
              <w:autoSpaceDE w:val="0"/>
              <w:autoSpaceDN w:val="0"/>
              <w:adjustRightInd w:val="0"/>
              <w:spacing w:after="0"/>
              <w:ind w:right="176"/>
              <w:jc w:val="center"/>
              <w:rPr>
                <w:rFonts w:ascii="Times New Roman" w:hAnsi="Times New Roman" w:cs="Times New Roman"/>
                <w:sz w:val="18"/>
                <w:szCs w:val="18"/>
              </w:rPr>
            </w:pPr>
            <w:r>
              <w:rPr>
                <w:rFonts w:ascii="Times New Roman" w:hAnsi="Times New Roman" w:cs="Times New Roman"/>
                <w:i/>
                <w:color w:val="0070C0"/>
                <w:sz w:val="18"/>
                <w:szCs w:val="18"/>
              </w:rPr>
              <w:t>/</w:t>
            </w:r>
            <w:r w:rsidRPr="008058D3">
              <w:rPr>
                <w:rFonts w:ascii="Times New Roman" w:hAnsi="Times New Roman" w:cs="Times New Roman"/>
                <w:i/>
                <w:color w:val="0070C0"/>
                <w:sz w:val="18"/>
                <w:szCs w:val="18"/>
              </w:rPr>
              <w:t>Предложено за промяна/</w:t>
            </w:r>
          </w:p>
        </w:tc>
        <w:tc>
          <w:tcPr>
            <w:tcW w:w="2121" w:type="dxa"/>
            <w:vAlign w:val="center"/>
          </w:tcPr>
          <w:p w14:paraId="1AAA7519" w14:textId="77777777" w:rsidR="00EB1DC3" w:rsidRPr="00D74C5B" w:rsidRDefault="00EB1DC3" w:rsidP="00BD2AF5">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185B05D8" w14:textId="77777777" w:rsidR="00EB1DC3" w:rsidRPr="00D74C5B" w:rsidRDefault="00EB1DC3" w:rsidP="00BD2AF5">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EB1DC3" w:rsidRPr="00D74C5B" w14:paraId="7B6CA2AC" w14:textId="77777777" w:rsidTr="00BD2AF5">
        <w:tc>
          <w:tcPr>
            <w:tcW w:w="1696" w:type="dxa"/>
            <w:vMerge/>
            <w:vAlign w:val="center"/>
          </w:tcPr>
          <w:p w14:paraId="38DC4879" w14:textId="77777777" w:rsidR="00EB1DC3" w:rsidRPr="00D74C5B" w:rsidRDefault="00EB1DC3" w:rsidP="00BD2AF5">
            <w:pPr>
              <w:autoSpaceDE w:val="0"/>
              <w:autoSpaceDN w:val="0"/>
              <w:adjustRightInd w:val="0"/>
              <w:spacing w:after="0"/>
              <w:ind w:right="126"/>
              <w:jc w:val="both"/>
              <w:rPr>
                <w:rFonts w:ascii="Times New Roman" w:hAnsi="Times New Roman" w:cs="Times New Roman"/>
                <w:sz w:val="18"/>
                <w:szCs w:val="18"/>
              </w:rPr>
            </w:pPr>
          </w:p>
        </w:tc>
        <w:tc>
          <w:tcPr>
            <w:tcW w:w="2216" w:type="dxa"/>
            <w:vAlign w:val="center"/>
          </w:tcPr>
          <w:p w14:paraId="75D526F1" w14:textId="77777777" w:rsidR="00EB1DC3" w:rsidRPr="00D74C5B" w:rsidRDefault="00EB1DC3" w:rsidP="00D74C5B">
            <w:pPr>
              <w:autoSpaceDE w:val="0"/>
              <w:autoSpaceDN w:val="0"/>
              <w:adjustRightInd w:val="0"/>
              <w:spacing w:after="0"/>
              <w:ind w:right="162"/>
              <w:jc w:val="both"/>
              <w:rPr>
                <w:rFonts w:ascii="Times New Roman" w:hAnsi="Times New Roman" w:cs="Times New Roman"/>
                <w:sz w:val="18"/>
                <w:szCs w:val="18"/>
              </w:rPr>
            </w:pPr>
            <w:r w:rsidRPr="00D74C5B">
              <w:rPr>
                <w:rFonts w:ascii="Times New Roman" w:hAnsi="Times New Roman" w:cs="Times New Roman"/>
                <w:sz w:val="18"/>
                <w:szCs w:val="18"/>
              </w:rPr>
              <w:t>Брой бенефициенти, подпомогнати по мя</w:t>
            </w:r>
            <w:r w:rsidRPr="00D74C5B">
              <w:rPr>
                <w:rFonts w:ascii="Times New Roman" w:hAnsi="Times New Roman" w:cs="Times New Roman"/>
                <w:sz w:val="18"/>
                <w:szCs w:val="18"/>
              </w:rPr>
              <w:t>р</w:t>
            </w:r>
            <w:r w:rsidRPr="00D74C5B">
              <w:rPr>
                <w:rFonts w:ascii="Times New Roman" w:hAnsi="Times New Roman" w:cs="Times New Roman"/>
                <w:sz w:val="18"/>
                <w:szCs w:val="18"/>
              </w:rPr>
              <w:t>ката</w:t>
            </w:r>
          </w:p>
        </w:tc>
        <w:tc>
          <w:tcPr>
            <w:tcW w:w="1612" w:type="dxa"/>
            <w:vAlign w:val="center"/>
          </w:tcPr>
          <w:p w14:paraId="0D43D55A" w14:textId="77777777" w:rsidR="00EB1DC3" w:rsidRPr="00D74C5B" w:rsidRDefault="00EB1DC3" w:rsidP="00BD2AF5">
            <w:pPr>
              <w:autoSpaceDE w:val="0"/>
              <w:autoSpaceDN w:val="0"/>
              <w:adjustRightInd w:val="0"/>
              <w:spacing w:after="0"/>
              <w:ind w:right="176"/>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17" w:type="dxa"/>
            <w:vAlign w:val="center"/>
          </w:tcPr>
          <w:p w14:paraId="715C3EB2" w14:textId="77777777" w:rsidR="00EB1DC3" w:rsidRPr="00055FD8" w:rsidRDefault="00EB1DC3" w:rsidP="00AF78DF">
            <w:pPr>
              <w:autoSpaceDE w:val="0"/>
              <w:autoSpaceDN w:val="0"/>
              <w:adjustRightInd w:val="0"/>
              <w:spacing w:after="0"/>
              <w:ind w:right="176"/>
              <w:jc w:val="center"/>
              <w:rPr>
                <w:rFonts w:ascii="Times New Roman" w:hAnsi="Times New Roman" w:cs="Times New Roman"/>
                <w:strike/>
                <w:sz w:val="18"/>
                <w:szCs w:val="18"/>
                <w:highlight w:val="cyan"/>
              </w:rPr>
            </w:pPr>
            <w:r w:rsidRPr="00055FD8">
              <w:rPr>
                <w:rFonts w:ascii="Times New Roman" w:hAnsi="Times New Roman" w:cs="Times New Roman"/>
                <w:strike/>
                <w:sz w:val="18"/>
                <w:szCs w:val="18"/>
                <w:highlight w:val="cyan"/>
                <w:lang w:val="en-US"/>
              </w:rPr>
              <w:t>8</w:t>
            </w:r>
          </w:p>
          <w:p w14:paraId="7ADE2CDE" w14:textId="77777777" w:rsidR="00EB1DC3" w:rsidRDefault="00EB1DC3" w:rsidP="00AF78DF">
            <w:pPr>
              <w:autoSpaceDE w:val="0"/>
              <w:autoSpaceDN w:val="0"/>
              <w:adjustRightInd w:val="0"/>
              <w:spacing w:after="0"/>
              <w:ind w:right="176"/>
              <w:jc w:val="center"/>
              <w:rPr>
                <w:rFonts w:ascii="Times New Roman" w:hAnsi="Times New Roman" w:cs="Times New Roman"/>
                <w:sz w:val="18"/>
                <w:szCs w:val="18"/>
              </w:rPr>
            </w:pPr>
            <w:r w:rsidRPr="00055FD8">
              <w:rPr>
                <w:rFonts w:ascii="Times New Roman" w:hAnsi="Times New Roman" w:cs="Times New Roman"/>
                <w:sz w:val="18"/>
                <w:szCs w:val="18"/>
                <w:highlight w:val="cyan"/>
              </w:rPr>
              <w:t>10</w:t>
            </w:r>
          </w:p>
          <w:p w14:paraId="7E5CA373" w14:textId="386C4ABE" w:rsidR="00EB1DC3" w:rsidRPr="00D74C5B" w:rsidRDefault="00EB1DC3" w:rsidP="00BD2AF5">
            <w:pPr>
              <w:autoSpaceDE w:val="0"/>
              <w:autoSpaceDN w:val="0"/>
              <w:adjustRightInd w:val="0"/>
              <w:spacing w:after="0"/>
              <w:ind w:right="176"/>
              <w:jc w:val="center"/>
              <w:rPr>
                <w:rFonts w:ascii="Times New Roman" w:hAnsi="Times New Roman" w:cs="Times New Roman"/>
                <w:sz w:val="18"/>
                <w:szCs w:val="18"/>
                <w:lang w:val="en-US"/>
              </w:rPr>
            </w:pPr>
            <w:r>
              <w:rPr>
                <w:rFonts w:ascii="Times New Roman" w:hAnsi="Times New Roman" w:cs="Times New Roman"/>
                <w:i/>
                <w:color w:val="0070C0"/>
                <w:sz w:val="18"/>
                <w:szCs w:val="18"/>
              </w:rPr>
              <w:t>/</w:t>
            </w:r>
            <w:r w:rsidRPr="008058D3">
              <w:rPr>
                <w:rFonts w:ascii="Times New Roman" w:hAnsi="Times New Roman" w:cs="Times New Roman"/>
                <w:i/>
                <w:color w:val="0070C0"/>
                <w:sz w:val="18"/>
                <w:szCs w:val="18"/>
              </w:rPr>
              <w:t>Предложено за промяна/</w:t>
            </w:r>
          </w:p>
        </w:tc>
        <w:tc>
          <w:tcPr>
            <w:tcW w:w="2121" w:type="dxa"/>
            <w:vAlign w:val="center"/>
          </w:tcPr>
          <w:p w14:paraId="42F7771A" w14:textId="77777777" w:rsidR="00EB1DC3" w:rsidRPr="00D74C5B" w:rsidRDefault="00EB1DC3" w:rsidP="00BD2AF5">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2AA0F1E5" w14:textId="77777777" w:rsidR="00EB1DC3" w:rsidRPr="00D74C5B" w:rsidRDefault="00EB1DC3" w:rsidP="00BD2AF5">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EB1DC3" w:rsidRPr="00D74C5B" w14:paraId="0A9E3DB4" w14:textId="77777777" w:rsidTr="00BD2AF5">
        <w:tc>
          <w:tcPr>
            <w:tcW w:w="1696" w:type="dxa"/>
            <w:vMerge/>
            <w:vAlign w:val="center"/>
          </w:tcPr>
          <w:p w14:paraId="11A9A170" w14:textId="77777777" w:rsidR="00EB1DC3" w:rsidRPr="00D74C5B" w:rsidRDefault="00EB1DC3" w:rsidP="00BD2AF5">
            <w:pPr>
              <w:autoSpaceDE w:val="0"/>
              <w:autoSpaceDN w:val="0"/>
              <w:adjustRightInd w:val="0"/>
              <w:spacing w:after="0"/>
              <w:ind w:right="126"/>
              <w:jc w:val="both"/>
              <w:rPr>
                <w:rFonts w:ascii="Times New Roman" w:hAnsi="Times New Roman" w:cs="Times New Roman"/>
                <w:sz w:val="18"/>
                <w:szCs w:val="18"/>
              </w:rPr>
            </w:pPr>
          </w:p>
        </w:tc>
        <w:tc>
          <w:tcPr>
            <w:tcW w:w="2216" w:type="dxa"/>
            <w:vAlign w:val="center"/>
          </w:tcPr>
          <w:p w14:paraId="33A31064" w14:textId="77777777" w:rsidR="00EB1DC3" w:rsidRPr="00D74C5B" w:rsidRDefault="00EB1DC3" w:rsidP="00D74C5B">
            <w:pPr>
              <w:autoSpaceDE w:val="0"/>
              <w:autoSpaceDN w:val="0"/>
              <w:adjustRightInd w:val="0"/>
              <w:spacing w:after="0"/>
              <w:ind w:right="162"/>
              <w:jc w:val="both"/>
              <w:rPr>
                <w:rFonts w:ascii="Times New Roman" w:hAnsi="Times New Roman" w:cs="Times New Roman"/>
                <w:sz w:val="18"/>
                <w:szCs w:val="18"/>
              </w:rPr>
            </w:pPr>
            <w:r w:rsidRPr="00D74C5B">
              <w:rPr>
                <w:rFonts w:ascii="Times New Roman" w:hAnsi="Times New Roman" w:cs="Times New Roman"/>
                <w:sz w:val="18"/>
                <w:szCs w:val="18"/>
              </w:rPr>
              <w:t>Общ размер на инве</w:t>
            </w:r>
            <w:r w:rsidRPr="00D74C5B">
              <w:rPr>
                <w:rFonts w:ascii="Times New Roman" w:hAnsi="Times New Roman" w:cs="Times New Roman"/>
                <w:sz w:val="18"/>
                <w:szCs w:val="18"/>
              </w:rPr>
              <w:t>с</w:t>
            </w:r>
            <w:r w:rsidRPr="00D74C5B">
              <w:rPr>
                <w:rFonts w:ascii="Times New Roman" w:hAnsi="Times New Roman" w:cs="Times New Roman"/>
                <w:sz w:val="18"/>
                <w:szCs w:val="18"/>
              </w:rPr>
              <w:t>тициите /със съфина</w:t>
            </w:r>
            <w:r w:rsidRPr="00D74C5B">
              <w:rPr>
                <w:rFonts w:ascii="Times New Roman" w:hAnsi="Times New Roman" w:cs="Times New Roman"/>
                <w:sz w:val="18"/>
                <w:szCs w:val="18"/>
              </w:rPr>
              <w:t>н</w:t>
            </w:r>
            <w:r w:rsidRPr="00D74C5B">
              <w:rPr>
                <w:rFonts w:ascii="Times New Roman" w:hAnsi="Times New Roman" w:cs="Times New Roman"/>
                <w:sz w:val="18"/>
                <w:szCs w:val="18"/>
              </w:rPr>
              <w:t>сиране/</w:t>
            </w:r>
          </w:p>
        </w:tc>
        <w:tc>
          <w:tcPr>
            <w:tcW w:w="1612" w:type="dxa"/>
            <w:vAlign w:val="center"/>
          </w:tcPr>
          <w:p w14:paraId="11B8A9D7" w14:textId="77777777" w:rsidR="00EB1DC3" w:rsidRPr="00D74C5B" w:rsidRDefault="00EB1DC3" w:rsidP="00BD2AF5">
            <w:pPr>
              <w:autoSpaceDE w:val="0"/>
              <w:autoSpaceDN w:val="0"/>
              <w:adjustRightInd w:val="0"/>
              <w:spacing w:after="0"/>
              <w:ind w:right="176"/>
              <w:jc w:val="center"/>
              <w:rPr>
                <w:rFonts w:ascii="Times New Roman" w:hAnsi="Times New Roman" w:cs="Times New Roman"/>
                <w:sz w:val="18"/>
                <w:szCs w:val="18"/>
              </w:rPr>
            </w:pPr>
            <w:r w:rsidRPr="00D74C5B">
              <w:rPr>
                <w:rFonts w:ascii="Times New Roman" w:hAnsi="Times New Roman" w:cs="Times New Roman"/>
                <w:sz w:val="18"/>
                <w:szCs w:val="18"/>
              </w:rPr>
              <w:t>Лева</w:t>
            </w:r>
          </w:p>
        </w:tc>
        <w:tc>
          <w:tcPr>
            <w:tcW w:w="1417" w:type="dxa"/>
            <w:vAlign w:val="center"/>
          </w:tcPr>
          <w:p w14:paraId="0FABE37B" w14:textId="77777777" w:rsidR="00EB1DC3" w:rsidRPr="00055FD8" w:rsidRDefault="00EB1DC3" w:rsidP="00AF78DF">
            <w:pPr>
              <w:autoSpaceDE w:val="0"/>
              <w:autoSpaceDN w:val="0"/>
              <w:adjustRightInd w:val="0"/>
              <w:spacing w:after="0"/>
              <w:ind w:right="176"/>
              <w:jc w:val="center"/>
              <w:rPr>
                <w:rFonts w:ascii="Times New Roman" w:hAnsi="Times New Roman" w:cs="Times New Roman"/>
                <w:strike/>
                <w:sz w:val="18"/>
                <w:szCs w:val="18"/>
                <w:highlight w:val="cyan"/>
                <w:lang w:val="en-US"/>
              </w:rPr>
            </w:pPr>
            <w:r w:rsidRPr="00055FD8">
              <w:rPr>
                <w:rFonts w:ascii="Times New Roman" w:hAnsi="Times New Roman" w:cs="Times New Roman"/>
                <w:strike/>
                <w:sz w:val="18"/>
                <w:szCs w:val="18"/>
                <w:highlight w:val="cyan"/>
                <w:lang w:val="en-US"/>
              </w:rPr>
              <w:t>650 000</w:t>
            </w:r>
          </w:p>
          <w:p w14:paraId="50429483" w14:textId="77777777" w:rsidR="00EB1DC3" w:rsidRPr="000961F8" w:rsidRDefault="00EB1DC3" w:rsidP="00AF78DF">
            <w:pPr>
              <w:autoSpaceDE w:val="0"/>
              <w:autoSpaceDN w:val="0"/>
              <w:adjustRightInd w:val="0"/>
              <w:spacing w:after="0"/>
              <w:ind w:right="176"/>
              <w:jc w:val="center"/>
              <w:rPr>
                <w:rFonts w:ascii="Times New Roman" w:hAnsi="Times New Roman" w:cs="Times New Roman"/>
                <w:sz w:val="18"/>
                <w:szCs w:val="18"/>
              </w:rPr>
            </w:pPr>
            <w:r w:rsidRPr="00055FD8">
              <w:rPr>
                <w:rFonts w:ascii="Times New Roman" w:hAnsi="Times New Roman" w:cs="Times New Roman"/>
                <w:sz w:val="18"/>
                <w:szCs w:val="18"/>
                <w:highlight w:val="cyan"/>
              </w:rPr>
              <w:t>850 000</w:t>
            </w:r>
          </w:p>
          <w:p w14:paraId="74586AF4" w14:textId="25485396" w:rsidR="00EB1DC3" w:rsidRPr="00D74C5B" w:rsidRDefault="00EB1DC3" w:rsidP="00BD2AF5">
            <w:pPr>
              <w:autoSpaceDE w:val="0"/>
              <w:autoSpaceDN w:val="0"/>
              <w:adjustRightInd w:val="0"/>
              <w:spacing w:after="0"/>
              <w:ind w:right="176"/>
              <w:jc w:val="center"/>
              <w:rPr>
                <w:rFonts w:ascii="Times New Roman" w:hAnsi="Times New Roman" w:cs="Times New Roman"/>
                <w:sz w:val="18"/>
                <w:szCs w:val="18"/>
                <w:lang w:val="en-US"/>
              </w:rPr>
            </w:pPr>
            <w:r>
              <w:rPr>
                <w:rFonts w:ascii="Times New Roman" w:hAnsi="Times New Roman" w:cs="Times New Roman"/>
                <w:i/>
                <w:color w:val="0070C0"/>
                <w:sz w:val="18"/>
                <w:szCs w:val="18"/>
              </w:rPr>
              <w:t>/</w:t>
            </w:r>
            <w:r w:rsidRPr="008058D3">
              <w:rPr>
                <w:rFonts w:ascii="Times New Roman" w:hAnsi="Times New Roman" w:cs="Times New Roman"/>
                <w:i/>
                <w:color w:val="0070C0"/>
                <w:sz w:val="18"/>
                <w:szCs w:val="18"/>
              </w:rPr>
              <w:t>Предложено за промяна/</w:t>
            </w:r>
          </w:p>
        </w:tc>
        <w:tc>
          <w:tcPr>
            <w:tcW w:w="2121" w:type="dxa"/>
            <w:vAlign w:val="center"/>
          </w:tcPr>
          <w:p w14:paraId="7F0C0846" w14:textId="77777777" w:rsidR="00EB1DC3" w:rsidRPr="00D74C5B" w:rsidRDefault="00EB1DC3" w:rsidP="00BD2AF5">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0BA66C87" w14:textId="77777777" w:rsidR="00EB1DC3" w:rsidRPr="00D74C5B" w:rsidRDefault="00EB1DC3" w:rsidP="00BD2AF5">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EB1DC3" w:rsidRPr="00D74C5B" w14:paraId="62F6B6FA" w14:textId="77777777" w:rsidTr="00BD2AF5">
        <w:trPr>
          <w:trHeight w:val="962"/>
        </w:trPr>
        <w:tc>
          <w:tcPr>
            <w:tcW w:w="1696" w:type="dxa"/>
            <w:vMerge/>
            <w:vAlign w:val="center"/>
          </w:tcPr>
          <w:p w14:paraId="73B1E0E1" w14:textId="77777777" w:rsidR="00EB1DC3" w:rsidRPr="00D74C5B" w:rsidRDefault="00EB1DC3" w:rsidP="00BD2AF5">
            <w:pPr>
              <w:autoSpaceDE w:val="0"/>
              <w:autoSpaceDN w:val="0"/>
              <w:adjustRightInd w:val="0"/>
              <w:spacing w:after="0"/>
              <w:ind w:right="126"/>
              <w:jc w:val="both"/>
              <w:rPr>
                <w:rFonts w:ascii="Times New Roman" w:hAnsi="Times New Roman" w:cs="Times New Roman"/>
                <w:sz w:val="18"/>
                <w:szCs w:val="18"/>
              </w:rPr>
            </w:pPr>
          </w:p>
        </w:tc>
        <w:tc>
          <w:tcPr>
            <w:tcW w:w="2216" w:type="dxa"/>
            <w:vAlign w:val="center"/>
          </w:tcPr>
          <w:p w14:paraId="0A0D0450" w14:textId="77777777" w:rsidR="00EB1DC3" w:rsidRPr="00D74C5B" w:rsidRDefault="00EB1DC3" w:rsidP="00D74C5B">
            <w:pPr>
              <w:autoSpaceDE w:val="0"/>
              <w:autoSpaceDN w:val="0"/>
              <w:adjustRightInd w:val="0"/>
              <w:spacing w:after="0"/>
              <w:ind w:right="162"/>
              <w:jc w:val="both"/>
              <w:rPr>
                <w:rFonts w:ascii="Times New Roman" w:hAnsi="Times New Roman" w:cs="Times New Roman"/>
                <w:sz w:val="18"/>
                <w:szCs w:val="18"/>
              </w:rPr>
            </w:pPr>
            <w:r w:rsidRPr="00D74C5B">
              <w:rPr>
                <w:rFonts w:ascii="Times New Roman" w:hAnsi="Times New Roman" w:cs="Times New Roman"/>
                <w:sz w:val="18"/>
                <w:szCs w:val="18"/>
              </w:rPr>
              <w:t>Брой подпомогнати  туристически дейности</w:t>
            </w:r>
          </w:p>
        </w:tc>
        <w:tc>
          <w:tcPr>
            <w:tcW w:w="1612" w:type="dxa"/>
            <w:vAlign w:val="center"/>
          </w:tcPr>
          <w:p w14:paraId="306B2C2F" w14:textId="77777777" w:rsidR="00EB1DC3" w:rsidRPr="00D74C5B" w:rsidRDefault="00EB1DC3" w:rsidP="00BD2AF5">
            <w:pPr>
              <w:autoSpaceDE w:val="0"/>
              <w:autoSpaceDN w:val="0"/>
              <w:adjustRightInd w:val="0"/>
              <w:spacing w:after="0"/>
              <w:ind w:right="176"/>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17" w:type="dxa"/>
            <w:vAlign w:val="center"/>
          </w:tcPr>
          <w:p w14:paraId="4B71D4D4" w14:textId="77777777" w:rsidR="00EB1DC3" w:rsidRPr="00055FD8" w:rsidRDefault="00EB1DC3" w:rsidP="00AF78DF">
            <w:pPr>
              <w:autoSpaceDE w:val="0"/>
              <w:autoSpaceDN w:val="0"/>
              <w:adjustRightInd w:val="0"/>
              <w:spacing w:after="0"/>
              <w:ind w:right="176"/>
              <w:jc w:val="center"/>
              <w:rPr>
                <w:rFonts w:ascii="Times New Roman" w:hAnsi="Times New Roman" w:cs="Times New Roman"/>
                <w:strike/>
                <w:sz w:val="18"/>
                <w:szCs w:val="18"/>
                <w:highlight w:val="cyan"/>
              </w:rPr>
            </w:pPr>
            <w:r w:rsidRPr="00055FD8">
              <w:rPr>
                <w:rFonts w:ascii="Times New Roman" w:hAnsi="Times New Roman" w:cs="Times New Roman"/>
                <w:strike/>
                <w:sz w:val="18"/>
                <w:szCs w:val="18"/>
                <w:highlight w:val="cyan"/>
                <w:lang w:val="en-US"/>
              </w:rPr>
              <w:t>12</w:t>
            </w:r>
          </w:p>
          <w:p w14:paraId="68FEAF4A" w14:textId="77777777" w:rsidR="00EB1DC3" w:rsidRDefault="00EB1DC3" w:rsidP="00AF78DF">
            <w:pPr>
              <w:autoSpaceDE w:val="0"/>
              <w:autoSpaceDN w:val="0"/>
              <w:adjustRightInd w:val="0"/>
              <w:spacing w:after="0"/>
              <w:ind w:right="176"/>
              <w:jc w:val="center"/>
              <w:rPr>
                <w:rFonts w:ascii="Times New Roman" w:hAnsi="Times New Roman" w:cs="Times New Roman"/>
                <w:sz w:val="18"/>
                <w:szCs w:val="18"/>
              </w:rPr>
            </w:pPr>
            <w:r w:rsidRPr="00055FD8">
              <w:rPr>
                <w:rFonts w:ascii="Times New Roman" w:hAnsi="Times New Roman" w:cs="Times New Roman"/>
                <w:sz w:val="18"/>
                <w:szCs w:val="18"/>
                <w:highlight w:val="cyan"/>
              </w:rPr>
              <w:t>2</w:t>
            </w:r>
          </w:p>
          <w:p w14:paraId="1A8AC69E" w14:textId="0D97A7C4" w:rsidR="00EB1DC3" w:rsidRPr="00D74C5B" w:rsidRDefault="00EB1DC3" w:rsidP="00BD2AF5">
            <w:pPr>
              <w:autoSpaceDE w:val="0"/>
              <w:autoSpaceDN w:val="0"/>
              <w:adjustRightInd w:val="0"/>
              <w:spacing w:after="0"/>
              <w:ind w:right="176"/>
              <w:jc w:val="center"/>
              <w:rPr>
                <w:rFonts w:ascii="Times New Roman" w:hAnsi="Times New Roman" w:cs="Times New Roman"/>
                <w:sz w:val="18"/>
                <w:szCs w:val="18"/>
                <w:lang w:val="en-US"/>
              </w:rPr>
            </w:pPr>
            <w:r>
              <w:rPr>
                <w:rFonts w:ascii="Times New Roman" w:hAnsi="Times New Roman" w:cs="Times New Roman"/>
                <w:i/>
                <w:color w:val="0070C0"/>
                <w:sz w:val="18"/>
                <w:szCs w:val="18"/>
              </w:rPr>
              <w:t>/</w:t>
            </w:r>
            <w:r w:rsidRPr="008058D3">
              <w:rPr>
                <w:rFonts w:ascii="Times New Roman" w:hAnsi="Times New Roman" w:cs="Times New Roman"/>
                <w:i/>
                <w:color w:val="0070C0"/>
                <w:sz w:val="18"/>
                <w:szCs w:val="18"/>
              </w:rPr>
              <w:t>Предложено за промяна/</w:t>
            </w:r>
          </w:p>
        </w:tc>
        <w:tc>
          <w:tcPr>
            <w:tcW w:w="2121" w:type="dxa"/>
            <w:vAlign w:val="center"/>
          </w:tcPr>
          <w:p w14:paraId="58F25012" w14:textId="77777777" w:rsidR="00EB1DC3" w:rsidRPr="00D74C5B" w:rsidRDefault="00EB1DC3" w:rsidP="00BD2AF5">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бенефициенти</w:t>
            </w:r>
          </w:p>
        </w:tc>
      </w:tr>
      <w:tr w:rsidR="00F474B4" w:rsidRPr="00D74C5B" w14:paraId="6D28544A" w14:textId="77777777" w:rsidTr="00BD2AF5">
        <w:trPr>
          <w:trHeight w:val="962"/>
        </w:trPr>
        <w:tc>
          <w:tcPr>
            <w:tcW w:w="1696" w:type="dxa"/>
            <w:vMerge/>
            <w:vAlign w:val="center"/>
          </w:tcPr>
          <w:p w14:paraId="2DD67900" w14:textId="77777777" w:rsidR="00F474B4" w:rsidRPr="00D74C5B" w:rsidRDefault="00F474B4" w:rsidP="00BD2AF5">
            <w:pPr>
              <w:autoSpaceDE w:val="0"/>
              <w:autoSpaceDN w:val="0"/>
              <w:adjustRightInd w:val="0"/>
              <w:spacing w:after="0"/>
              <w:ind w:right="126"/>
              <w:jc w:val="both"/>
              <w:rPr>
                <w:rFonts w:ascii="Times New Roman" w:hAnsi="Times New Roman" w:cs="Times New Roman"/>
                <w:sz w:val="18"/>
                <w:szCs w:val="18"/>
              </w:rPr>
            </w:pPr>
          </w:p>
        </w:tc>
        <w:tc>
          <w:tcPr>
            <w:tcW w:w="2216" w:type="dxa"/>
            <w:vAlign w:val="center"/>
          </w:tcPr>
          <w:p w14:paraId="17ECC939" w14:textId="77777777" w:rsidR="00F474B4" w:rsidRPr="00D74C5B" w:rsidRDefault="00F474B4" w:rsidP="00D74C5B">
            <w:pPr>
              <w:autoSpaceDE w:val="0"/>
              <w:autoSpaceDN w:val="0"/>
              <w:adjustRightInd w:val="0"/>
              <w:spacing w:after="0"/>
              <w:ind w:right="162"/>
              <w:jc w:val="both"/>
              <w:rPr>
                <w:rFonts w:ascii="Times New Roman" w:hAnsi="Times New Roman" w:cs="Times New Roman"/>
                <w:sz w:val="18"/>
                <w:szCs w:val="18"/>
              </w:rPr>
            </w:pPr>
            <w:r w:rsidRPr="00D74C5B">
              <w:rPr>
                <w:rFonts w:ascii="Times New Roman" w:hAnsi="Times New Roman" w:cs="Times New Roman"/>
                <w:sz w:val="18"/>
                <w:szCs w:val="18"/>
              </w:rPr>
              <w:t xml:space="preserve">Брой подпомогнати бенефициенти за нови, нетуристически услуги </w:t>
            </w:r>
          </w:p>
        </w:tc>
        <w:tc>
          <w:tcPr>
            <w:tcW w:w="1612" w:type="dxa"/>
            <w:vAlign w:val="center"/>
          </w:tcPr>
          <w:p w14:paraId="71F04979" w14:textId="77777777" w:rsidR="00F474B4" w:rsidRPr="00D74C5B" w:rsidRDefault="00F474B4" w:rsidP="00BD2AF5">
            <w:pPr>
              <w:autoSpaceDE w:val="0"/>
              <w:autoSpaceDN w:val="0"/>
              <w:adjustRightInd w:val="0"/>
              <w:spacing w:after="0"/>
              <w:ind w:right="176"/>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17" w:type="dxa"/>
            <w:vAlign w:val="center"/>
          </w:tcPr>
          <w:p w14:paraId="2A3FA8E2" w14:textId="77777777" w:rsidR="00F474B4" w:rsidRPr="00D74C5B" w:rsidRDefault="00F474B4" w:rsidP="00BD2AF5">
            <w:pPr>
              <w:autoSpaceDE w:val="0"/>
              <w:autoSpaceDN w:val="0"/>
              <w:adjustRightInd w:val="0"/>
              <w:spacing w:after="0"/>
              <w:ind w:right="176"/>
              <w:jc w:val="center"/>
              <w:rPr>
                <w:rFonts w:ascii="Times New Roman" w:hAnsi="Times New Roman" w:cs="Times New Roman"/>
                <w:sz w:val="18"/>
                <w:szCs w:val="18"/>
                <w:lang w:val="en-US"/>
              </w:rPr>
            </w:pPr>
            <w:r w:rsidRPr="00D74C5B">
              <w:rPr>
                <w:rFonts w:ascii="Times New Roman" w:hAnsi="Times New Roman" w:cs="Times New Roman"/>
                <w:sz w:val="18"/>
                <w:szCs w:val="18"/>
                <w:lang w:val="en-US"/>
              </w:rPr>
              <w:t>3</w:t>
            </w:r>
          </w:p>
        </w:tc>
        <w:tc>
          <w:tcPr>
            <w:tcW w:w="2121" w:type="dxa"/>
            <w:vAlign w:val="center"/>
          </w:tcPr>
          <w:p w14:paraId="673EBEBD" w14:textId="77777777" w:rsidR="00F474B4" w:rsidRPr="00D74C5B" w:rsidRDefault="00F474B4" w:rsidP="00BD2AF5">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бенефициенти</w:t>
            </w:r>
          </w:p>
        </w:tc>
      </w:tr>
      <w:tr w:rsidR="00F474B4" w:rsidRPr="00D74C5B" w14:paraId="7AD5B921" w14:textId="77777777" w:rsidTr="00BD2AF5">
        <w:tc>
          <w:tcPr>
            <w:tcW w:w="1696" w:type="dxa"/>
            <w:vMerge w:val="restart"/>
            <w:vAlign w:val="center"/>
          </w:tcPr>
          <w:p w14:paraId="3F368FD9" w14:textId="77777777" w:rsidR="00F474B4" w:rsidRPr="00D74C5B" w:rsidRDefault="00F474B4" w:rsidP="00BD2AF5">
            <w:pPr>
              <w:autoSpaceDE w:val="0"/>
              <w:autoSpaceDN w:val="0"/>
              <w:adjustRightInd w:val="0"/>
              <w:spacing w:after="0"/>
              <w:ind w:right="126"/>
              <w:jc w:val="both"/>
              <w:rPr>
                <w:rFonts w:ascii="Times New Roman" w:hAnsi="Times New Roman" w:cs="Times New Roman"/>
                <w:sz w:val="18"/>
                <w:szCs w:val="18"/>
              </w:rPr>
            </w:pPr>
            <w:r w:rsidRPr="00D74C5B">
              <w:rPr>
                <w:rFonts w:ascii="Times New Roman" w:hAnsi="Times New Roman" w:cs="Times New Roman"/>
                <w:sz w:val="18"/>
                <w:szCs w:val="18"/>
              </w:rPr>
              <w:t>Резултат</w:t>
            </w:r>
          </w:p>
        </w:tc>
        <w:tc>
          <w:tcPr>
            <w:tcW w:w="2216" w:type="dxa"/>
            <w:vAlign w:val="center"/>
          </w:tcPr>
          <w:p w14:paraId="2B394024" w14:textId="77777777" w:rsidR="00F474B4" w:rsidRPr="00D74C5B" w:rsidRDefault="00F474B4" w:rsidP="00D74C5B">
            <w:pPr>
              <w:autoSpaceDE w:val="0"/>
              <w:autoSpaceDN w:val="0"/>
              <w:adjustRightInd w:val="0"/>
              <w:spacing w:after="0"/>
              <w:ind w:right="162"/>
              <w:jc w:val="both"/>
              <w:rPr>
                <w:rFonts w:ascii="Times New Roman" w:hAnsi="Times New Roman" w:cs="Times New Roman"/>
                <w:sz w:val="18"/>
                <w:szCs w:val="18"/>
              </w:rPr>
            </w:pPr>
            <w:r w:rsidRPr="00D74C5B">
              <w:rPr>
                <w:rFonts w:ascii="Times New Roman" w:hAnsi="Times New Roman" w:cs="Times New Roman"/>
                <w:sz w:val="18"/>
                <w:szCs w:val="18"/>
              </w:rPr>
              <w:t>Брой подпомогнати нови дейности в ми</w:t>
            </w:r>
            <w:r w:rsidRPr="00D74C5B">
              <w:rPr>
                <w:rFonts w:ascii="Times New Roman" w:hAnsi="Times New Roman" w:cs="Times New Roman"/>
                <w:sz w:val="18"/>
                <w:szCs w:val="18"/>
              </w:rPr>
              <w:t>к</w:t>
            </w:r>
            <w:r w:rsidRPr="00D74C5B">
              <w:rPr>
                <w:rFonts w:ascii="Times New Roman" w:hAnsi="Times New Roman" w:cs="Times New Roman"/>
                <w:sz w:val="18"/>
                <w:szCs w:val="18"/>
              </w:rPr>
              <w:t>ропреприятията</w:t>
            </w:r>
          </w:p>
        </w:tc>
        <w:tc>
          <w:tcPr>
            <w:tcW w:w="1612" w:type="dxa"/>
            <w:vAlign w:val="center"/>
          </w:tcPr>
          <w:p w14:paraId="4E5E636B" w14:textId="77777777" w:rsidR="00F474B4" w:rsidRPr="00D74C5B" w:rsidRDefault="00F474B4" w:rsidP="00BD2AF5">
            <w:pPr>
              <w:autoSpaceDE w:val="0"/>
              <w:autoSpaceDN w:val="0"/>
              <w:adjustRightInd w:val="0"/>
              <w:spacing w:after="0"/>
              <w:ind w:right="176"/>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17" w:type="dxa"/>
            <w:vAlign w:val="center"/>
          </w:tcPr>
          <w:p w14:paraId="1618DE82" w14:textId="77777777" w:rsidR="00F474B4" w:rsidRPr="00D74C5B" w:rsidRDefault="00F474B4" w:rsidP="00BD2AF5">
            <w:pPr>
              <w:autoSpaceDE w:val="0"/>
              <w:autoSpaceDN w:val="0"/>
              <w:adjustRightInd w:val="0"/>
              <w:spacing w:after="0"/>
              <w:ind w:right="176"/>
              <w:jc w:val="center"/>
              <w:rPr>
                <w:rFonts w:ascii="Times New Roman" w:hAnsi="Times New Roman" w:cs="Times New Roman"/>
                <w:sz w:val="18"/>
                <w:szCs w:val="18"/>
                <w:lang w:val="en-US"/>
              </w:rPr>
            </w:pPr>
            <w:r w:rsidRPr="00D74C5B">
              <w:rPr>
                <w:rFonts w:ascii="Times New Roman" w:hAnsi="Times New Roman" w:cs="Times New Roman"/>
                <w:sz w:val="18"/>
                <w:szCs w:val="18"/>
                <w:lang w:val="en-US"/>
              </w:rPr>
              <w:t>2</w:t>
            </w:r>
          </w:p>
        </w:tc>
        <w:tc>
          <w:tcPr>
            <w:tcW w:w="2121" w:type="dxa"/>
            <w:vAlign w:val="center"/>
          </w:tcPr>
          <w:p w14:paraId="531CE483" w14:textId="77777777" w:rsidR="00F474B4" w:rsidRPr="00D74C5B" w:rsidRDefault="00F474B4" w:rsidP="00BD2AF5">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167753C7" w14:textId="77777777" w:rsidR="00F474B4" w:rsidRPr="00D74C5B" w:rsidRDefault="00F474B4" w:rsidP="00BD2AF5">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F474B4" w:rsidRPr="00D74C5B" w14:paraId="59F686EF" w14:textId="77777777" w:rsidTr="00642503">
        <w:trPr>
          <w:trHeight w:val="877"/>
        </w:trPr>
        <w:tc>
          <w:tcPr>
            <w:tcW w:w="1696" w:type="dxa"/>
            <w:vMerge/>
            <w:vAlign w:val="center"/>
          </w:tcPr>
          <w:p w14:paraId="742C1DE6" w14:textId="77777777" w:rsidR="00F474B4" w:rsidRPr="00D74C5B" w:rsidRDefault="00F474B4" w:rsidP="00BD2AF5">
            <w:pPr>
              <w:autoSpaceDE w:val="0"/>
              <w:autoSpaceDN w:val="0"/>
              <w:adjustRightInd w:val="0"/>
              <w:spacing w:after="0"/>
              <w:ind w:right="126"/>
              <w:jc w:val="both"/>
              <w:rPr>
                <w:rFonts w:ascii="Times New Roman" w:hAnsi="Times New Roman" w:cs="Times New Roman"/>
                <w:sz w:val="18"/>
                <w:szCs w:val="18"/>
              </w:rPr>
            </w:pPr>
          </w:p>
        </w:tc>
        <w:tc>
          <w:tcPr>
            <w:tcW w:w="2216" w:type="dxa"/>
            <w:vAlign w:val="center"/>
          </w:tcPr>
          <w:p w14:paraId="5B83E495" w14:textId="77777777" w:rsidR="00F474B4" w:rsidRPr="00D74C5B" w:rsidRDefault="00F474B4" w:rsidP="00D74C5B">
            <w:pPr>
              <w:autoSpaceDE w:val="0"/>
              <w:autoSpaceDN w:val="0"/>
              <w:adjustRightInd w:val="0"/>
              <w:spacing w:after="0"/>
              <w:ind w:right="162"/>
              <w:jc w:val="both"/>
              <w:rPr>
                <w:rFonts w:ascii="Times New Roman" w:hAnsi="Times New Roman" w:cs="Times New Roman"/>
                <w:sz w:val="18"/>
                <w:szCs w:val="18"/>
              </w:rPr>
            </w:pPr>
            <w:r w:rsidRPr="00D74C5B">
              <w:rPr>
                <w:rFonts w:ascii="Times New Roman" w:hAnsi="Times New Roman" w:cs="Times New Roman"/>
                <w:sz w:val="18"/>
                <w:szCs w:val="18"/>
              </w:rPr>
              <w:t>Подпомогнати занаяти и/или свободни проф</w:t>
            </w:r>
            <w:r w:rsidRPr="00D74C5B">
              <w:rPr>
                <w:rFonts w:ascii="Times New Roman" w:hAnsi="Times New Roman" w:cs="Times New Roman"/>
                <w:sz w:val="18"/>
                <w:szCs w:val="18"/>
              </w:rPr>
              <w:t>е</w:t>
            </w:r>
            <w:r w:rsidRPr="00D74C5B">
              <w:rPr>
                <w:rFonts w:ascii="Times New Roman" w:hAnsi="Times New Roman" w:cs="Times New Roman"/>
                <w:sz w:val="18"/>
                <w:szCs w:val="18"/>
              </w:rPr>
              <w:t>сии</w:t>
            </w:r>
          </w:p>
        </w:tc>
        <w:tc>
          <w:tcPr>
            <w:tcW w:w="1612" w:type="dxa"/>
            <w:vAlign w:val="center"/>
          </w:tcPr>
          <w:p w14:paraId="6DE514D9" w14:textId="77777777" w:rsidR="00F474B4" w:rsidRPr="00D74C5B" w:rsidRDefault="00F474B4" w:rsidP="00BD2AF5">
            <w:pPr>
              <w:autoSpaceDE w:val="0"/>
              <w:autoSpaceDN w:val="0"/>
              <w:adjustRightInd w:val="0"/>
              <w:spacing w:after="0"/>
              <w:ind w:right="176"/>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17" w:type="dxa"/>
            <w:vAlign w:val="center"/>
          </w:tcPr>
          <w:p w14:paraId="085DB82E" w14:textId="77777777" w:rsidR="00F474B4" w:rsidRPr="00D74C5B" w:rsidRDefault="00F474B4" w:rsidP="00BD2AF5">
            <w:pPr>
              <w:autoSpaceDE w:val="0"/>
              <w:autoSpaceDN w:val="0"/>
              <w:adjustRightInd w:val="0"/>
              <w:spacing w:after="0"/>
              <w:ind w:right="176"/>
              <w:jc w:val="center"/>
              <w:rPr>
                <w:rFonts w:ascii="Times New Roman" w:hAnsi="Times New Roman" w:cs="Times New Roman"/>
                <w:sz w:val="18"/>
                <w:szCs w:val="18"/>
                <w:lang w:val="en-US"/>
              </w:rPr>
            </w:pPr>
            <w:r w:rsidRPr="00D74C5B">
              <w:rPr>
                <w:rFonts w:ascii="Times New Roman" w:hAnsi="Times New Roman" w:cs="Times New Roman"/>
                <w:sz w:val="18"/>
                <w:szCs w:val="18"/>
                <w:lang w:val="en-US"/>
              </w:rPr>
              <w:t>2</w:t>
            </w:r>
          </w:p>
        </w:tc>
        <w:tc>
          <w:tcPr>
            <w:tcW w:w="2121" w:type="dxa"/>
            <w:vAlign w:val="center"/>
          </w:tcPr>
          <w:p w14:paraId="0E6F6D31" w14:textId="77777777" w:rsidR="00F474B4" w:rsidRPr="00D74C5B" w:rsidRDefault="00F474B4" w:rsidP="00BD2AF5">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63BCB848" w14:textId="77777777" w:rsidR="00F474B4" w:rsidRPr="00D74C5B" w:rsidRDefault="00F474B4" w:rsidP="00BD2AF5">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F474B4" w:rsidRPr="00D74C5B" w14:paraId="70DCA92B" w14:textId="77777777" w:rsidTr="00BD2AF5">
        <w:trPr>
          <w:trHeight w:val="92"/>
        </w:trPr>
        <w:tc>
          <w:tcPr>
            <w:tcW w:w="1696" w:type="dxa"/>
            <w:vAlign w:val="center"/>
          </w:tcPr>
          <w:p w14:paraId="61A3646D" w14:textId="77777777" w:rsidR="00F474B4" w:rsidRPr="00D74C5B" w:rsidRDefault="00F474B4" w:rsidP="00BD2AF5">
            <w:pPr>
              <w:autoSpaceDE w:val="0"/>
              <w:autoSpaceDN w:val="0"/>
              <w:adjustRightInd w:val="0"/>
              <w:spacing w:after="0"/>
              <w:ind w:right="126"/>
              <w:jc w:val="both"/>
              <w:rPr>
                <w:rFonts w:ascii="Times New Roman" w:hAnsi="Times New Roman" w:cs="Times New Roman"/>
                <w:sz w:val="18"/>
                <w:szCs w:val="18"/>
              </w:rPr>
            </w:pPr>
            <w:r w:rsidRPr="00D74C5B">
              <w:rPr>
                <w:rFonts w:ascii="Times New Roman" w:hAnsi="Times New Roman" w:cs="Times New Roman"/>
                <w:sz w:val="18"/>
                <w:szCs w:val="18"/>
              </w:rPr>
              <w:t>Въздействие</w:t>
            </w:r>
          </w:p>
        </w:tc>
        <w:tc>
          <w:tcPr>
            <w:tcW w:w="2216" w:type="dxa"/>
            <w:vAlign w:val="center"/>
          </w:tcPr>
          <w:p w14:paraId="54508F20" w14:textId="77777777" w:rsidR="00F474B4" w:rsidRPr="00D74C5B" w:rsidRDefault="00F474B4" w:rsidP="00D74C5B">
            <w:pPr>
              <w:autoSpaceDE w:val="0"/>
              <w:autoSpaceDN w:val="0"/>
              <w:adjustRightInd w:val="0"/>
              <w:spacing w:after="0"/>
              <w:ind w:right="162"/>
              <w:jc w:val="both"/>
              <w:rPr>
                <w:rFonts w:ascii="Times New Roman" w:hAnsi="Times New Roman" w:cs="Times New Roman"/>
                <w:sz w:val="18"/>
                <w:szCs w:val="18"/>
              </w:rPr>
            </w:pPr>
            <w:r w:rsidRPr="00D74C5B">
              <w:rPr>
                <w:rFonts w:ascii="Times New Roman" w:hAnsi="Times New Roman" w:cs="Times New Roman"/>
                <w:sz w:val="18"/>
                <w:szCs w:val="18"/>
              </w:rPr>
              <w:t>Общ брой създадени работни места </w:t>
            </w:r>
          </w:p>
        </w:tc>
        <w:tc>
          <w:tcPr>
            <w:tcW w:w="1612" w:type="dxa"/>
            <w:vAlign w:val="center"/>
          </w:tcPr>
          <w:p w14:paraId="318F9D30" w14:textId="77777777" w:rsidR="00F474B4" w:rsidRPr="00D74C5B" w:rsidRDefault="00F474B4" w:rsidP="00BD2AF5">
            <w:pPr>
              <w:autoSpaceDE w:val="0"/>
              <w:autoSpaceDN w:val="0"/>
              <w:adjustRightInd w:val="0"/>
              <w:spacing w:after="0"/>
              <w:ind w:right="176"/>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17" w:type="dxa"/>
            <w:vAlign w:val="center"/>
          </w:tcPr>
          <w:p w14:paraId="6D8DF6C1" w14:textId="77777777" w:rsidR="00F474B4" w:rsidRPr="00D74C5B" w:rsidRDefault="00F474B4" w:rsidP="00BD2AF5">
            <w:pPr>
              <w:autoSpaceDE w:val="0"/>
              <w:autoSpaceDN w:val="0"/>
              <w:adjustRightInd w:val="0"/>
              <w:spacing w:after="0"/>
              <w:ind w:right="176"/>
              <w:jc w:val="center"/>
              <w:rPr>
                <w:rFonts w:ascii="Times New Roman" w:hAnsi="Times New Roman" w:cs="Times New Roman"/>
                <w:sz w:val="18"/>
                <w:szCs w:val="18"/>
              </w:rPr>
            </w:pPr>
            <w:r w:rsidRPr="00D74C5B">
              <w:rPr>
                <w:rFonts w:ascii="Times New Roman" w:hAnsi="Times New Roman" w:cs="Times New Roman"/>
                <w:sz w:val="18"/>
                <w:szCs w:val="18"/>
              </w:rPr>
              <w:t>8</w:t>
            </w:r>
          </w:p>
        </w:tc>
        <w:tc>
          <w:tcPr>
            <w:tcW w:w="2121" w:type="dxa"/>
            <w:vAlign w:val="center"/>
          </w:tcPr>
          <w:p w14:paraId="7A402C6A" w14:textId="77777777" w:rsidR="00F474B4" w:rsidRPr="00D74C5B" w:rsidRDefault="00F474B4" w:rsidP="00BD2AF5">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0AF4EAB4" w14:textId="77777777" w:rsidR="00F474B4" w:rsidRPr="00D74C5B" w:rsidRDefault="00F474B4" w:rsidP="00BD2AF5">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 xml:space="preserve">База данни и отчети МИГ </w:t>
            </w:r>
          </w:p>
        </w:tc>
      </w:tr>
    </w:tbl>
    <w:p w14:paraId="5C52D626" w14:textId="77777777" w:rsidR="00F474B4" w:rsidRPr="00D74C5B" w:rsidRDefault="00F474B4" w:rsidP="004272E9">
      <w:pPr>
        <w:autoSpaceDE w:val="0"/>
        <w:autoSpaceDN w:val="0"/>
        <w:adjustRightInd w:val="0"/>
        <w:ind w:right="567"/>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2895"/>
        <w:gridCol w:w="1292"/>
        <w:gridCol w:w="1482"/>
        <w:gridCol w:w="2376"/>
      </w:tblGrid>
      <w:tr w:rsidR="00F474B4" w:rsidRPr="00D74C5B" w14:paraId="2B3B63CA" w14:textId="77777777" w:rsidTr="00AD39B7">
        <w:tc>
          <w:tcPr>
            <w:tcW w:w="9288" w:type="dxa"/>
            <w:gridSpan w:val="5"/>
            <w:shd w:val="clear" w:color="auto" w:fill="E6E6E6"/>
            <w:vAlign w:val="center"/>
          </w:tcPr>
          <w:p w14:paraId="0E6747D5" w14:textId="77777777" w:rsidR="00F474B4" w:rsidRPr="00D74C5B" w:rsidRDefault="00F474B4" w:rsidP="00AD39B7">
            <w:pPr>
              <w:autoSpaceDE w:val="0"/>
              <w:autoSpaceDN w:val="0"/>
              <w:adjustRightInd w:val="0"/>
              <w:spacing w:after="0" w:line="240" w:lineRule="auto"/>
              <w:ind w:right="567"/>
              <w:jc w:val="center"/>
              <w:rPr>
                <w:rFonts w:ascii="Times New Roman" w:hAnsi="Times New Roman" w:cs="Times New Roman"/>
                <w:b/>
                <w:sz w:val="18"/>
                <w:szCs w:val="18"/>
              </w:rPr>
            </w:pPr>
            <w:r w:rsidRPr="00D74C5B">
              <w:rPr>
                <w:rFonts w:ascii="Times New Roman" w:hAnsi="Times New Roman" w:cs="Times New Roman"/>
                <w:b/>
                <w:sz w:val="18"/>
                <w:szCs w:val="18"/>
              </w:rPr>
              <w:lastRenderedPageBreak/>
              <w:t>ИНДИКАТОРИ ПО МЯРКА 7.2 ОТ СВОМР</w:t>
            </w:r>
          </w:p>
        </w:tc>
      </w:tr>
      <w:tr w:rsidR="00F474B4" w:rsidRPr="00D74C5B" w14:paraId="2529A043" w14:textId="77777777" w:rsidTr="00AD39B7">
        <w:tc>
          <w:tcPr>
            <w:tcW w:w="1243" w:type="dxa"/>
            <w:shd w:val="clear" w:color="auto" w:fill="D9D9D9"/>
            <w:vAlign w:val="center"/>
          </w:tcPr>
          <w:p w14:paraId="206FFE36" w14:textId="77777777" w:rsidR="00F474B4" w:rsidRPr="00D74C5B" w:rsidRDefault="00F474B4" w:rsidP="00AD39B7">
            <w:pPr>
              <w:autoSpaceDE w:val="0"/>
              <w:autoSpaceDN w:val="0"/>
              <w:adjustRightInd w:val="0"/>
              <w:spacing w:after="0" w:line="240" w:lineRule="auto"/>
              <w:ind w:right="34"/>
              <w:jc w:val="center"/>
              <w:rPr>
                <w:rFonts w:ascii="Times New Roman" w:hAnsi="Times New Roman" w:cs="Times New Roman"/>
                <w:b/>
                <w:sz w:val="18"/>
                <w:szCs w:val="18"/>
                <w:lang w:val="es-ES"/>
              </w:rPr>
            </w:pPr>
            <w:r w:rsidRPr="00D74C5B">
              <w:rPr>
                <w:rFonts w:ascii="Times New Roman" w:hAnsi="Times New Roman" w:cs="Times New Roman"/>
                <w:b/>
                <w:sz w:val="18"/>
                <w:szCs w:val="18"/>
              </w:rPr>
              <w:t xml:space="preserve">Вид </w:t>
            </w:r>
            <w:r w:rsidR="00AD39B7">
              <w:rPr>
                <w:rFonts w:ascii="Times New Roman" w:hAnsi="Times New Roman" w:cs="Times New Roman"/>
                <w:b/>
                <w:sz w:val="18"/>
                <w:szCs w:val="18"/>
              </w:rPr>
              <w:br/>
            </w:r>
            <w:r w:rsidRPr="00D74C5B">
              <w:rPr>
                <w:rFonts w:ascii="Times New Roman" w:hAnsi="Times New Roman" w:cs="Times New Roman"/>
                <w:b/>
                <w:sz w:val="18"/>
                <w:szCs w:val="18"/>
              </w:rPr>
              <w:t>индикатор</w:t>
            </w:r>
          </w:p>
        </w:tc>
        <w:tc>
          <w:tcPr>
            <w:tcW w:w="2895" w:type="dxa"/>
            <w:shd w:val="clear" w:color="auto" w:fill="D9D9D9"/>
            <w:vAlign w:val="center"/>
          </w:tcPr>
          <w:p w14:paraId="037813D5" w14:textId="77777777" w:rsidR="00F474B4" w:rsidRPr="00D74C5B" w:rsidRDefault="00F474B4" w:rsidP="00AD39B7">
            <w:pPr>
              <w:autoSpaceDE w:val="0"/>
              <w:autoSpaceDN w:val="0"/>
              <w:adjustRightInd w:val="0"/>
              <w:spacing w:after="0" w:line="240" w:lineRule="auto"/>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w:t>
            </w:r>
          </w:p>
        </w:tc>
        <w:tc>
          <w:tcPr>
            <w:tcW w:w="1292" w:type="dxa"/>
            <w:shd w:val="clear" w:color="auto" w:fill="D9D9D9"/>
            <w:vAlign w:val="center"/>
          </w:tcPr>
          <w:p w14:paraId="309D82AC" w14:textId="77777777" w:rsidR="00F474B4" w:rsidRPr="00D74C5B" w:rsidRDefault="00F474B4" w:rsidP="00AD39B7">
            <w:pPr>
              <w:autoSpaceDE w:val="0"/>
              <w:autoSpaceDN w:val="0"/>
              <w:adjustRightInd w:val="0"/>
              <w:spacing w:after="0" w:line="240" w:lineRule="auto"/>
              <w:ind w:right="313"/>
              <w:jc w:val="center"/>
              <w:rPr>
                <w:rFonts w:ascii="Times New Roman" w:hAnsi="Times New Roman" w:cs="Times New Roman"/>
                <w:b/>
                <w:sz w:val="18"/>
                <w:szCs w:val="18"/>
              </w:rPr>
            </w:pPr>
            <w:r w:rsidRPr="00D74C5B">
              <w:rPr>
                <w:rFonts w:ascii="Times New Roman" w:hAnsi="Times New Roman" w:cs="Times New Roman"/>
                <w:b/>
                <w:sz w:val="18"/>
                <w:szCs w:val="18"/>
              </w:rPr>
              <w:t>Мерна единица</w:t>
            </w:r>
          </w:p>
        </w:tc>
        <w:tc>
          <w:tcPr>
            <w:tcW w:w="1482" w:type="dxa"/>
            <w:shd w:val="clear" w:color="auto" w:fill="D9D9D9"/>
            <w:vAlign w:val="center"/>
          </w:tcPr>
          <w:p w14:paraId="25AAC9BB" w14:textId="77777777" w:rsidR="00F474B4" w:rsidRPr="00D74C5B" w:rsidRDefault="00F474B4" w:rsidP="00AD39B7">
            <w:pPr>
              <w:autoSpaceDE w:val="0"/>
              <w:autoSpaceDN w:val="0"/>
              <w:adjustRightInd w:val="0"/>
              <w:spacing w:after="0" w:line="240" w:lineRule="auto"/>
              <w:ind w:right="261"/>
              <w:jc w:val="center"/>
              <w:rPr>
                <w:rFonts w:ascii="Times New Roman" w:hAnsi="Times New Roman" w:cs="Times New Roman"/>
                <w:b/>
                <w:sz w:val="18"/>
                <w:szCs w:val="18"/>
              </w:rPr>
            </w:pPr>
            <w:r w:rsidRPr="00D74C5B">
              <w:rPr>
                <w:rFonts w:ascii="Times New Roman" w:hAnsi="Times New Roman" w:cs="Times New Roman"/>
                <w:b/>
                <w:sz w:val="18"/>
                <w:szCs w:val="18"/>
              </w:rPr>
              <w:t xml:space="preserve">Цел до края на </w:t>
            </w:r>
            <w:r w:rsidR="00AD39B7">
              <w:rPr>
                <w:rFonts w:ascii="Times New Roman" w:hAnsi="Times New Roman" w:cs="Times New Roman"/>
                <w:b/>
                <w:sz w:val="18"/>
                <w:szCs w:val="18"/>
              </w:rPr>
              <w:br/>
            </w:r>
            <w:r w:rsidRPr="00D74C5B">
              <w:rPr>
                <w:rFonts w:ascii="Times New Roman" w:hAnsi="Times New Roman" w:cs="Times New Roman"/>
                <w:b/>
                <w:sz w:val="18"/>
                <w:szCs w:val="18"/>
              </w:rPr>
              <w:t>стратегията</w:t>
            </w:r>
          </w:p>
        </w:tc>
        <w:tc>
          <w:tcPr>
            <w:tcW w:w="2376" w:type="dxa"/>
            <w:shd w:val="clear" w:color="auto" w:fill="D9D9D9"/>
            <w:vAlign w:val="center"/>
          </w:tcPr>
          <w:p w14:paraId="2409C079" w14:textId="77777777" w:rsidR="00F474B4" w:rsidRPr="00D74C5B" w:rsidRDefault="00F474B4" w:rsidP="00AD39B7">
            <w:pPr>
              <w:autoSpaceDE w:val="0"/>
              <w:autoSpaceDN w:val="0"/>
              <w:adjustRightInd w:val="0"/>
              <w:spacing w:after="0" w:line="240" w:lineRule="auto"/>
              <w:ind w:right="567"/>
              <w:jc w:val="center"/>
              <w:rPr>
                <w:rFonts w:ascii="Times New Roman" w:hAnsi="Times New Roman" w:cs="Times New Roman"/>
                <w:b/>
                <w:sz w:val="18"/>
                <w:szCs w:val="18"/>
              </w:rPr>
            </w:pPr>
            <w:r w:rsidRPr="00D74C5B">
              <w:rPr>
                <w:rFonts w:ascii="Times New Roman" w:hAnsi="Times New Roman" w:cs="Times New Roman"/>
                <w:b/>
                <w:sz w:val="18"/>
                <w:szCs w:val="18"/>
              </w:rPr>
              <w:t>Източник на и</w:t>
            </w:r>
            <w:r w:rsidRPr="00D74C5B">
              <w:rPr>
                <w:rFonts w:ascii="Times New Roman" w:hAnsi="Times New Roman" w:cs="Times New Roman"/>
                <w:b/>
                <w:sz w:val="18"/>
                <w:szCs w:val="18"/>
              </w:rPr>
              <w:t>н</w:t>
            </w:r>
            <w:r w:rsidRPr="00D74C5B">
              <w:rPr>
                <w:rFonts w:ascii="Times New Roman" w:hAnsi="Times New Roman" w:cs="Times New Roman"/>
                <w:b/>
                <w:sz w:val="18"/>
                <w:szCs w:val="18"/>
              </w:rPr>
              <w:t>формация</w:t>
            </w:r>
          </w:p>
        </w:tc>
      </w:tr>
      <w:tr w:rsidR="00F474B4" w:rsidRPr="00D74C5B" w14:paraId="54FF6037" w14:textId="77777777" w:rsidTr="00642503">
        <w:trPr>
          <w:trHeight w:val="496"/>
        </w:trPr>
        <w:tc>
          <w:tcPr>
            <w:tcW w:w="1243" w:type="dxa"/>
            <w:vMerge w:val="restart"/>
            <w:vAlign w:val="center"/>
          </w:tcPr>
          <w:p w14:paraId="48F5F24F" w14:textId="77777777" w:rsidR="00F474B4" w:rsidRPr="00D74C5B" w:rsidRDefault="00F474B4" w:rsidP="00AD39B7">
            <w:pPr>
              <w:autoSpaceDE w:val="0"/>
              <w:autoSpaceDN w:val="0"/>
              <w:adjustRightInd w:val="0"/>
              <w:spacing w:after="0" w:line="240" w:lineRule="auto"/>
              <w:ind w:right="175"/>
              <w:jc w:val="both"/>
              <w:rPr>
                <w:rFonts w:ascii="Times New Roman" w:hAnsi="Times New Roman" w:cs="Times New Roman"/>
                <w:sz w:val="18"/>
                <w:szCs w:val="18"/>
              </w:rPr>
            </w:pPr>
            <w:r w:rsidRPr="00D74C5B">
              <w:rPr>
                <w:rFonts w:ascii="Times New Roman" w:hAnsi="Times New Roman" w:cs="Times New Roman"/>
                <w:sz w:val="18"/>
                <w:szCs w:val="18"/>
              </w:rPr>
              <w:t>Изходен</w:t>
            </w:r>
          </w:p>
        </w:tc>
        <w:tc>
          <w:tcPr>
            <w:tcW w:w="2895" w:type="dxa"/>
            <w:vAlign w:val="center"/>
          </w:tcPr>
          <w:p w14:paraId="1E5D993B" w14:textId="77777777" w:rsidR="00F474B4" w:rsidRPr="00D74C5B" w:rsidRDefault="00F474B4" w:rsidP="00AD39B7">
            <w:pPr>
              <w:autoSpaceDE w:val="0"/>
              <w:autoSpaceDN w:val="0"/>
              <w:adjustRightInd w:val="0"/>
              <w:spacing w:after="0" w:line="240" w:lineRule="auto"/>
              <w:jc w:val="both"/>
              <w:rPr>
                <w:rFonts w:ascii="Times New Roman" w:hAnsi="Times New Roman" w:cs="Times New Roman"/>
                <w:sz w:val="18"/>
                <w:szCs w:val="18"/>
              </w:rPr>
            </w:pPr>
            <w:r w:rsidRPr="00D74C5B">
              <w:rPr>
                <w:rFonts w:ascii="Times New Roman" w:hAnsi="Times New Roman" w:cs="Times New Roman"/>
                <w:sz w:val="18"/>
                <w:szCs w:val="18"/>
              </w:rPr>
              <w:t xml:space="preserve">Брой проекти, финансирани по мярката </w:t>
            </w:r>
          </w:p>
        </w:tc>
        <w:tc>
          <w:tcPr>
            <w:tcW w:w="1292" w:type="dxa"/>
            <w:vAlign w:val="center"/>
          </w:tcPr>
          <w:p w14:paraId="07CC2409"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Align w:val="center"/>
          </w:tcPr>
          <w:p w14:paraId="3D8F1834" w14:textId="77777777" w:rsidR="00F474B4" w:rsidRPr="00AD39B7" w:rsidRDefault="00F474B4" w:rsidP="00AD39B7">
            <w:pPr>
              <w:autoSpaceDE w:val="0"/>
              <w:autoSpaceDN w:val="0"/>
              <w:adjustRightInd w:val="0"/>
              <w:spacing w:after="0" w:line="240" w:lineRule="auto"/>
              <w:ind w:right="82"/>
              <w:jc w:val="center"/>
              <w:rPr>
                <w:rFonts w:ascii="Times New Roman" w:hAnsi="Times New Roman" w:cs="Times New Roman"/>
                <w:sz w:val="18"/>
                <w:szCs w:val="18"/>
              </w:rPr>
            </w:pPr>
            <w:r w:rsidRPr="00AD39B7">
              <w:rPr>
                <w:rFonts w:ascii="Times New Roman" w:hAnsi="Times New Roman" w:cs="Times New Roman"/>
                <w:sz w:val="18"/>
                <w:szCs w:val="18"/>
              </w:rPr>
              <w:t>6</w:t>
            </w:r>
          </w:p>
        </w:tc>
        <w:tc>
          <w:tcPr>
            <w:tcW w:w="2376" w:type="dxa"/>
            <w:vAlign w:val="center"/>
          </w:tcPr>
          <w:p w14:paraId="35A05FCD" w14:textId="77777777" w:rsidR="00F474B4" w:rsidRPr="00D74C5B" w:rsidRDefault="00F474B4" w:rsidP="00AD39B7">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64881E4D" w14:textId="77777777" w:rsidR="00F474B4" w:rsidRPr="00D74C5B" w:rsidRDefault="00F474B4" w:rsidP="00AD39B7">
            <w:pPr>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F474B4" w:rsidRPr="00D74C5B" w14:paraId="0143B3AF" w14:textId="77777777" w:rsidTr="00AD39B7">
        <w:tc>
          <w:tcPr>
            <w:tcW w:w="1243" w:type="dxa"/>
            <w:vMerge/>
            <w:vAlign w:val="center"/>
          </w:tcPr>
          <w:p w14:paraId="641AFB90" w14:textId="77777777"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z w:val="18"/>
                <w:szCs w:val="18"/>
              </w:rPr>
            </w:pPr>
          </w:p>
        </w:tc>
        <w:tc>
          <w:tcPr>
            <w:tcW w:w="2895" w:type="dxa"/>
            <w:vAlign w:val="center"/>
          </w:tcPr>
          <w:p w14:paraId="7A31BE7E" w14:textId="77777777" w:rsidR="00F474B4" w:rsidRPr="00D74C5B" w:rsidRDefault="00F474B4" w:rsidP="00AD39B7">
            <w:pPr>
              <w:autoSpaceDE w:val="0"/>
              <w:autoSpaceDN w:val="0"/>
              <w:adjustRightInd w:val="0"/>
              <w:spacing w:after="0" w:line="240" w:lineRule="auto"/>
              <w:jc w:val="both"/>
              <w:rPr>
                <w:rFonts w:ascii="Times New Roman" w:hAnsi="Times New Roman" w:cs="Times New Roman"/>
                <w:sz w:val="18"/>
                <w:szCs w:val="18"/>
              </w:rPr>
            </w:pPr>
            <w:r w:rsidRPr="00D74C5B">
              <w:rPr>
                <w:rFonts w:ascii="Times New Roman" w:hAnsi="Times New Roman" w:cs="Times New Roman"/>
                <w:sz w:val="18"/>
                <w:szCs w:val="18"/>
              </w:rPr>
              <w:t>Брой бенефициенти, подпомогн</w:t>
            </w:r>
            <w:r w:rsidRPr="00D74C5B">
              <w:rPr>
                <w:rFonts w:ascii="Times New Roman" w:hAnsi="Times New Roman" w:cs="Times New Roman"/>
                <w:sz w:val="18"/>
                <w:szCs w:val="18"/>
              </w:rPr>
              <w:t>а</w:t>
            </w:r>
            <w:r w:rsidRPr="00D74C5B">
              <w:rPr>
                <w:rFonts w:ascii="Times New Roman" w:hAnsi="Times New Roman" w:cs="Times New Roman"/>
                <w:sz w:val="18"/>
                <w:szCs w:val="18"/>
              </w:rPr>
              <w:t>ти по мярката</w:t>
            </w:r>
          </w:p>
        </w:tc>
        <w:tc>
          <w:tcPr>
            <w:tcW w:w="1292" w:type="dxa"/>
            <w:vAlign w:val="center"/>
          </w:tcPr>
          <w:p w14:paraId="6165D94A"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Align w:val="center"/>
          </w:tcPr>
          <w:p w14:paraId="1B4DCCEB"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z w:val="18"/>
                <w:szCs w:val="18"/>
                <w:lang w:val="en-US"/>
              </w:rPr>
            </w:pPr>
            <w:r w:rsidRPr="00D74C5B">
              <w:rPr>
                <w:rFonts w:ascii="Times New Roman" w:hAnsi="Times New Roman" w:cs="Times New Roman"/>
                <w:sz w:val="18"/>
                <w:szCs w:val="18"/>
                <w:lang w:val="en-US"/>
              </w:rPr>
              <w:t>4</w:t>
            </w:r>
          </w:p>
        </w:tc>
        <w:tc>
          <w:tcPr>
            <w:tcW w:w="2376" w:type="dxa"/>
            <w:vAlign w:val="center"/>
          </w:tcPr>
          <w:p w14:paraId="12BB0F77" w14:textId="77777777" w:rsidR="00F474B4" w:rsidRPr="00D74C5B" w:rsidRDefault="00F474B4" w:rsidP="00AD39B7">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2D4D15A2" w14:textId="77777777" w:rsidR="00F474B4" w:rsidRPr="00D74C5B" w:rsidRDefault="00F474B4" w:rsidP="00AD39B7">
            <w:pPr>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F474B4" w:rsidRPr="00D74C5B" w14:paraId="7568AA8B" w14:textId="77777777" w:rsidTr="00AD39B7">
        <w:tc>
          <w:tcPr>
            <w:tcW w:w="1243" w:type="dxa"/>
            <w:vMerge/>
            <w:vAlign w:val="center"/>
          </w:tcPr>
          <w:p w14:paraId="1D50ED29" w14:textId="77777777"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z w:val="18"/>
                <w:szCs w:val="18"/>
              </w:rPr>
            </w:pPr>
          </w:p>
        </w:tc>
        <w:tc>
          <w:tcPr>
            <w:tcW w:w="2895" w:type="dxa"/>
            <w:vAlign w:val="center"/>
          </w:tcPr>
          <w:p w14:paraId="44A6F44B" w14:textId="77777777" w:rsidR="00F474B4" w:rsidRPr="00D74C5B" w:rsidRDefault="00F474B4" w:rsidP="00AD39B7">
            <w:pPr>
              <w:autoSpaceDE w:val="0"/>
              <w:autoSpaceDN w:val="0"/>
              <w:adjustRightInd w:val="0"/>
              <w:spacing w:after="0" w:line="240" w:lineRule="auto"/>
              <w:jc w:val="both"/>
              <w:rPr>
                <w:rFonts w:ascii="Times New Roman" w:hAnsi="Times New Roman" w:cs="Times New Roman"/>
                <w:sz w:val="18"/>
                <w:szCs w:val="18"/>
              </w:rPr>
            </w:pPr>
            <w:r w:rsidRPr="00D74C5B">
              <w:rPr>
                <w:rFonts w:ascii="Times New Roman" w:hAnsi="Times New Roman" w:cs="Times New Roman"/>
                <w:sz w:val="18"/>
                <w:szCs w:val="18"/>
              </w:rPr>
              <w:t>Общ размер на инвестициите</w:t>
            </w:r>
          </w:p>
        </w:tc>
        <w:tc>
          <w:tcPr>
            <w:tcW w:w="1292" w:type="dxa"/>
            <w:vAlign w:val="center"/>
          </w:tcPr>
          <w:p w14:paraId="53F6C1A4"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Лева</w:t>
            </w:r>
          </w:p>
        </w:tc>
        <w:tc>
          <w:tcPr>
            <w:tcW w:w="1482" w:type="dxa"/>
            <w:vAlign w:val="center"/>
          </w:tcPr>
          <w:p w14:paraId="3C6F9163" w14:textId="2D9FC607" w:rsidR="004272E9" w:rsidRPr="004272E9" w:rsidRDefault="004272E9" w:rsidP="00EB1DC3">
            <w:pPr>
              <w:autoSpaceDE w:val="0"/>
              <w:autoSpaceDN w:val="0"/>
              <w:adjustRightInd w:val="0"/>
              <w:spacing w:after="0" w:line="240" w:lineRule="auto"/>
              <w:ind w:right="82"/>
              <w:jc w:val="center"/>
              <w:rPr>
                <w:rFonts w:ascii="Times New Roman" w:hAnsi="Times New Roman" w:cs="Times New Roman"/>
                <w:sz w:val="18"/>
                <w:szCs w:val="18"/>
              </w:rPr>
            </w:pPr>
            <w:r w:rsidRPr="00EB1DC3">
              <w:rPr>
                <w:rFonts w:ascii="Times New Roman" w:hAnsi="Times New Roman" w:cs="Times New Roman"/>
                <w:sz w:val="18"/>
                <w:szCs w:val="18"/>
              </w:rPr>
              <w:t>1 379 400</w:t>
            </w:r>
          </w:p>
        </w:tc>
        <w:tc>
          <w:tcPr>
            <w:tcW w:w="2376" w:type="dxa"/>
            <w:vAlign w:val="center"/>
          </w:tcPr>
          <w:p w14:paraId="1F295085" w14:textId="77777777" w:rsidR="00F474B4" w:rsidRPr="00D74C5B" w:rsidRDefault="00F474B4" w:rsidP="00AD39B7">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0F02B1B8" w14:textId="77777777" w:rsidR="00F474B4" w:rsidRPr="00D74C5B" w:rsidRDefault="00F474B4" w:rsidP="00AD39B7">
            <w:pPr>
              <w:pStyle w:val="Default"/>
              <w:ind w:right="567"/>
              <w:jc w:val="both"/>
              <w:rPr>
                <w:rFonts w:eastAsia="Calibri"/>
                <w:color w:val="auto"/>
                <w:sz w:val="18"/>
                <w:szCs w:val="18"/>
              </w:rPr>
            </w:pPr>
            <w:r w:rsidRPr="00D74C5B">
              <w:rPr>
                <w:rFonts w:eastAsia="Calibri"/>
                <w:color w:val="auto"/>
                <w:sz w:val="18"/>
                <w:szCs w:val="18"/>
              </w:rPr>
              <w:t>База данни и отчети МИГ</w:t>
            </w:r>
          </w:p>
        </w:tc>
      </w:tr>
      <w:tr w:rsidR="00F474B4" w:rsidRPr="00D74C5B" w14:paraId="0776BB24" w14:textId="77777777" w:rsidTr="00AD39B7">
        <w:trPr>
          <w:trHeight w:val="195"/>
        </w:trPr>
        <w:tc>
          <w:tcPr>
            <w:tcW w:w="1243" w:type="dxa"/>
            <w:vMerge/>
            <w:vAlign w:val="center"/>
          </w:tcPr>
          <w:p w14:paraId="4B639A5F" w14:textId="1869A408"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z w:val="18"/>
                <w:szCs w:val="18"/>
              </w:rPr>
            </w:pPr>
          </w:p>
        </w:tc>
        <w:tc>
          <w:tcPr>
            <w:tcW w:w="2895" w:type="dxa"/>
            <w:vAlign w:val="center"/>
          </w:tcPr>
          <w:p w14:paraId="4725FC5D" w14:textId="77777777" w:rsidR="00F474B4" w:rsidRPr="00D74C5B" w:rsidRDefault="00F474B4" w:rsidP="00AD39B7">
            <w:pPr>
              <w:autoSpaceDE w:val="0"/>
              <w:autoSpaceDN w:val="0"/>
              <w:adjustRightInd w:val="0"/>
              <w:spacing w:after="0" w:line="240" w:lineRule="auto"/>
              <w:jc w:val="both"/>
              <w:rPr>
                <w:rFonts w:ascii="Times New Roman" w:hAnsi="Times New Roman" w:cs="Times New Roman"/>
                <w:sz w:val="18"/>
                <w:szCs w:val="18"/>
              </w:rPr>
            </w:pPr>
            <w:r w:rsidRPr="00D74C5B">
              <w:rPr>
                <w:rFonts w:ascii="Times New Roman" w:hAnsi="Times New Roman" w:cs="Times New Roman"/>
                <w:sz w:val="18"/>
                <w:szCs w:val="18"/>
              </w:rPr>
              <w:t>Брой проекти, свързани с подо</w:t>
            </w:r>
            <w:r w:rsidRPr="00D74C5B">
              <w:rPr>
                <w:rFonts w:ascii="Times New Roman" w:hAnsi="Times New Roman" w:cs="Times New Roman"/>
                <w:sz w:val="18"/>
                <w:szCs w:val="18"/>
              </w:rPr>
              <w:t>б</w:t>
            </w:r>
            <w:r w:rsidRPr="00D74C5B">
              <w:rPr>
                <w:rFonts w:ascii="Times New Roman" w:hAnsi="Times New Roman" w:cs="Times New Roman"/>
                <w:sz w:val="18"/>
                <w:szCs w:val="18"/>
              </w:rPr>
              <w:t>ряване на базисна и/или публична инфраструктура</w:t>
            </w:r>
          </w:p>
        </w:tc>
        <w:tc>
          <w:tcPr>
            <w:tcW w:w="1292" w:type="dxa"/>
            <w:vAlign w:val="center"/>
          </w:tcPr>
          <w:p w14:paraId="174F4B10"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Align w:val="center"/>
          </w:tcPr>
          <w:p w14:paraId="57FF5F08"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z w:val="18"/>
                <w:szCs w:val="18"/>
                <w:lang w:val="en-US"/>
              </w:rPr>
            </w:pPr>
            <w:r w:rsidRPr="00D74C5B">
              <w:rPr>
                <w:rFonts w:ascii="Times New Roman" w:hAnsi="Times New Roman" w:cs="Times New Roman"/>
                <w:sz w:val="18"/>
                <w:szCs w:val="18"/>
                <w:lang w:val="en-US"/>
              </w:rPr>
              <w:t>2</w:t>
            </w:r>
          </w:p>
        </w:tc>
        <w:tc>
          <w:tcPr>
            <w:tcW w:w="2376" w:type="dxa"/>
            <w:vAlign w:val="center"/>
          </w:tcPr>
          <w:p w14:paraId="7AED94E9" w14:textId="77777777"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w:t>
            </w:r>
            <w:r w:rsidRPr="00D74C5B">
              <w:rPr>
                <w:rFonts w:ascii="Times New Roman" w:hAnsi="Times New Roman" w:cs="Times New Roman"/>
                <w:sz w:val="18"/>
                <w:szCs w:val="18"/>
              </w:rPr>
              <w:t>н</w:t>
            </w:r>
            <w:r w:rsidRPr="00D74C5B">
              <w:rPr>
                <w:rFonts w:ascii="Times New Roman" w:hAnsi="Times New Roman" w:cs="Times New Roman"/>
                <w:sz w:val="18"/>
                <w:szCs w:val="18"/>
              </w:rPr>
              <w:t>ти</w:t>
            </w:r>
          </w:p>
        </w:tc>
      </w:tr>
      <w:tr w:rsidR="00F474B4" w:rsidRPr="00D74C5B" w14:paraId="3F816815" w14:textId="77777777" w:rsidTr="00AD39B7">
        <w:trPr>
          <w:trHeight w:val="195"/>
        </w:trPr>
        <w:tc>
          <w:tcPr>
            <w:tcW w:w="1243" w:type="dxa"/>
            <w:vMerge/>
            <w:vAlign w:val="center"/>
          </w:tcPr>
          <w:p w14:paraId="70F5F75E" w14:textId="77777777"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z w:val="18"/>
                <w:szCs w:val="18"/>
              </w:rPr>
            </w:pPr>
          </w:p>
        </w:tc>
        <w:tc>
          <w:tcPr>
            <w:tcW w:w="2895" w:type="dxa"/>
            <w:vMerge w:val="restart"/>
            <w:vAlign w:val="center"/>
          </w:tcPr>
          <w:p w14:paraId="271FC032" w14:textId="77777777" w:rsidR="00F474B4" w:rsidRPr="00D74C5B" w:rsidRDefault="00F474B4" w:rsidP="00AD39B7">
            <w:pPr>
              <w:autoSpaceDE w:val="0"/>
              <w:autoSpaceDN w:val="0"/>
              <w:adjustRightInd w:val="0"/>
              <w:spacing w:after="0" w:line="240" w:lineRule="auto"/>
              <w:jc w:val="both"/>
              <w:rPr>
                <w:rFonts w:ascii="Times New Roman" w:hAnsi="Times New Roman" w:cs="Times New Roman"/>
                <w:sz w:val="18"/>
                <w:szCs w:val="18"/>
              </w:rPr>
            </w:pPr>
            <w:r w:rsidRPr="00D74C5B">
              <w:rPr>
                <w:rFonts w:ascii="Times New Roman" w:hAnsi="Times New Roman" w:cs="Times New Roman"/>
                <w:sz w:val="18"/>
                <w:szCs w:val="18"/>
              </w:rPr>
              <w:t>Брой проекти, включващи дейно</w:t>
            </w:r>
            <w:r w:rsidRPr="00D74C5B">
              <w:rPr>
                <w:rFonts w:ascii="Times New Roman" w:hAnsi="Times New Roman" w:cs="Times New Roman"/>
                <w:sz w:val="18"/>
                <w:szCs w:val="18"/>
              </w:rPr>
              <w:t>с</w:t>
            </w:r>
            <w:r w:rsidRPr="00D74C5B">
              <w:rPr>
                <w:rFonts w:ascii="Times New Roman" w:hAnsi="Times New Roman" w:cs="Times New Roman"/>
                <w:sz w:val="18"/>
                <w:szCs w:val="18"/>
              </w:rPr>
              <w:t>ти за опазване на природното и културно наследство</w:t>
            </w:r>
          </w:p>
        </w:tc>
        <w:tc>
          <w:tcPr>
            <w:tcW w:w="1292" w:type="dxa"/>
            <w:vMerge w:val="restart"/>
            <w:vAlign w:val="center"/>
          </w:tcPr>
          <w:p w14:paraId="081CF923"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Merge w:val="restart"/>
            <w:vAlign w:val="center"/>
          </w:tcPr>
          <w:p w14:paraId="5A8E6551" w14:textId="77777777" w:rsidR="00F474B4" w:rsidRPr="00D74C5B" w:rsidRDefault="00C27262" w:rsidP="00AD39B7">
            <w:pPr>
              <w:autoSpaceDE w:val="0"/>
              <w:autoSpaceDN w:val="0"/>
              <w:adjustRightInd w:val="0"/>
              <w:spacing w:after="0" w:line="240" w:lineRule="auto"/>
              <w:ind w:right="82"/>
              <w:jc w:val="center"/>
              <w:rPr>
                <w:rFonts w:ascii="Times New Roman" w:hAnsi="Times New Roman" w:cs="Times New Roman"/>
                <w:sz w:val="18"/>
                <w:szCs w:val="18"/>
                <w:highlight w:val="yellow"/>
              </w:rPr>
            </w:pPr>
            <w:r w:rsidRPr="00D74C5B">
              <w:rPr>
                <w:rFonts w:ascii="Times New Roman" w:hAnsi="Times New Roman" w:cs="Times New Roman"/>
                <w:sz w:val="18"/>
                <w:szCs w:val="18"/>
                <w:lang w:val="en-US"/>
              </w:rPr>
              <w:t>2</w:t>
            </w:r>
          </w:p>
        </w:tc>
        <w:tc>
          <w:tcPr>
            <w:tcW w:w="2376" w:type="dxa"/>
            <w:vAlign w:val="center"/>
          </w:tcPr>
          <w:p w14:paraId="23D1B7B5" w14:textId="77777777"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w:t>
            </w:r>
            <w:r w:rsidRPr="00D74C5B">
              <w:rPr>
                <w:rFonts w:ascii="Times New Roman" w:hAnsi="Times New Roman" w:cs="Times New Roman"/>
                <w:sz w:val="18"/>
                <w:szCs w:val="18"/>
              </w:rPr>
              <w:t>н</w:t>
            </w:r>
            <w:r w:rsidRPr="00D74C5B">
              <w:rPr>
                <w:rFonts w:ascii="Times New Roman" w:hAnsi="Times New Roman" w:cs="Times New Roman"/>
                <w:sz w:val="18"/>
                <w:szCs w:val="18"/>
              </w:rPr>
              <w:t>ти</w:t>
            </w:r>
          </w:p>
        </w:tc>
      </w:tr>
      <w:tr w:rsidR="00F474B4" w:rsidRPr="00D74C5B" w14:paraId="2F4FD7B8" w14:textId="77777777" w:rsidTr="00AD39B7">
        <w:tc>
          <w:tcPr>
            <w:tcW w:w="1243" w:type="dxa"/>
            <w:vMerge w:val="restart"/>
            <w:vAlign w:val="center"/>
          </w:tcPr>
          <w:p w14:paraId="6282B27C" w14:textId="77777777" w:rsidR="00F474B4" w:rsidRPr="00D74C5B" w:rsidRDefault="00F474B4" w:rsidP="00AD39B7">
            <w:pPr>
              <w:autoSpaceDE w:val="0"/>
              <w:autoSpaceDN w:val="0"/>
              <w:adjustRightInd w:val="0"/>
              <w:spacing w:after="0" w:line="240" w:lineRule="auto"/>
              <w:ind w:right="317"/>
              <w:jc w:val="both"/>
              <w:rPr>
                <w:rFonts w:ascii="Times New Roman" w:hAnsi="Times New Roman" w:cs="Times New Roman"/>
                <w:sz w:val="18"/>
                <w:szCs w:val="18"/>
              </w:rPr>
            </w:pPr>
            <w:r w:rsidRPr="00D74C5B">
              <w:rPr>
                <w:rFonts w:ascii="Times New Roman" w:hAnsi="Times New Roman" w:cs="Times New Roman"/>
                <w:sz w:val="18"/>
                <w:szCs w:val="18"/>
              </w:rPr>
              <w:t>Резултат</w:t>
            </w:r>
          </w:p>
          <w:p w14:paraId="4B063C7A" w14:textId="77777777"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z w:val="18"/>
                <w:szCs w:val="18"/>
              </w:rPr>
            </w:pPr>
          </w:p>
        </w:tc>
        <w:tc>
          <w:tcPr>
            <w:tcW w:w="2895" w:type="dxa"/>
            <w:vMerge/>
            <w:vAlign w:val="center"/>
          </w:tcPr>
          <w:p w14:paraId="494AF0B5" w14:textId="77777777" w:rsidR="00F474B4" w:rsidRPr="00D74C5B" w:rsidRDefault="00F474B4" w:rsidP="00AD39B7">
            <w:pPr>
              <w:autoSpaceDE w:val="0"/>
              <w:autoSpaceDN w:val="0"/>
              <w:adjustRightInd w:val="0"/>
              <w:spacing w:after="0" w:line="240" w:lineRule="auto"/>
              <w:ind w:right="34"/>
              <w:jc w:val="both"/>
              <w:rPr>
                <w:rFonts w:ascii="Times New Roman" w:hAnsi="Times New Roman" w:cs="Times New Roman"/>
                <w:strike/>
                <w:sz w:val="18"/>
                <w:szCs w:val="18"/>
              </w:rPr>
            </w:pPr>
          </w:p>
        </w:tc>
        <w:tc>
          <w:tcPr>
            <w:tcW w:w="1292" w:type="dxa"/>
            <w:vMerge/>
            <w:vAlign w:val="center"/>
          </w:tcPr>
          <w:p w14:paraId="5B01282B"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trike/>
                <w:sz w:val="18"/>
                <w:szCs w:val="18"/>
              </w:rPr>
            </w:pPr>
          </w:p>
        </w:tc>
        <w:tc>
          <w:tcPr>
            <w:tcW w:w="1482" w:type="dxa"/>
            <w:vMerge/>
            <w:vAlign w:val="center"/>
          </w:tcPr>
          <w:p w14:paraId="566EE059"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trike/>
                <w:sz w:val="18"/>
                <w:szCs w:val="18"/>
              </w:rPr>
            </w:pPr>
          </w:p>
        </w:tc>
        <w:tc>
          <w:tcPr>
            <w:tcW w:w="2376" w:type="dxa"/>
            <w:vAlign w:val="center"/>
          </w:tcPr>
          <w:p w14:paraId="76A1914B" w14:textId="77777777"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trike/>
                <w:sz w:val="18"/>
                <w:szCs w:val="18"/>
              </w:rPr>
            </w:pPr>
          </w:p>
        </w:tc>
      </w:tr>
      <w:tr w:rsidR="00F474B4" w:rsidRPr="00D74C5B" w14:paraId="2F4663A9" w14:textId="77777777" w:rsidTr="00AD39B7">
        <w:tc>
          <w:tcPr>
            <w:tcW w:w="1243" w:type="dxa"/>
            <w:vMerge/>
            <w:vAlign w:val="center"/>
          </w:tcPr>
          <w:p w14:paraId="25136FDC" w14:textId="77777777"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z w:val="18"/>
                <w:szCs w:val="18"/>
              </w:rPr>
            </w:pPr>
          </w:p>
        </w:tc>
        <w:tc>
          <w:tcPr>
            <w:tcW w:w="2895" w:type="dxa"/>
            <w:vAlign w:val="center"/>
          </w:tcPr>
          <w:p w14:paraId="75B6FF5E" w14:textId="77777777" w:rsidR="00F474B4" w:rsidRPr="00D74C5B" w:rsidRDefault="00F474B4" w:rsidP="00AD39B7">
            <w:pPr>
              <w:autoSpaceDE w:val="0"/>
              <w:autoSpaceDN w:val="0"/>
              <w:adjustRightInd w:val="0"/>
              <w:spacing w:after="0" w:line="240" w:lineRule="auto"/>
              <w:ind w:right="34"/>
              <w:jc w:val="both"/>
              <w:rPr>
                <w:rFonts w:ascii="Times New Roman" w:hAnsi="Times New Roman" w:cs="Times New Roman"/>
                <w:sz w:val="18"/>
                <w:szCs w:val="18"/>
              </w:rPr>
            </w:pPr>
            <w:r w:rsidRPr="00D74C5B">
              <w:rPr>
                <w:rFonts w:ascii="Times New Roman" w:hAnsi="Times New Roman" w:cs="Times New Roman"/>
                <w:sz w:val="18"/>
                <w:szCs w:val="18"/>
              </w:rPr>
              <w:t xml:space="preserve">Заведения за социални услуги и/или културни центрове и/или обществени сгради с подобрена база </w:t>
            </w:r>
          </w:p>
        </w:tc>
        <w:tc>
          <w:tcPr>
            <w:tcW w:w="1292" w:type="dxa"/>
            <w:vAlign w:val="center"/>
          </w:tcPr>
          <w:p w14:paraId="086FBF0D"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Align w:val="center"/>
          </w:tcPr>
          <w:p w14:paraId="4200F99D"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2</w:t>
            </w:r>
          </w:p>
        </w:tc>
        <w:tc>
          <w:tcPr>
            <w:tcW w:w="2376" w:type="dxa"/>
            <w:vAlign w:val="center"/>
          </w:tcPr>
          <w:p w14:paraId="3A74D61A" w14:textId="77777777"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w:t>
            </w:r>
            <w:r w:rsidRPr="00D74C5B">
              <w:rPr>
                <w:rFonts w:ascii="Times New Roman" w:hAnsi="Times New Roman" w:cs="Times New Roman"/>
                <w:sz w:val="18"/>
                <w:szCs w:val="18"/>
              </w:rPr>
              <w:t>н</w:t>
            </w:r>
            <w:r w:rsidRPr="00D74C5B">
              <w:rPr>
                <w:rFonts w:ascii="Times New Roman" w:hAnsi="Times New Roman" w:cs="Times New Roman"/>
                <w:sz w:val="18"/>
                <w:szCs w:val="18"/>
              </w:rPr>
              <w:t>ти</w:t>
            </w:r>
          </w:p>
        </w:tc>
      </w:tr>
      <w:tr w:rsidR="00F474B4" w:rsidRPr="00D74C5B" w14:paraId="64B4DF8C" w14:textId="77777777" w:rsidTr="00AD39B7">
        <w:tc>
          <w:tcPr>
            <w:tcW w:w="1243" w:type="dxa"/>
            <w:vMerge/>
            <w:vAlign w:val="center"/>
          </w:tcPr>
          <w:p w14:paraId="3A6A176C" w14:textId="77777777"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z w:val="18"/>
                <w:szCs w:val="18"/>
              </w:rPr>
            </w:pPr>
          </w:p>
        </w:tc>
        <w:tc>
          <w:tcPr>
            <w:tcW w:w="2895" w:type="dxa"/>
            <w:vAlign w:val="center"/>
          </w:tcPr>
          <w:p w14:paraId="13115996" w14:textId="77777777" w:rsidR="00F474B4" w:rsidRPr="00D74C5B" w:rsidRDefault="00F474B4" w:rsidP="00AD39B7">
            <w:pPr>
              <w:autoSpaceDE w:val="0"/>
              <w:autoSpaceDN w:val="0"/>
              <w:adjustRightInd w:val="0"/>
              <w:spacing w:after="0" w:line="240" w:lineRule="auto"/>
              <w:ind w:right="34"/>
              <w:jc w:val="both"/>
              <w:rPr>
                <w:rFonts w:ascii="Times New Roman" w:hAnsi="Times New Roman" w:cs="Times New Roman"/>
                <w:sz w:val="18"/>
                <w:szCs w:val="18"/>
              </w:rPr>
            </w:pPr>
            <w:r w:rsidRPr="00D74C5B">
              <w:rPr>
                <w:rFonts w:ascii="Times New Roman" w:hAnsi="Times New Roman" w:cs="Times New Roman"/>
                <w:sz w:val="18"/>
                <w:szCs w:val="18"/>
              </w:rPr>
              <w:t xml:space="preserve">Подобрени младежки и  спортни центрове и/или детски и спортни площадки </w:t>
            </w:r>
          </w:p>
        </w:tc>
        <w:tc>
          <w:tcPr>
            <w:tcW w:w="1292" w:type="dxa"/>
            <w:vAlign w:val="center"/>
          </w:tcPr>
          <w:p w14:paraId="1BA690AF"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Align w:val="center"/>
          </w:tcPr>
          <w:p w14:paraId="60093E19"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1</w:t>
            </w:r>
          </w:p>
        </w:tc>
        <w:tc>
          <w:tcPr>
            <w:tcW w:w="2376" w:type="dxa"/>
            <w:vAlign w:val="center"/>
          </w:tcPr>
          <w:p w14:paraId="5DA02B95" w14:textId="77777777"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w:t>
            </w:r>
            <w:r w:rsidRPr="00D74C5B">
              <w:rPr>
                <w:rFonts w:ascii="Times New Roman" w:hAnsi="Times New Roman" w:cs="Times New Roman"/>
                <w:sz w:val="18"/>
                <w:szCs w:val="18"/>
              </w:rPr>
              <w:t>н</w:t>
            </w:r>
            <w:r w:rsidRPr="00D74C5B">
              <w:rPr>
                <w:rFonts w:ascii="Times New Roman" w:hAnsi="Times New Roman" w:cs="Times New Roman"/>
                <w:sz w:val="18"/>
                <w:szCs w:val="18"/>
              </w:rPr>
              <w:t>ти</w:t>
            </w:r>
          </w:p>
        </w:tc>
      </w:tr>
      <w:tr w:rsidR="00F474B4" w:rsidRPr="00D74C5B" w14:paraId="40F6B2C5" w14:textId="77777777" w:rsidTr="00AD39B7">
        <w:trPr>
          <w:trHeight w:val="92"/>
        </w:trPr>
        <w:tc>
          <w:tcPr>
            <w:tcW w:w="1243" w:type="dxa"/>
            <w:vMerge/>
            <w:vAlign w:val="center"/>
          </w:tcPr>
          <w:p w14:paraId="09F0F7B2" w14:textId="77777777"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z w:val="18"/>
                <w:szCs w:val="18"/>
              </w:rPr>
            </w:pPr>
          </w:p>
        </w:tc>
        <w:tc>
          <w:tcPr>
            <w:tcW w:w="2895" w:type="dxa"/>
            <w:vAlign w:val="center"/>
          </w:tcPr>
          <w:p w14:paraId="7C5B2879" w14:textId="77777777" w:rsidR="00F474B4" w:rsidRPr="00D74C5B" w:rsidRDefault="00F474B4" w:rsidP="00AD39B7">
            <w:pPr>
              <w:autoSpaceDE w:val="0"/>
              <w:autoSpaceDN w:val="0"/>
              <w:adjustRightInd w:val="0"/>
              <w:spacing w:after="0" w:line="240" w:lineRule="auto"/>
              <w:ind w:right="34"/>
              <w:jc w:val="both"/>
              <w:rPr>
                <w:rFonts w:ascii="Times New Roman" w:hAnsi="Times New Roman" w:cs="Times New Roman"/>
                <w:sz w:val="18"/>
                <w:szCs w:val="18"/>
              </w:rPr>
            </w:pPr>
            <w:r w:rsidRPr="00D74C5B">
              <w:rPr>
                <w:rFonts w:ascii="Times New Roman" w:hAnsi="Times New Roman" w:cs="Times New Roman"/>
                <w:sz w:val="18"/>
                <w:szCs w:val="18"/>
              </w:rPr>
              <w:t>Възстановени паркови площи и градинки</w:t>
            </w:r>
          </w:p>
        </w:tc>
        <w:tc>
          <w:tcPr>
            <w:tcW w:w="1292" w:type="dxa"/>
            <w:vAlign w:val="center"/>
          </w:tcPr>
          <w:p w14:paraId="502CAEBB"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Align w:val="center"/>
          </w:tcPr>
          <w:p w14:paraId="5D3810AD"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4</w:t>
            </w:r>
          </w:p>
        </w:tc>
        <w:tc>
          <w:tcPr>
            <w:tcW w:w="2376" w:type="dxa"/>
            <w:vAlign w:val="center"/>
          </w:tcPr>
          <w:p w14:paraId="4AE4A765" w14:textId="77777777"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w:t>
            </w:r>
            <w:r w:rsidRPr="00D74C5B">
              <w:rPr>
                <w:rFonts w:ascii="Times New Roman" w:hAnsi="Times New Roman" w:cs="Times New Roman"/>
                <w:sz w:val="18"/>
                <w:szCs w:val="18"/>
              </w:rPr>
              <w:t>н</w:t>
            </w:r>
            <w:r w:rsidRPr="00D74C5B">
              <w:rPr>
                <w:rFonts w:ascii="Times New Roman" w:hAnsi="Times New Roman" w:cs="Times New Roman"/>
                <w:sz w:val="18"/>
                <w:szCs w:val="18"/>
              </w:rPr>
              <w:t>ти</w:t>
            </w:r>
          </w:p>
        </w:tc>
      </w:tr>
      <w:tr w:rsidR="00F474B4" w:rsidRPr="00D74C5B" w14:paraId="73D87BB1" w14:textId="77777777" w:rsidTr="00AD39B7">
        <w:tc>
          <w:tcPr>
            <w:tcW w:w="1243" w:type="dxa"/>
            <w:vMerge/>
            <w:vAlign w:val="center"/>
          </w:tcPr>
          <w:p w14:paraId="53350AAE" w14:textId="77777777"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z w:val="18"/>
                <w:szCs w:val="18"/>
              </w:rPr>
            </w:pPr>
          </w:p>
        </w:tc>
        <w:tc>
          <w:tcPr>
            <w:tcW w:w="2895" w:type="dxa"/>
            <w:vAlign w:val="center"/>
          </w:tcPr>
          <w:p w14:paraId="34E78A41" w14:textId="77777777" w:rsidR="00F474B4" w:rsidRPr="00D74C5B" w:rsidRDefault="00F474B4" w:rsidP="00AD39B7">
            <w:pPr>
              <w:autoSpaceDE w:val="0"/>
              <w:autoSpaceDN w:val="0"/>
              <w:adjustRightInd w:val="0"/>
              <w:spacing w:after="0" w:line="240" w:lineRule="auto"/>
              <w:ind w:right="34"/>
              <w:jc w:val="both"/>
              <w:rPr>
                <w:rFonts w:ascii="Times New Roman" w:hAnsi="Times New Roman" w:cs="Times New Roman"/>
                <w:sz w:val="18"/>
                <w:szCs w:val="18"/>
              </w:rPr>
            </w:pPr>
            <w:r w:rsidRPr="00D74C5B">
              <w:rPr>
                <w:rFonts w:ascii="Times New Roman" w:hAnsi="Times New Roman" w:cs="Times New Roman"/>
                <w:sz w:val="18"/>
                <w:szCs w:val="18"/>
              </w:rPr>
              <w:t>Социални, културни, спортни и младежки центрове въвели мерки за енергийна ефективност</w:t>
            </w:r>
          </w:p>
        </w:tc>
        <w:tc>
          <w:tcPr>
            <w:tcW w:w="1292" w:type="dxa"/>
            <w:vAlign w:val="center"/>
          </w:tcPr>
          <w:p w14:paraId="31AFBFAC"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Align w:val="center"/>
          </w:tcPr>
          <w:p w14:paraId="3E58FE14"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2</w:t>
            </w:r>
          </w:p>
        </w:tc>
        <w:tc>
          <w:tcPr>
            <w:tcW w:w="2376" w:type="dxa"/>
            <w:vAlign w:val="center"/>
          </w:tcPr>
          <w:p w14:paraId="771821E0" w14:textId="77777777"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w:t>
            </w:r>
            <w:r w:rsidRPr="00D74C5B">
              <w:rPr>
                <w:rFonts w:ascii="Times New Roman" w:hAnsi="Times New Roman" w:cs="Times New Roman"/>
                <w:sz w:val="18"/>
                <w:szCs w:val="18"/>
              </w:rPr>
              <w:t>н</w:t>
            </w:r>
            <w:r w:rsidRPr="00D74C5B">
              <w:rPr>
                <w:rFonts w:ascii="Times New Roman" w:hAnsi="Times New Roman" w:cs="Times New Roman"/>
                <w:sz w:val="18"/>
                <w:szCs w:val="18"/>
              </w:rPr>
              <w:t>ти</w:t>
            </w:r>
          </w:p>
        </w:tc>
      </w:tr>
      <w:tr w:rsidR="00F474B4" w:rsidRPr="00D74C5B" w14:paraId="195207ED" w14:textId="77777777" w:rsidTr="00AD39B7">
        <w:tc>
          <w:tcPr>
            <w:tcW w:w="1243" w:type="dxa"/>
            <w:vAlign w:val="center"/>
          </w:tcPr>
          <w:p w14:paraId="530E361A" w14:textId="77777777" w:rsidR="00F474B4" w:rsidRPr="00D74C5B" w:rsidRDefault="00F474B4" w:rsidP="00AD39B7">
            <w:pPr>
              <w:autoSpaceDE w:val="0"/>
              <w:autoSpaceDN w:val="0"/>
              <w:adjustRightInd w:val="0"/>
              <w:spacing w:after="0" w:line="240" w:lineRule="auto"/>
              <w:jc w:val="both"/>
              <w:rPr>
                <w:rFonts w:ascii="Times New Roman" w:hAnsi="Times New Roman" w:cs="Times New Roman"/>
                <w:sz w:val="18"/>
                <w:szCs w:val="18"/>
              </w:rPr>
            </w:pPr>
            <w:r w:rsidRPr="00D74C5B">
              <w:rPr>
                <w:rFonts w:ascii="Times New Roman" w:hAnsi="Times New Roman" w:cs="Times New Roman"/>
                <w:sz w:val="18"/>
                <w:szCs w:val="18"/>
              </w:rPr>
              <w:t>Въздействие</w:t>
            </w:r>
          </w:p>
        </w:tc>
        <w:tc>
          <w:tcPr>
            <w:tcW w:w="2895" w:type="dxa"/>
            <w:vAlign w:val="center"/>
          </w:tcPr>
          <w:p w14:paraId="633E6693" w14:textId="77777777"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 Население облагодетелс</w:t>
            </w:r>
            <w:r w:rsidRPr="00D74C5B">
              <w:rPr>
                <w:rFonts w:ascii="Times New Roman" w:hAnsi="Times New Roman" w:cs="Times New Roman"/>
                <w:sz w:val="18"/>
                <w:szCs w:val="18"/>
              </w:rPr>
              <w:t>т</w:t>
            </w:r>
            <w:r w:rsidRPr="00D74C5B">
              <w:rPr>
                <w:rFonts w:ascii="Times New Roman" w:hAnsi="Times New Roman" w:cs="Times New Roman"/>
                <w:sz w:val="18"/>
                <w:szCs w:val="18"/>
              </w:rPr>
              <w:t>вано от дребно мащабните инвестиции</w:t>
            </w:r>
          </w:p>
        </w:tc>
        <w:tc>
          <w:tcPr>
            <w:tcW w:w="1292" w:type="dxa"/>
            <w:vAlign w:val="center"/>
          </w:tcPr>
          <w:p w14:paraId="6BF1FB27" w14:textId="77777777" w:rsidR="00F474B4" w:rsidRPr="00D74C5B" w:rsidRDefault="00F474B4" w:rsidP="00AD39B7">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Align w:val="center"/>
          </w:tcPr>
          <w:p w14:paraId="3D3CFAA2" w14:textId="77777777" w:rsidR="00F474B4" w:rsidRPr="00D74C5B" w:rsidRDefault="00C27262" w:rsidP="00AD39B7">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1</w:t>
            </w:r>
            <w:r w:rsidRPr="00D74C5B">
              <w:rPr>
                <w:rFonts w:ascii="Times New Roman" w:hAnsi="Times New Roman" w:cs="Times New Roman"/>
                <w:sz w:val="18"/>
                <w:szCs w:val="18"/>
                <w:lang w:val="en-US"/>
              </w:rPr>
              <w:t>0</w:t>
            </w:r>
            <w:r w:rsidR="00F474B4" w:rsidRPr="00D74C5B">
              <w:rPr>
                <w:rFonts w:ascii="Times New Roman" w:hAnsi="Times New Roman" w:cs="Times New Roman"/>
                <w:sz w:val="18"/>
                <w:szCs w:val="18"/>
              </w:rPr>
              <w:t xml:space="preserve"> 000</w:t>
            </w:r>
          </w:p>
        </w:tc>
        <w:tc>
          <w:tcPr>
            <w:tcW w:w="2376" w:type="dxa"/>
            <w:vAlign w:val="center"/>
          </w:tcPr>
          <w:p w14:paraId="6767EF3E" w14:textId="77777777" w:rsidR="00F474B4" w:rsidRPr="00D74C5B" w:rsidRDefault="00F474B4" w:rsidP="00AD39B7">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w:t>
            </w:r>
            <w:r w:rsidRPr="00D74C5B">
              <w:rPr>
                <w:rFonts w:ascii="Times New Roman" w:hAnsi="Times New Roman" w:cs="Times New Roman"/>
                <w:sz w:val="18"/>
                <w:szCs w:val="18"/>
              </w:rPr>
              <w:t>н</w:t>
            </w:r>
            <w:r w:rsidRPr="00D74C5B">
              <w:rPr>
                <w:rFonts w:ascii="Times New Roman" w:hAnsi="Times New Roman" w:cs="Times New Roman"/>
                <w:sz w:val="18"/>
                <w:szCs w:val="18"/>
              </w:rPr>
              <w:t>ти</w:t>
            </w:r>
          </w:p>
        </w:tc>
      </w:tr>
    </w:tbl>
    <w:p w14:paraId="7B06BFDF"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24"/>
          <w:szCs w:val="24"/>
        </w:rPr>
      </w:pPr>
    </w:p>
    <w:p w14:paraId="4CFBD7BB"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5"/>
        <w:gridCol w:w="2654"/>
        <w:gridCol w:w="1207"/>
        <w:gridCol w:w="1476"/>
        <w:gridCol w:w="2259"/>
      </w:tblGrid>
      <w:tr w:rsidR="00F474B4" w:rsidRPr="00D74C5B" w14:paraId="51C558EA" w14:textId="77777777" w:rsidTr="008F4566">
        <w:tc>
          <w:tcPr>
            <w:tcW w:w="9351" w:type="dxa"/>
            <w:gridSpan w:val="5"/>
            <w:shd w:val="clear" w:color="auto" w:fill="BFBFBF" w:themeFill="background1" w:themeFillShade="BF"/>
            <w:vAlign w:val="center"/>
          </w:tcPr>
          <w:p w14:paraId="748FF560" w14:textId="77777777" w:rsidR="00F474B4" w:rsidRPr="00D74C5B" w:rsidRDefault="00F474B4" w:rsidP="008F4566">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ИНДИКАТОРИ ПО МЯРКА 7.5 ОТ СВОМР</w:t>
            </w:r>
          </w:p>
        </w:tc>
      </w:tr>
      <w:tr w:rsidR="00F474B4" w:rsidRPr="00D74C5B" w14:paraId="6586D400" w14:textId="77777777" w:rsidTr="00EB1DC3">
        <w:tc>
          <w:tcPr>
            <w:tcW w:w="0" w:type="auto"/>
            <w:shd w:val="clear" w:color="auto" w:fill="BFBFBF" w:themeFill="background1" w:themeFillShade="BF"/>
            <w:vAlign w:val="center"/>
          </w:tcPr>
          <w:p w14:paraId="1AF0D85C" w14:textId="77777777" w:rsidR="00F474B4" w:rsidRPr="00D74C5B" w:rsidRDefault="00F474B4" w:rsidP="008F4566">
            <w:pPr>
              <w:autoSpaceDE w:val="0"/>
              <w:autoSpaceDN w:val="0"/>
              <w:adjustRightInd w:val="0"/>
              <w:spacing w:after="0"/>
              <w:ind w:right="317"/>
              <w:jc w:val="center"/>
              <w:rPr>
                <w:rFonts w:ascii="Times New Roman" w:hAnsi="Times New Roman" w:cs="Times New Roman"/>
                <w:b/>
                <w:sz w:val="18"/>
                <w:szCs w:val="18"/>
              </w:rPr>
            </w:pPr>
            <w:r w:rsidRPr="00D74C5B">
              <w:rPr>
                <w:rFonts w:ascii="Times New Roman" w:hAnsi="Times New Roman" w:cs="Times New Roman"/>
                <w:b/>
                <w:sz w:val="18"/>
                <w:szCs w:val="18"/>
              </w:rPr>
              <w:t xml:space="preserve">Вид </w:t>
            </w:r>
            <w:r w:rsidR="008F4566">
              <w:rPr>
                <w:rFonts w:ascii="Times New Roman" w:hAnsi="Times New Roman" w:cs="Times New Roman"/>
                <w:b/>
                <w:sz w:val="18"/>
                <w:szCs w:val="18"/>
              </w:rPr>
              <w:br/>
            </w:r>
            <w:r w:rsidRPr="00D74C5B">
              <w:rPr>
                <w:rFonts w:ascii="Times New Roman" w:hAnsi="Times New Roman" w:cs="Times New Roman"/>
                <w:b/>
                <w:sz w:val="18"/>
                <w:szCs w:val="18"/>
              </w:rPr>
              <w:t>индикатор</w:t>
            </w:r>
          </w:p>
        </w:tc>
        <w:tc>
          <w:tcPr>
            <w:tcW w:w="2654" w:type="dxa"/>
            <w:shd w:val="clear" w:color="auto" w:fill="BFBFBF" w:themeFill="background1" w:themeFillShade="BF"/>
            <w:vAlign w:val="center"/>
          </w:tcPr>
          <w:p w14:paraId="24A9029D" w14:textId="77777777" w:rsidR="00F474B4" w:rsidRPr="00D74C5B" w:rsidRDefault="00F474B4" w:rsidP="008F4566">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w:t>
            </w:r>
          </w:p>
        </w:tc>
        <w:tc>
          <w:tcPr>
            <w:tcW w:w="1207" w:type="dxa"/>
            <w:shd w:val="clear" w:color="auto" w:fill="BFBFBF" w:themeFill="background1" w:themeFillShade="BF"/>
            <w:vAlign w:val="center"/>
          </w:tcPr>
          <w:p w14:paraId="02D5F590" w14:textId="77777777" w:rsidR="00F474B4" w:rsidRPr="00D74C5B" w:rsidRDefault="00F474B4" w:rsidP="008F4566">
            <w:pPr>
              <w:autoSpaceDE w:val="0"/>
              <w:autoSpaceDN w:val="0"/>
              <w:adjustRightInd w:val="0"/>
              <w:spacing w:after="0"/>
              <w:ind w:right="114"/>
              <w:jc w:val="center"/>
              <w:rPr>
                <w:rFonts w:ascii="Times New Roman" w:hAnsi="Times New Roman" w:cs="Times New Roman"/>
                <w:b/>
                <w:sz w:val="18"/>
                <w:szCs w:val="18"/>
              </w:rPr>
            </w:pPr>
            <w:r w:rsidRPr="00D74C5B">
              <w:rPr>
                <w:rFonts w:ascii="Times New Roman" w:hAnsi="Times New Roman" w:cs="Times New Roman"/>
                <w:b/>
                <w:sz w:val="18"/>
                <w:szCs w:val="18"/>
              </w:rPr>
              <w:t>Мерна единица</w:t>
            </w:r>
          </w:p>
        </w:tc>
        <w:tc>
          <w:tcPr>
            <w:tcW w:w="1476" w:type="dxa"/>
            <w:shd w:val="clear" w:color="auto" w:fill="BFBFBF" w:themeFill="background1" w:themeFillShade="BF"/>
            <w:vAlign w:val="center"/>
          </w:tcPr>
          <w:p w14:paraId="653A5573" w14:textId="77777777" w:rsidR="00F474B4" w:rsidRPr="00D74C5B" w:rsidRDefault="00F474B4" w:rsidP="008F4566">
            <w:pPr>
              <w:tabs>
                <w:tab w:val="left" w:pos="837"/>
              </w:tabs>
              <w:autoSpaceDE w:val="0"/>
              <w:autoSpaceDN w:val="0"/>
              <w:adjustRightInd w:val="0"/>
              <w:spacing w:after="0"/>
              <w:ind w:right="33"/>
              <w:jc w:val="center"/>
              <w:rPr>
                <w:rFonts w:ascii="Times New Roman" w:hAnsi="Times New Roman" w:cs="Times New Roman"/>
                <w:b/>
                <w:sz w:val="18"/>
                <w:szCs w:val="18"/>
              </w:rPr>
            </w:pPr>
            <w:r w:rsidRPr="00D74C5B">
              <w:rPr>
                <w:rFonts w:ascii="Times New Roman" w:hAnsi="Times New Roman" w:cs="Times New Roman"/>
                <w:b/>
                <w:sz w:val="18"/>
                <w:szCs w:val="18"/>
              </w:rPr>
              <w:t>Цел до края на стратегията</w:t>
            </w:r>
          </w:p>
        </w:tc>
        <w:tc>
          <w:tcPr>
            <w:tcW w:w="2259" w:type="dxa"/>
            <w:shd w:val="clear" w:color="auto" w:fill="BFBFBF" w:themeFill="background1" w:themeFillShade="BF"/>
            <w:vAlign w:val="center"/>
          </w:tcPr>
          <w:p w14:paraId="09ED0934" w14:textId="77777777" w:rsidR="00F474B4" w:rsidRPr="00D74C5B" w:rsidRDefault="00F474B4" w:rsidP="008F4566">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Източник на информация</w:t>
            </w:r>
          </w:p>
        </w:tc>
      </w:tr>
      <w:tr w:rsidR="00EB1DC3" w:rsidRPr="00D74C5B" w14:paraId="117C1A12" w14:textId="77777777" w:rsidTr="00EB1DC3">
        <w:trPr>
          <w:trHeight w:val="343"/>
        </w:trPr>
        <w:tc>
          <w:tcPr>
            <w:tcW w:w="0" w:type="auto"/>
            <w:vMerge w:val="restart"/>
            <w:vAlign w:val="center"/>
          </w:tcPr>
          <w:p w14:paraId="007FE21D"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Изходен</w:t>
            </w:r>
          </w:p>
        </w:tc>
        <w:tc>
          <w:tcPr>
            <w:tcW w:w="2654" w:type="dxa"/>
            <w:vAlign w:val="center"/>
          </w:tcPr>
          <w:p w14:paraId="45122B68"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Брой проекти, фина</w:t>
            </w:r>
            <w:r w:rsidRPr="00D74C5B">
              <w:rPr>
                <w:rFonts w:ascii="Times New Roman" w:hAnsi="Times New Roman" w:cs="Times New Roman"/>
                <w:sz w:val="18"/>
                <w:szCs w:val="18"/>
              </w:rPr>
              <w:t>н</w:t>
            </w:r>
            <w:r w:rsidRPr="00D74C5B">
              <w:rPr>
                <w:rFonts w:ascii="Times New Roman" w:hAnsi="Times New Roman" w:cs="Times New Roman"/>
                <w:sz w:val="18"/>
                <w:szCs w:val="18"/>
              </w:rPr>
              <w:t xml:space="preserve">сирани по мярката </w:t>
            </w:r>
          </w:p>
        </w:tc>
        <w:tc>
          <w:tcPr>
            <w:tcW w:w="1207" w:type="dxa"/>
            <w:vAlign w:val="center"/>
          </w:tcPr>
          <w:p w14:paraId="65180973" w14:textId="77777777" w:rsidR="00EB1DC3" w:rsidRPr="00D74C5B" w:rsidRDefault="00EB1DC3" w:rsidP="008F4566">
            <w:pPr>
              <w:autoSpaceDE w:val="0"/>
              <w:autoSpaceDN w:val="0"/>
              <w:adjustRightInd w:val="0"/>
              <w:spacing w:after="0"/>
              <w:ind w:right="34"/>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76" w:type="dxa"/>
            <w:vAlign w:val="center"/>
          </w:tcPr>
          <w:p w14:paraId="56BC17CD" w14:textId="77777777" w:rsidR="00EB1DC3" w:rsidRPr="00424644" w:rsidRDefault="00EB1DC3" w:rsidP="00AF78DF">
            <w:pPr>
              <w:autoSpaceDE w:val="0"/>
              <w:autoSpaceDN w:val="0"/>
              <w:adjustRightInd w:val="0"/>
              <w:spacing w:after="0"/>
              <w:ind w:right="34"/>
              <w:jc w:val="center"/>
              <w:rPr>
                <w:rFonts w:ascii="Times New Roman" w:hAnsi="Times New Roman" w:cs="Times New Roman"/>
                <w:strike/>
                <w:sz w:val="18"/>
                <w:szCs w:val="18"/>
                <w:highlight w:val="cyan"/>
                <w:lang w:val="en-US"/>
              </w:rPr>
            </w:pPr>
            <w:r>
              <w:rPr>
                <w:rFonts w:ascii="Times New Roman" w:hAnsi="Times New Roman" w:cs="Times New Roman"/>
                <w:strike/>
                <w:sz w:val="18"/>
                <w:szCs w:val="18"/>
                <w:highlight w:val="cyan"/>
              </w:rPr>
              <w:t>-</w:t>
            </w:r>
            <w:r w:rsidRPr="00424644">
              <w:rPr>
                <w:rFonts w:ascii="Times New Roman" w:hAnsi="Times New Roman" w:cs="Times New Roman"/>
                <w:strike/>
                <w:sz w:val="18"/>
                <w:szCs w:val="18"/>
                <w:highlight w:val="cyan"/>
              </w:rPr>
              <w:t>4</w:t>
            </w:r>
            <w:r>
              <w:rPr>
                <w:rFonts w:ascii="Times New Roman" w:hAnsi="Times New Roman" w:cs="Times New Roman"/>
                <w:strike/>
                <w:sz w:val="18"/>
                <w:szCs w:val="18"/>
                <w:highlight w:val="cyan"/>
              </w:rPr>
              <w:t>-</w:t>
            </w:r>
            <w:r w:rsidRPr="00424644">
              <w:rPr>
                <w:rFonts w:ascii="Times New Roman" w:hAnsi="Times New Roman" w:cs="Times New Roman"/>
                <w:strike/>
                <w:sz w:val="18"/>
                <w:szCs w:val="18"/>
                <w:highlight w:val="cyan"/>
              </w:rPr>
              <w:t xml:space="preserve">  </w:t>
            </w:r>
            <w:r w:rsidRPr="00424644">
              <w:rPr>
                <w:rFonts w:ascii="Times New Roman" w:hAnsi="Times New Roman" w:cs="Times New Roman"/>
                <w:strike/>
                <w:sz w:val="18"/>
                <w:szCs w:val="18"/>
                <w:highlight w:val="cyan"/>
                <w:lang w:val="en-US"/>
              </w:rPr>
              <w:t xml:space="preserve">    </w:t>
            </w:r>
          </w:p>
          <w:p w14:paraId="08EA049E" w14:textId="77777777" w:rsidR="00EB1DC3" w:rsidRPr="00BB6962" w:rsidRDefault="00EB1DC3" w:rsidP="00AF78DF">
            <w:pPr>
              <w:autoSpaceDE w:val="0"/>
              <w:autoSpaceDN w:val="0"/>
              <w:adjustRightInd w:val="0"/>
              <w:spacing w:after="0"/>
              <w:ind w:right="34"/>
              <w:jc w:val="center"/>
              <w:rPr>
                <w:rFonts w:ascii="Times New Roman" w:hAnsi="Times New Roman" w:cs="Times New Roman"/>
                <w:sz w:val="18"/>
                <w:szCs w:val="18"/>
              </w:rPr>
            </w:pPr>
            <w:r w:rsidRPr="00424644">
              <w:rPr>
                <w:rFonts w:ascii="Times New Roman" w:hAnsi="Times New Roman" w:cs="Times New Roman"/>
                <w:sz w:val="18"/>
                <w:szCs w:val="18"/>
                <w:highlight w:val="cyan"/>
              </w:rPr>
              <w:t>7</w:t>
            </w:r>
          </w:p>
          <w:p w14:paraId="662F6FD2" w14:textId="14BFDF84" w:rsidR="00EB1DC3" w:rsidRPr="00D74C5B" w:rsidRDefault="00EB1DC3" w:rsidP="008F4566">
            <w:pPr>
              <w:autoSpaceDE w:val="0"/>
              <w:autoSpaceDN w:val="0"/>
              <w:adjustRightInd w:val="0"/>
              <w:spacing w:after="0"/>
              <w:ind w:right="34"/>
              <w:jc w:val="center"/>
              <w:rPr>
                <w:rFonts w:ascii="Times New Roman" w:hAnsi="Times New Roman" w:cs="Times New Roman"/>
                <w:sz w:val="18"/>
                <w:szCs w:val="18"/>
              </w:rPr>
            </w:pPr>
            <w:r>
              <w:rPr>
                <w:rFonts w:ascii="Times New Roman" w:hAnsi="Times New Roman" w:cs="Times New Roman"/>
                <w:i/>
                <w:color w:val="0070C0"/>
                <w:sz w:val="18"/>
                <w:szCs w:val="18"/>
              </w:rPr>
              <w:t>/</w:t>
            </w:r>
            <w:r w:rsidRPr="008058D3">
              <w:rPr>
                <w:rFonts w:ascii="Times New Roman" w:hAnsi="Times New Roman" w:cs="Times New Roman"/>
                <w:i/>
                <w:color w:val="0070C0"/>
                <w:sz w:val="18"/>
                <w:szCs w:val="18"/>
              </w:rPr>
              <w:t>Предложено за промяна</w:t>
            </w:r>
          </w:p>
        </w:tc>
        <w:tc>
          <w:tcPr>
            <w:tcW w:w="2259" w:type="dxa"/>
            <w:vAlign w:val="center"/>
          </w:tcPr>
          <w:p w14:paraId="44E1AC79" w14:textId="77777777" w:rsidR="00EB1DC3" w:rsidRPr="00D74C5B" w:rsidRDefault="00EB1DC3" w:rsidP="008F4566">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Мониторинг</w:t>
            </w:r>
          </w:p>
          <w:p w14:paraId="20A267FD" w14:textId="77777777" w:rsidR="00EB1DC3" w:rsidRPr="00D74C5B" w:rsidRDefault="00EB1DC3" w:rsidP="008F4566">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База данни и отч</w:t>
            </w:r>
            <w:r w:rsidRPr="00D74C5B">
              <w:rPr>
                <w:rFonts w:ascii="Times New Roman" w:hAnsi="Times New Roman" w:cs="Times New Roman"/>
                <w:sz w:val="18"/>
                <w:szCs w:val="18"/>
              </w:rPr>
              <w:t>е</w:t>
            </w:r>
            <w:r w:rsidRPr="00D74C5B">
              <w:rPr>
                <w:rFonts w:ascii="Times New Roman" w:hAnsi="Times New Roman" w:cs="Times New Roman"/>
                <w:sz w:val="18"/>
                <w:szCs w:val="18"/>
              </w:rPr>
              <w:t>ти МИГ</w:t>
            </w:r>
          </w:p>
        </w:tc>
      </w:tr>
      <w:tr w:rsidR="00EB1DC3" w:rsidRPr="00D74C5B" w14:paraId="4EAC941F" w14:textId="77777777" w:rsidTr="00EB1DC3">
        <w:tc>
          <w:tcPr>
            <w:tcW w:w="0" w:type="auto"/>
            <w:vMerge/>
            <w:vAlign w:val="center"/>
          </w:tcPr>
          <w:p w14:paraId="6100F11D"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p>
        </w:tc>
        <w:tc>
          <w:tcPr>
            <w:tcW w:w="2654" w:type="dxa"/>
            <w:vAlign w:val="center"/>
          </w:tcPr>
          <w:p w14:paraId="7C2ED7CC"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Брой бенефициенти, подпомогнати по мя</w:t>
            </w:r>
            <w:r w:rsidRPr="00D74C5B">
              <w:rPr>
                <w:rFonts w:ascii="Times New Roman" w:hAnsi="Times New Roman" w:cs="Times New Roman"/>
                <w:sz w:val="18"/>
                <w:szCs w:val="18"/>
              </w:rPr>
              <w:t>р</w:t>
            </w:r>
            <w:r w:rsidRPr="00D74C5B">
              <w:rPr>
                <w:rFonts w:ascii="Times New Roman" w:hAnsi="Times New Roman" w:cs="Times New Roman"/>
                <w:sz w:val="18"/>
                <w:szCs w:val="18"/>
              </w:rPr>
              <w:t>ката</w:t>
            </w:r>
          </w:p>
        </w:tc>
        <w:tc>
          <w:tcPr>
            <w:tcW w:w="1207" w:type="dxa"/>
            <w:vAlign w:val="center"/>
          </w:tcPr>
          <w:p w14:paraId="2C19AD63" w14:textId="77777777" w:rsidR="00EB1DC3" w:rsidRPr="00D74C5B" w:rsidRDefault="00EB1DC3" w:rsidP="008F4566">
            <w:pPr>
              <w:autoSpaceDE w:val="0"/>
              <w:autoSpaceDN w:val="0"/>
              <w:adjustRightInd w:val="0"/>
              <w:spacing w:after="0"/>
              <w:ind w:right="34"/>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76" w:type="dxa"/>
            <w:vAlign w:val="center"/>
          </w:tcPr>
          <w:p w14:paraId="1ECACD3A" w14:textId="77777777" w:rsidR="00EB1DC3" w:rsidRPr="00424644" w:rsidRDefault="00EB1DC3" w:rsidP="00AF78DF">
            <w:pPr>
              <w:autoSpaceDE w:val="0"/>
              <w:autoSpaceDN w:val="0"/>
              <w:adjustRightInd w:val="0"/>
              <w:spacing w:after="0"/>
              <w:ind w:right="34"/>
              <w:jc w:val="center"/>
              <w:rPr>
                <w:rFonts w:ascii="Times New Roman" w:hAnsi="Times New Roman" w:cs="Times New Roman"/>
                <w:strike/>
                <w:sz w:val="18"/>
                <w:szCs w:val="18"/>
                <w:highlight w:val="cyan"/>
                <w:lang w:val="en-US"/>
              </w:rPr>
            </w:pPr>
            <w:r w:rsidRPr="00424644">
              <w:rPr>
                <w:rFonts w:ascii="Times New Roman" w:hAnsi="Times New Roman" w:cs="Times New Roman"/>
                <w:strike/>
                <w:sz w:val="18"/>
                <w:szCs w:val="18"/>
                <w:highlight w:val="cyan"/>
                <w:lang w:val="en-US"/>
              </w:rPr>
              <w:t xml:space="preserve">8  </w:t>
            </w:r>
          </w:p>
          <w:p w14:paraId="652FE0C4" w14:textId="77777777" w:rsidR="00EB1DC3" w:rsidRPr="00BB6962" w:rsidRDefault="00EB1DC3" w:rsidP="00AF78DF">
            <w:pPr>
              <w:autoSpaceDE w:val="0"/>
              <w:autoSpaceDN w:val="0"/>
              <w:adjustRightInd w:val="0"/>
              <w:spacing w:after="0"/>
              <w:ind w:right="34"/>
              <w:jc w:val="center"/>
              <w:rPr>
                <w:rFonts w:ascii="Times New Roman" w:hAnsi="Times New Roman" w:cs="Times New Roman"/>
                <w:sz w:val="18"/>
                <w:szCs w:val="18"/>
              </w:rPr>
            </w:pPr>
            <w:r w:rsidRPr="00424644">
              <w:rPr>
                <w:rFonts w:ascii="Times New Roman" w:hAnsi="Times New Roman" w:cs="Times New Roman"/>
                <w:sz w:val="18"/>
                <w:szCs w:val="18"/>
                <w:highlight w:val="cyan"/>
                <w:lang w:val="en-US"/>
              </w:rPr>
              <w:t xml:space="preserve"> </w:t>
            </w:r>
            <w:r w:rsidRPr="00424644">
              <w:rPr>
                <w:rFonts w:ascii="Times New Roman" w:hAnsi="Times New Roman" w:cs="Times New Roman"/>
                <w:sz w:val="18"/>
                <w:szCs w:val="18"/>
                <w:highlight w:val="cyan"/>
              </w:rPr>
              <w:t>7</w:t>
            </w:r>
          </w:p>
          <w:p w14:paraId="701D879A" w14:textId="78CEAFF8" w:rsidR="00EB1DC3" w:rsidRPr="00D74C5B" w:rsidRDefault="00EB1DC3" w:rsidP="008F4566">
            <w:pPr>
              <w:autoSpaceDE w:val="0"/>
              <w:autoSpaceDN w:val="0"/>
              <w:adjustRightInd w:val="0"/>
              <w:spacing w:after="0"/>
              <w:ind w:right="34"/>
              <w:jc w:val="center"/>
              <w:rPr>
                <w:rFonts w:ascii="Times New Roman" w:hAnsi="Times New Roman" w:cs="Times New Roman"/>
                <w:sz w:val="18"/>
                <w:szCs w:val="18"/>
              </w:rPr>
            </w:pPr>
            <w:r>
              <w:rPr>
                <w:rFonts w:ascii="Times New Roman" w:hAnsi="Times New Roman" w:cs="Times New Roman"/>
                <w:i/>
                <w:color w:val="0070C0"/>
                <w:sz w:val="18"/>
                <w:szCs w:val="18"/>
              </w:rPr>
              <w:t>/</w:t>
            </w:r>
            <w:r w:rsidRPr="008058D3">
              <w:rPr>
                <w:rFonts w:ascii="Times New Roman" w:hAnsi="Times New Roman" w:cs="Times New Roman"/>
                <w:i/>
                <w:color w:val="0070C0"/>
                <w:sz w:val="18"/>
                <w:szCs w:val="18"/>
              </w:rPr>
              <w:t>Предложено за промяна/</w:t>
            </w:r>
          </w:p>
        </w:tc>
        <w:tc>
          <w:tcPr>
            <w:tcW w:w="2259" w:type="dxa"/>
            <w:vAlign w:val="center"/>
          </w:tcPr>
          <w:p w14:paraId="37E81A94" w14:textId="77777777" w:rsidR="00EB1DC3" w:rsidRPr="00D74C5B" w:rsidRDefault="00EB1DC3" w:rsidP="008F4566">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Мониторинг</w:t>
            </w:r>
          </w:p>
          <w:p w14:paraId="5E506E84" w14:textId="77777777" w:rsidR="00EB1DC3" w:rsidRPr="00D74C5B" w:rsidRDefault="00EB1DC3" w:rsidP="008F4566">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База данни и отч</w:t>
            </w:r>
            <w:r w:rsidRPr="00D74C5B">
              <w:rPr>
                <w:rFonts w:ascii="Times New Roman" w:hAnsi="Times New Roman" w:cs="Times New Roman"/>
                <w:sz w:val="18"/>
                <w:szCs w:val="18"/>
              </w:rPr>
              <w:t>е</w:t>
            </w:r>
            <w:r w:rsidRPr="00D74C5B">
              <w:rPr>
                <w:rFonts w:ascii="Times New Roman" w:hAnsi="Times New Roman" w:cs="Times New Roman"/>
                <w:sz w:val="18"/>
                <w:szCs w:val="18"/>
              </w:rPr>
              <w:t>ти МИГ</w:t>
            </w:r>
          </w:p>
        </w:tc>
      </w:tr>
      <w:tr w:rsidR="00EB1DC3" w:rsidRPr="00D74C5B" w14:paraId="1B730CB3" w14:textId="77777777" w:rsidTr="00EB1DC3">
        <w:trPr>
          <w:trHeight w:val="890"/>
        </w:trPr>
        <w:tc>
          <w:tcPr>
            <w:tcW w:w="0" w:type="auto"/>
            <w:vMerge/>
            <w:vAlign w:val="center"/>
          </w:tcPr>
          <w:p w14:paraId="4DBB3EC1"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p>
        </w:tc>
        <w:tc>
          <w:tcPr>
            <w:tcW w:w="2654" w:type="dxa"/>
            <w:vAlign w:val="center"/>
          </w:tcPr>
          <w:p w14:paraId="2363559F"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Общ размер на инве</w:t>
            </w:r>
            <w:r w:rsidRPr="00D74C5B">
              <w:rPr>
                <w:rFonts w:ascii="Times New Roman" w:hAnsi="Times New Roman" w:cs="Times New Roman"/>
                <w:sz w:val="18"/>
                <w:szCs w:val="18"/>
              </w:rPr>
              <w:t>с</w:t>
            </w:r>
            <w:r w:rsidRPr="00D74C5B">
              <w:rPr>
                <w:rFonts w:ascii="Times New Roman" w:hAnsi="Times New Roman" w:cs="Times New Roman"/>
                <w:sz w:val="18"/>
                <w:szCs w:val="18"/>
              </w:rPr>
              <w:t>тициите</w:t>
            </w:r>
          </w:p>
        </w:tc>
        <w:tc>
          <w:tcPr>
            <w:tcW w:w="1207" w:type="dxa"/>
            <w:vAlign w:val="center"/>
          </w:tcPr>
          <w:p w14:paraId="34D870A1" w14:textId="77777777" w:rsidR="00EB1DC3" w:rsidRPr="00D74C5B" w:rsidRDefault="00EB1DC3" w:rsidP="008F4566">
            <w:pPr>
              <w:autoSpaceDE w:val="0"/>
              <w:autoSpaceDN w:val="0"/>
              <w:adjustRightInd w:val="0"/>
              <w:spacing w:after="0"/>
              <w:ind w:right="34"/>
              <w:jc w:val="center"/>
              <w:rPr>
                <w:rFonts w:ascii="Times New Roman" w:hAnsi="Times New Roman" w:cs="Times New Roman"/>
                <w:sz w:val="18"/>
                <w:szCs w:val="18"/>
              </w:rPr>
            </w:pPr>
            <w:r w:rsidRPr="00D74C5B">
              <w:rPr>
                <w:rFonts w:ascii="Times New Roman" w:hAnsi="Times New Roman" w:cs="Times New Roman"/>
                <w:sz w:val="18"/>
                <w:szCs w:val="18"/>
              </w:rPr>
              <w:t>Лева</w:t>
            </w:r>
          </w:p>
        </w:tc>
        <w:tc>
          <w:tcPr>
            <w:tcW w:w="1476" w:type="dxa"/>
            <w:vAlign w:val="center"/>
          </w:tcPr>
          <w:p w14:paraId="6D67680D" w14:textId="77777777" w:rsidR="00EB1DC3" w:rsidRPr="008058D3" w:rsidRDefault="00EB1DC3" w:rsidP="00AF78DF">
            <w:pPr>
              <w:autoSpaceDE w:val="0"/>
              <w:autoSpaceDN w:val="0"/>
              <w:adjustRightInd w:val="0"/>
              <w:spacing w:after="0"/>
              <w:ind w:right="34"/>
              <w:jc w:val="center"/>
              <w:rPr>
                <w:rFonts w:ascii="Times New Roman" w:hAnsi="Times New Roman" w:cs="Times New Roman"/>
                <w:strike/>
                <w:sz w:val="18"/>
                <w:szCs w:val="18"/>
                <w:lang w:val="en-US"/>
              </w:rPr>
            </w:pPr>
            <w:r w:rsidRPr="00424644">
              <w:rPr>
                <w:rFonts w:ascii="Times New Roman" w:hAnsi="Times New Roman" w:cs="Times New Roman"/>
                <w:strike/>
                <w:sz w:val="18"/>
                <w:szCs w:val="18"/>
                <w:highlight w:val="cyan"/>
              </w:rPr>
              <w:t>300 000</w:t>
            </w:r>
          </w:p>
          <w:p w14:paraId="330FAEDD" w14:textId="77777777" w:rsidR="00EB1DC3" w:rsidRPr="0085432F" w:rsidRDefault="00EB1DC3" w:rsidP="00AF78DF">
            <w:pPr>
              <w:autoSpaceDE w:val="0"/>
              <w:autoSpaceDN w:val="0"/>
              <w:adjustRightInd w:val="0"/>
              <w:spacing w:after="0"/>
              <w:ind w:right="34"/>
              <w:jc w:val="center"/>
              <w:rPr>
                <w:rFonts w:ascii="Times New Roman" w:hAnsi="Times New Roman" w:cs="Times New Roman"/>
                <w:sz w:val="18"/>
                <w:szCs w:val="18"/>
                <w:lang w:val="en-US"/>
              </w:rPr>
            </w:pPr>
            <w:r w:rsidRPr="00424644">
              <w:rPr>
                <w:rFonts w:ascii="Times New Roman" w:hAnsi="Times New Roman" w:cs="Times New Roman"/>
                <w:sz w:val="18"/>
                <w:szCs w:val="18"/>
                <w:highlight w:val="cyan"/>
                <w:lang w:val="en-US"/>
              </w:rPr>
              <w:t>530 000</w:t>
            </w:r>
          </w:p>
          <w:p w14:paraId="6E65AF58" w14:textId="7BB41C96" w:rsidR="00EB1DC3" w:rsidRPr="00D74C5B" w:rsidRDefault="00EB1DC3" w:rsidP="008F4566">
            <w:pPr>
              <w:autoSpaceDE w:val="0"/>
              <w:autoSpaceDN w:val="0"/>
              <w:adjustRightInd w:val="0"/>
              <w:spacing w:after="0"/>
              <w:ind w:right="34"/>
              <w:jc w:val="center"/>
              <w:rPr>
                <w:rFonts w:ascii="Times New Roman" w:hAnsi="Times New Roman" w:cs="Times New Roman"/>
                <w:sz w:val="18"/>
                <w:szCs w:val="18"/>
              </w:rPr>
            </w:pPr>
            <w:r>
              <w:rPr>
                <w:rFonts w:ascii="Times New Roman" w:hAnsi="Times New Roman" w:cs="Times New Roman"/>
                <w:i/>
                <w:color w:val="0070C0"/>
                <w:sz w:val="18"/>
                <w:szCs w:val="18"/>
              </w:rPr>
              <w:t>/</w:t>
            </w:r>
            <w:r w:rsidRPr="008058D3">
              <w:rPr>
                <w:rFonts w:ascii="Times New Roman" w:hAnsi="Times New Roman" w:cs="Times New Roman"/>
                <w:i/>
                <w:color w:val="0070C0"/>
                <w:sz w:val="18"/>
                <w:szCs w:val="18"/>
              </w:rPr>
              <w:t>Предложено за промяна/</w:t>
            </w:r>
          </w:p>
        </w:tc>
        <w:tc>
          <w:tcPr>
            <w:tcW w:w="2259" w:type="dxa"/>
            <w:vAlign w:val="center"/>
          </w:tcPr>
          <w:p w14:paraId="4E04C186" w14:textId="77777777" w:rsidR="00EB1DC3" w:rsidRPr="00D74C5B" w:rsidRDefault="00EB1DC3" w:rsidP="008F4566">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Мониторинг</w:t>
            </w:r>
          </w:p>
          <w:p w14:paraId="27810394" w14:textId="77777777" w:rsidR="00EB1DC3" w:rsidRPr="00D74C5B" w:rsidRDefault="00EB1DC3" w:rsidP="008F4566">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База данни и отч</w:t>
            </w:r>
            <w:r w:rsidRPr="00D74C5B">
              <w:rPr>
                <w:rFonts w:ascii="Times New Roman" w:hAnsi="Times New Roman" w:cs="Times New Roman"/>
                <w:sz w:val="18"/>
                <w:szCs w:val="18"/>
              </w:rPr>
              <w:t>е</w:t>
            </w:r>
            <w:r w:rsidRPr="00D74C5B">
              <w:rPr>
                <w:rFonts w:ascii="Times New Roman" w:hAnsi="Times New Roman" w:cs="Times New Roman"/>
                <w:sz w:val="18"/>
                <w:szCs w:val="18"/>
              </w:rPr>
              <w:t>ти МИГ</w:t>
            </w:r>
          </w:p>
        </w:tc>
      </w:tr>
      <w:tr w:rsidR="00EB1DC3" w:rsidRPr="00D74C5B" w14:paraId="3D3568BD" w14:textId="77777777" w:rsidTr="00EB1DC3">
        <w:trPr>
          <w:trHeight w:val="1190"/>
        </w:trPr>
        <w:tc>
          <w:tcPr>
            <w:tcW w:w="0" w:type="auto"/>
            <w:vMerge w:val="restart"/>
            <w:vAlign w:val="center"/>
          </w:tcPr>
          <w:p w14:paraId="27BAF0E4"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lastRenderedPageBreak/>
              <w:t>Резултат</w:t>
            </w:r>
          </w:p>
          <w:p w14:paraId="49B827B4" w14:textId="77777777" w:rsidR="00EB1DC3" w:rsidRPr="00D74C5B" w:rsidRDefault="00EB1DC3" w:rsidP="00D74C5B">
            <w:pPr>
              <w:autoSpaceDE w:val="0"/>
              <w:autoSpaceDN w:val="0"/>
              <w:adjustRightInd w:val="0"/>
              <w:spacing w:after="0"/>
              <w:ind w:right="567"/>
              <w:jc w:val="both"/>
              <w:rPr>
                <w:rFonts w:ascii="Times New Roman" w:hAnsi="Times New Roman" w:cs="Times New Roman"/>
                <w:sz w:val="18"/>
                <w:szCs w:val="18"/>
              </w:rPr>
            </w:pPr>
          </w:p>
        </w:tc>
        <w:tc>
          <w:tcPr>
            <w:tcW w:w="2654" w:type="dxa"/>
            <w:vAlign w:val="center"/>
          </w:tcPr>
          <w:p w14:paraId="38D80C2B" w14:textId="77777777" w:rsidR="00EB1DC3" w:rsidRPr="00D74C5B" w:rsidRDefault="00EB1DC3" w:rsidP="00D74C5B">
            <w:pPr>
              <w:autoSpaceDE w:val="0"/>
              <w:autoSpaceDN w:val="0"/>
              <w:adjustRightInd w:val="0"/>
              <w:spacing w:after="0"/>
              <w:ind w:right="34"/>
              <w:jc w:val="both"/>
              <w:rPr>
                <w:rFonts w:ascii="Times New Roman" w:hAnsi="Times New Roman" w:cs="Times New Roman"/>
                <w:sz w:val="18"/>
                <w:szCs w:val="18"/>
              </w:rPr>
            </w:pPr>
            <w:r w:rsidRPr="00D74C5B">
              <w:rPr>
                <w:rFonts w:ascii="Times New Roman" w:hAnsi="Times New Roman" w:cs="Times New Roman"/>
                <w:sz w:val="18"/>
                <w:szCs w:val="18"/>
              </w:rPr>
              <w:t>Изградени или ремонтирани съоръжения за туристически атракции, свързани с местното природно и културно-историческо наследство</w:t>
            </w:r>
          </w:p>
        </w:tc>
        <w:tc>
          <w:tcPr>
            <w:tcW w:w="1207" w:type="dxa"/>
            <w:vAlign w:val="center"/>
          </w:tcPr>
          <w:p w14:paraId="5357970D" w14:textId="77777777" w:rsidR="00EB1DC3" w:rsidRPr="00D74C5B" w:rsidRDefault="00EB1DC3" w:rsidP="008F4566">
            <w:pPr>
              <w:autoSpaceDE w:val="0"/>
              <w:autoSpaceDN w:val="0"/>
              <w:adjustRightInd w:val="0"/>
              <w:spacing w:after="0"/>
              <w:ind w:right="34"/>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476" w:type="dxa"/>
            <w:vAlign w:val="center"/>
          </w:tcPr>
          <w:p w14:paraId="39DD9996" w14:textId="77777777" w:rsidR="00EB1DC3" w:rsidRPr="00424644" w:rsidRDefault="00EB1DC3" w:rsidP="00AF78DF">
            <w:pPr>
              <w:autoSpaceDE w:val="0"/>
              <w:autoSpaceDN w:val="0"/>
              <w:adjustRightInd w:val="0"/>
              <w:spacing w:after="0"/>
              <w:ind w:right="34"/>
              <w:jc w:val="center"/>
              <w:rPr>
                <w:rFonts w:ascii="Times New Roman" w:hAnsi="Times New Roman" w:cs="Times New Roman"/>
                <w:strike/>
                <w:sz w:val="18"/>
                <w:szCs w:val="18"/>
                <w:highlight w:val="cyan"/>
              </w:rPr>
            </w:pPr>
            <w:r w:rsidRPr="00424644">
              <w:rPr>
                <w:rFonts w:ascii="Times New Roman" w:hAnsi="Times New Roman" w:cs="Times New Roman"/>
                <w:strike/>
                <w:sz w:val="18"/>
                <w:szCs w:val="18"/>
                <w:highlight w:val="cyan"/>
              </w:rPr>
              <w:t>2</w:t>
            </w:r>
          </w:p>
          <w:p w14:paraId="0559D2C8" w14:textId="77777777" w:rsidR="00EB1DC3" w:rsidRDefault="00EB1DC3" w:rsidP="00AF78DF">
            <w:pPr>
              <w:autoSpaceDE w:val="0"/>
              <w:autoSpaceDN w:val="0"/>
              <w:adjustRightInd w:val="0"/>
              <w:spacing w:after="0"/>
              <w:ind w:right="34"/>
              <w:jc w:val="center"/>
              <w:rPr>
                <w:rFonts w:ascii="Times New Roman" w:hAnsi="Times New Roman" w:cs="Times New Roman"/>
                <w:sz w:val="18"/>
                <w:szCs w:val="18"/>
              </w:rPr>
            </w:pPr>
            <w:r w:rsidRPr="00424644">
              <w:rPr>
                <w:rFonts w:ascii="Times New Roman" w:hAnsi="Times New Roman" w:cs="Times New Roman"/>
                <w:sz w:val="18"/>
                <w:szCs w:val="18"/>
                <w:highlight w:val="cyan"/>
              </w:rPr>
              <w:t>3</w:t>
            </w:r>
          </w:p>
          <w:p w14:paraId="624AA7DC" w14:textId="61F7FA7A" w:rsidR="00EB1DC3" w:rsidRPr="00D74C5B" w:rsidRDefault="00EB1DC3" w:rsidP="008F4566">
            <w:pPr>
              <w:autoSpaceDE w:val="0"/>
              <w:autoSpaceDN w:val="0"/>
              <w:adjustRightInd w:val="0"/>
              <w:spacing w:after="0"/>
              <w:ind w:right="34"/>
              <w:jc w:val="center"/>
              <w:rPr>
                <w:rFonts w:ascii="Times New Roman" w:hAnsi="Times New Roman" w:cs="Times New Roman"/>
                <w:sz w:val="18"/>
                <w:szCs w:val="18"/>
              </w:rPr>
            </w:pPr>
            <w:r>
              <w:rPr>
                <w:rFonts w:ascii="Times New Roman" w:hAnsi="Times New Roman" w:cs="Times New Roman"/>
                <w:i/>
                <w:color w:val="0070C0"/>
                <w:sz w:val="18"/>
                <w:szCs w:val="18"/>
              </w:rPr>
              <w:t>/</w:t>
            </w:r>
            <w:r w:rsidRPr="008058D3">
              <w:rPr>
                <w:rFonts w:ascii="Times New Roman" w:hAnsi="Times New Roman" w:cs="Times New Roman"/>
                <w:i/>
                <w:color w:val="0070C0"/>
                <w:sz w:val="18"/>
                <w:szCs w:val="18"/>
              </w:rPr>
              <w:t>Предложено за промяна/</w:t>
            </w:r>
          </w:p>
        </w:tc>
        <w:tc>
          <w:tcPr>
            <w:tcW w:w="2259" w:type="dxa"/>
            <w:vAlign w:val="center"/>
          </w:tcPr>
          <w:p w14:paraId="65169077" w14:textId="77777777" w:rsidR="00EB1DC3" w:rsidRPr="00D74C5B" w:rsidRDefault="00EB1DC3" w:rsidP="008F4566">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Мониторинг</w:t>
            </w:r>
          </w:p>
          <w:p w14:paraId="2DB11480" w14:textId="77777777" w:rsidR="00EB1DC3" w:rsidRPr="00D74C5B" w:rsidRDefault="00EB1DC3" w:rsidP="008F4566">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База данни и отч</w:t>
            </w:r>
            <w:r w:rsidRPr="00D74C5B">
              <w:rPr>
                <w:rFonts w:ascii="Times New Roman" w:hAnsi="Times New Roman" w:cs="Times New Roman"/>
                <w:sz w:val="18"/>
                <w:szCs w:val="18"/>
              </w:rPr>
              <w:t>е</w:t>
            </w:r>
            <w:r w:rsidRPr="00D74C5B">
              <w:rPr>
                <w:rFonts w:ascii="Times New Roman" w:hAnsi="Times New Roman" w:cs="Times New Roman"/>
                <w:sz w:val="18"/>
                <w:szCs w:val="18"/>
              </w:rPr>
              <w:t>ти МИГ</w:t>
            </w:r>
          </w:p>
          <w:p w14:paraId="7D6C4238" w14:textId="77777777" w:rsidR="00EB1DC3" w:rsidRPr="00D74C5B" w:rsidRDefault="00EB1DC3" w:rsidP="008F4566">
            <w:pPr>
              <w:autoSpaceDE w:val="0"/>
              <w:autoSpaceDN w:val="0"/>
              <w:adjustRightInd w:val="0"/>
              <w:spacing w:after="0"/>
              <w:ind w:right="567"/>
              <w:jc w:val="center"/>
              <w:rPr>
                <w:rFonts w:ascii="Times New Roman" w:hAnsi="Times New Roman" w:cs="Times New Roman"/>
                <w:sz w:val="18"/>
                <w:szCs w:val="18"/>
              </w:rPr>
            </w:pPr>
          </w:p>
        </w:tc>
      </w:tr>
      <w:tr w:rsidR="00F474B4" w:rsidRPr="00D74C5B" w14:paraId="64E6C096" w14:textId="77777777" w:rsidTr="00EB1DC3">
        <w:tc>
          <w:tcPr>
            <w:tcW w:w="0" w:type="auto"/>
            <w:vMerge/>
            <w:vAlign w:val="center"/>
          </w:tcPr>
          <w:p w14:paraId="44FFE105"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18"/>
                <w:szCs w:val="18"/>
              </w:rPr>
            </w:pPr>
          </w:p>
        </w:tc>
        <w:tc>
          <w:tcPr>
            <w:tcW w:w="2654" w:type="dxa"/>
            <w:vAlign w:val="center"/>
          </w:tcPr>
          <w:p w14:paraId="276845CC" w14:textId="77777777" w:rsidR="00F474B4" w:rsidRPr="00D74C5B" w:rsidRDefault="00F474B4" w:rsidP="00D74C5B">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Брой посетители на подкреп</w:t>
            </w:r>
            <w:r w:rsidRPr="00D74C5B">
              <w:rPr>
                <w:rFonts w:ascii="Times New Roman" w:hAnsi="Times New Roman" w:cs="Times New Roman"/>
                <w:sz w:val="18"/>
                <w:szCs w:val="18"/>
              </w:rPr>
              <w:t>е</w:t>
            </w:r>
            <w:r w:rsidRPr="00D74C5B">
              <w:rPr>
                <w:rFonts w:ascii="Times New Roman" w:hAnsi="Times New Roman" w:cs="Times New Roman"/>
                <w:sz w:val="18"/>
                <w:szCs w:val="18"/>
              </w:rPr>
              <w:t>ните атра</w:t>
            </w:r>
            <w:r w:rsidRPr="00D74C5B">
              <w:rPr>
                <w:rFonts w:ascii="Times New Roman" w:hAnsi="Times New Roman" w:cs="Times New Roman"/>
                <w:sz w:val="18"/>
                <w:szCs w:val="18"/>
              </w:rPr>
              <w:t>к</w:t>
            </w:r>
            <w:r w:rsidRPr="00D74C5B">
              <w:rPr>
                <w:rFonts w:ascii="Times New Roman" w:hAnsi="Times New Roman" w:cs="Times New Roman"/>
                <w:sz w:val="18"/>
                <w:szCs w:val="18"/>
              </w:rPr>
              <w:t>ции/занаяти/изкуство</w:t>
            </w:r>
          </w:p>
        </w:tc>
        <w:tc>
          <w:tcPr>
            <w:tcW w:w="1207" w:type="dxa"/>
            <w:vAlign w:val="center"/>
          </w:tcPr>
          <w:p w14:paraId="664A79CD" w14:textId="77777777" w:rsidR="00F474B4" w:rsidRPr="00D74C5B" w:rsidRDefault="00F474B4" w:rsidP="008F4566">
            <w:pPr>
              <w:autoSpaceDE w:val="0"/>
              <w:autoSpaceDN w:val="0"/>
              <w:adjustRightInd w:val="0"/>
              <w:spacing w:after="0"/>
              <w:ind w:right="34"/>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76" w:type="dxa"/>
            <w:vAlign w:val="center"/>
          </w:tcPr>
          <w:p w14:paraId="522F8D61" w14:textId="77777777" w:rsidR="00F474B4" w:rsidRPr="00D74C5B" w:rsidRDefault="00C27262" w:rsidP="008F4566">
            <w:pPr>
              <w:autoSpaceDE w:val="0"/>
              <w:autoSpaceDN w:val="0"/>
              <w:adjustRightInd w:val="0"/>
              <w:spacing w:after="0"/>
              <w:ind w:right="34"/>
              <w:jc w:val="center"/>
              <w:rPr>
                <w:rFonts w:ascii="Times New Roman" w:hAnsi="Times New Roman" w:cs="Times New Roman"/>
                <w:sz w:val="18"/>
                <w:szCs w:val="18"/>
                <w:lang w:val="en-US"/>
              </w:rPr>
            </w:pPr>
            <w:r w:rsidRPr="00D74C5B">
              <w:rPr>
                <w:rFonts w:ascii="Times New Roman" w:hAnsi="Times New Roman" w:cs="Times New Roman"/>
                <w:sz w:val="18"/>
                <w:szCs w:val="18"/>
                <w:lang w:val="en-US"/>
              </w:rPr>
              <w:t>5000</w:t>
            </w:r>
          </w:p>
        </w:tc>
        <w:tc>
          <w:tcPr>
            <w:tcW w:w="2259" w:type="dxa"/>
            <w:vAlign w:val="center"/>
          </w:tcPr>
          <w:p w14:paraId="054FAF43" w14:textId="77777777" w:rsidR="00F474B4" w:rsidRPr="00D74C5B" w:rsidRDefault="00F474B4" w:rsidP="008F4566">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Мониторинг</w:t>
            </w:r>
          </w:p>
          <w:p w14:paraId="5D035BD4" w14:textId="77777777" w:rsidR="00F474B4" w:rsidRPr="00D74C5B" w:rsidRDefault="00F474B4" w:rsidP="008F4566">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База данни и отч</w:t>
            </w:r>
            <w:r w:rsidRPr="00D74C5B">
              <w:rPr>
                <w:rFonts w:ascii="Times New Roman" w:hAnsi="Times New Roman" w:cs="Times New Roman"/>
                <w:sz w:val="18"/>
                <w:szCs w:val="18"/>
              </w:rPr>
              <w:t>е</w:t>
            </w:r>
            <w:r w:rsidRPr="00D74C5B">
              <w:rPr>
                <w:rFonts w:ascii="Times New Roman" w:hAnsi="Times New Roman" w:cs="Times New Roman"/>
                <w:sz w:val="18"/>
                <w:szCs w:val="18"/>
              </w:rPr>
              <w:t>ти МИГ</w:t>
            </w:r>
          </w:p>
        </w:tc>
      </w:tr>
      <w:tr w:rsidR="00F474B4" w:rsidRPr="00D74C5B" w14:paraId="46AA4CC3" w14:textId="77777777" w:rsidTr="00EB1DC3">
        <w:trPr>
          <w:trHeight w:val="1200"/>
        </w:trPr>
        <w:tc>
          <w:tcPr>
            <w:tcW w:w="0" w:type="auto"/>
            <w:vMerge/>
            <w:vAlign w:val="center"/>
          </w:tcPr>
          <w:p w14:paraId="03771BE7"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18"/>
                <w:szCs w:val="18"/>
              </w:rPr>
            </w:pPr>
          </w:p>
        </w:tc>
        <w:tc>
          <w:tcPr>
            <w:tcW w:w="2654" w:type="dxa"/>
            <w:vAlign w:val="center"/>
          </w:tcPr>
          <w:p w14:paraId="0B76257E" w14:textId="77777777" w:rsidR="00F474B4" w:rsidRPr="00D74C5B" w:rsidRDefault="00F474B4" w:rsidP="00D74C5B">
            <w:pPr>
              <w:autoSpaceDE w:val="0"/>
              <w:autoSpaceDN w:val="0"/>
              <w:adjustRightInd w:val="0"/>
              <w:spacing w:after="0"/>
              <w:ind w:right="176"/>
              <w:jc w:val="both"/>
              <w:rPr>
                <w:rFonts w:ascii="Times New Roman" w:hAnsi="Times New Roman" w:cs="Times New Roman"/>
                <w:sz w:val="18"/>
                <w:szCs w:val="18"/>
              </w:rPr>
            </w:pPr>
            <w:r w:rsidRPr="00D74C5B">
              <w:rPr>
                <w:rFonts w:ascii="Times New Roman" w:hAnsi="Times New Roman" w:cs="Times New Roman"/>
                <w:sz w:val="18"/>
                <w:szCs w:val="18"/>
              </w:rPr>
              <w:t>Удовлетвореност на посет</w:t>
            </w:r>
            <w:r w:rsidRPr="00D74C5B">
              <w:rPr>
                <w:rFonts w:ascii="Times New Roman" w:hAnsi="Times New Roman" w:cs="Times New Roman"/>
                <w:sz w:val="18"/>
                <w:szCs w:val="18"/>
              </w:rPr>
              <w:t>и</w:t>
            </w:r>
            <w:r w:rsidRPr="00D74C5B">
              <w:rPr>
                <w:rFonts w:ascii="Times New Roman" w:hAnsi="Times New Roman" w:cs="Times New Roman"/>
                <w:sz w:val="18"/>
                <w:szCs w:val="18"/>
              </w:rPr>
              <w:t>телите от атракциите и/или информационните услуги</w:t>
            </w:r>
          </w:p>
        </w:tc>
        <w:tc>
          <w:tcPr>
            <w:tcW w:w="1207" w:type="dxa"/>
            <w:vAlign w:val="center"/>
          </w:tcPr>
          <w:p w14:paraId="4E890B92" w14:textId="77777777" w:rsidR="00F474B4" w:rsidRPr="00D74C5B" w:rsidRDefault="00F474B4" w:rsidP="008F4566">
            <w:pPr>
              <w:autoSpaceDE w:val="0"/>
              <w:autoSpaceDN w:val="0"/>
              <w:adjustRightInd w:val="0"/>
              <w:spacing w:after="0"/>
              <w:ind w:right="34"/>
              <w:jc w:val="center"/>
              <w:rPr>
                <w:rFonts w:ascii="Times New Roman" w:hAnsi="Times New Roman" w:cs="Times New Roman"/>
                <w:sz w:val="18"/>
                <w:szCs w:val="18"/>
              </w:rPr>
            </w:pPr>
            <w:r w:rsidRPr="00D74C5B">
              <w:rPr>
                <w:rFonts w:ascii="Times New Roman" w:hAnsi="Times New Roman" w:cs="Times New Roman"/>
                <w:sz w:val="18"/>
                <w:szCs w:val="18"/>
              </w:rPr>
              <w:t>%</w:t>
            </w:r>
          </w:p>
        </w:tc>
        <w:tc>
          <w:tcPr>
            <w:tcW w:w="1476" w:type="dxa"/>
            <w:vAlign w:val="center"/>
          </w:tcPr>
          <w:p w14:paraId="7A8DADBD" w14:textId="77777777" w:rsidR="00F474B4" w:rsidRPr="00D74C5B" w:rsidRDefault="00AE2E9A" w:rsidP="008F4566">
            <w:pPr>
              <w:autoSpaceDE w:val="0"/>
              <w:autoSpaceDN w:val="0"/>
              <w:adjustRightInd w:val="0"/>
              <w:spacing w:after="0"/>
              <w:ind w:right="34"/>
              <w:jc w:val="center"/>
              <w:rPr>
                <w:rFonts w:ascii="Times New Roman" w:hAnsi="Times New Roman" w:cs="Times New Roman"/>
                <w:sz w:val="18"/>
                <w:szCs w:val="18"/>
                <w:highlight w:val="yellow"/>
                <w:lang w:val="en-US"/>
              </w:rPr>
            </w:pPr>
            <w:r w:rsidRPr="00D74C5B">
              <w:rPr>
                <w:rFonts w:ascii="Times New Roman" w:hAnsi="Times New Roman" w:cs="Times New Roman"/>
                <w:sz w:val="18"/>
                <w:szCs w:val="18"/>
                <w:lang w:val="en-US"/>
              </w:rPr>
              <w:t>95</w:t>
            </w:r>
          </w:p>
        </w:tc>
        <w:tc>
          <w:tcPr>
            <w:tcW w:w="2259" w:type="dxa"/>
            <w:vAlign w:val="center"/>
          </w:tcPr>
          <w:p w14:paraId="284F135D" w14:textId="77777777" w:rsidR="00F474B4" w:rsidRPr="00D74C5B" w:rsidRDefault="00F474B4" w:rsidP="008F4566">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Проучване Мон</w:t>
            </w:r>
            <w:r w:rsidRPr="00D74C5B">
              <w:rPr>
                <w:rFonts w:ascii="Times New Roman" w:hAnsi="Times New Roman" w:cs="Times New Roman"/>
                <w:sz w:val="18"/>
                <w:szCs w:val="18"/>
              </w:rPr>
              <w:t>и</w:t>
            </w:r>
            <w:r w:rsidRPr="00D74C5B">
              <w:rPr>
                <w:rFonts w:ascii="Times New Roman" w:hAnsi="Times New Roman" w:cs="Times New Roman"/>
                <w:sz w:val="18"/>
                <w:szCs w:val="18"/>
              </w:rPr>
              <w:t>торинг</w:t>
            </w:r>
          </w:p>
          <w:p w14:paraId="7CA6993E" w14:textId="77777777" w:rsidR="00F474B4" w:rsidRPr="00D74C5B" w:rsidRDefault="00F474B4" w:rsidP="008F4566">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База данни и отч</w:t>
            </w:r>
            <w:r w:rsidRPr="00D74C5B">
              <w:rPr>
                <w:rFonts w:ascii="Times New Roman" w:hAnsi="Times New Roman" w:cs="Times New Roman"/>
                <w:sz w:val="18"/>
                <w:szCs w:val="18"/>
              </w:rPr>
              <w:t>е</w:t>
            </w:r>
            <w:r w:rsidRPr="00D74C5B">
              <w:rPr>
                <w:rFonts w:ascii="Times New Roman" w:hAnsi="Times New Roman" w:cs="Times New Roman"/>
                <w:sz w:val="18"/>
                <w:szCs w:val="18"/>
              </w:rPr>
              <w:t>ти МИГ</w:t>
            </w:r>
          </w:p>
          <w:p w14:paraId="1E51E426" w14:textId="77777777" w:rsidR="00F474B4" w:rsidRPr="00D74C5B" w:rsidRDefault="00F474B4" w:rsidP="008F4566">
            <w:pPr>
              <w:autoSpaceDE w:val="0"/>
              <w:autoSpaceDN w:val="0"/>
              <w:adjustRightInd w:val="0"/>
              <w:spacing w:after="0"/>
              <w:ind w:right="567"/>
              <w:jc w:val="center"/>
              <w:rPr>
                <w:rFonts w:ascii="Times New Roman" w:hAnsi="Times New Roman" w:cs="Times New Roman"/>
                <w:sz w:val="18"/>
                <w:szCs w:val="18"/>
              </w:rPr>
            </w:pPr>
          </w:p>
        </w:tc>
      </w:tr>
      <w:tr w:rsidR="00F474B4" w:rsidRPr="00D74C5B" w14:paraId="5FCEEE24" w14:textId="77777777" w:rsidTr="00EB1DC3">
        <w:tc>
          <w:tcPr>
            <w:tcW w:w="0" w:type="auto"/>
            <w:vAlign w:val="center"/>
          </w:tcPr>
          <w:p w14:paraId="0E4FAF35"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Въздействие</w:t>
            </w:r>
          </w:p>
        </w:tc>
        <w:tc>
          <w:tcPr>
            <w:tcW w:w="2654" w:type="dxa"/>
            <w:vAlign w:val="center"/>
          </w:tcPr>
          <w:p w14:paraId="220139FB" w14:textId="77777777" w:rsidR="00F474B4" w:rsidRPr="00D74C5B" w:rsidRDefault="00F474B4" w:rsidP="00D74C5B">
            <w:pPr>
              <w:autoSpaceDE w:val="0"/>
              <w:autoSpaceDN w:val="0"/>
              <w:adjustRightInd w:val="0"/>
              <w:spacing w:after="0"/>
              <w:ind w:right="176"/>
              <w:jc w:val="both"/>
              <w:rPr>
                <w:rFonts w:ascii="Times New Roman" w:hAnsi="Times New Roman" w:cs="Times New Roman"/>
                <w:sz w:val="18"/>
                <w:szCs w:val="18"/>
              </w:rPr>
            </w:pPr>
            <w:r w:rsidRPr="00D74C5B">
              <w:rPr>
                <w:rFonts w:ascii="Times New Roman" w:hAnsi="Times New Roman" w:cs="Times New Roman"/>
                <w:sz w:val="18"/>
                <w:szCs w:val="18"/>
              </w:rPr>
              <w:t>Население, облагодетелств</w:t>
            </w:r>
            <w:r w:rsidRPr="00D74C5B">
              <w:rPr>
                <w:rFonts w:ascii="Times New Roman" w:hAnsi="Times New Roman" w:cs="Times New Roman"/>
                <w:sz w:val="18"/>
                <w:szCs w:val="18"/>
              </w:rPr>
              <w:t>а</w:t>
            </w:r>
            <w:r w:rsidRPr="00D74C5B">
              <w:rPr>
                <w:rFonts w:ascii="Times New Roman" w:hAnsi="Times New Roman" w:cs="Times New Roman"/>
                <w:sz w:val="18"/>
                <w:szCs w:val="18"/>
              </w:rPr>
              <w:t>но от</w:t>
            </w:r>
          </w:p>
          <w:p w14:paraId="241A0EBA" w14:textId="77777777" w:rsidR="00F474B4" w:rsidRPr="00D74C5B" w:rsidRDefault="00F474B4" w:rsidP="00D74C5B">
            <w:pPr>
              <w:autoSpaceDE w:val="0"/>
              <w:autoSpaceDN w:val="0"/>
              <w:adjustRightInd w:val="0"/>
              <w:spacing w:after="0"/>
              <w:ind w:right="34"/>
              <w:jc w:val="both"/>
              <w:rPr>
                <w:rFonts w:ascii="Times New Roman" w:hAnsi="Times New Roman" w:cs="Times New Roman"/>
                <w:sz w:val="18"/>
                <w:szCs w:val="18"/>
              </w:rPr>
            </w:pPr>
            <w:r w:rsidRPr="00D74C5B">
              <w:rPr>
                <w:rFonts w:ascii="Times New Roman" w:hAnsi="Times New Roman" w:cs="Times New Roman"/>
                <w:sz w:val="18"/>
                <w:szCs w:val="18"/>
              </w:rPr>
              <w:t>дребно мащабните инвестиции</w:t>
            </w:r>
          </w:p>
        </w:tc>
        <w:tc>
          <w:tcPr>
            <w:tcW w:w="1207" w:type="dxa"/>
            <w:vAlign w:val="center"/>
          </w:tcPr>
          <w:p w14:paraId="16B3C66C" w14:textId="77777777" w:rsidR="00F474B4" w:rsidRPr="00D74C5B" w:rsidRDefault="00F474B4" w:rsidP="008F4566">
            <w:pPr>
              <w:autoSpaceDE w:val="0"/>
              <w:autoSpaceDN w:val="0"/>
              <w:adjustRightInd w:val="0"/>
              <w:spacing w:after="0"/>
              <w:ind w:right="34"/>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76" w:type="dxa"/>
            <w:vAlign w:val="center"/>
          </w:tcPr>
          <w:p w14:paraId="09CFD057" w14:textId="77777777" w:rsidR="00F474B4" w:rsidRPr="00D74C5B" w:rsidRDefault="00F474B4" w:rsidP="008F4566">
            <w:pPr>
              <w:autoSpaceDE w:val="0"/>
              <w:autoSpaceDN w:val="0"/>
              <w:adjustRightInd w:val="0"/>
              <w:spacing w:after="0"/>
              <w:ind w:right="34"/>
              <w:jc w:val="center"/>
              <w:rPr>
                <w:rFonts w:ascii="Times New Roman" w:hAnsi="Times New Roman" w:cs="Times New Roman"/>
                <w:sz w:val="18"/>
                <w:szCs w:val="18"/>
              </w:rPr>
            </w:pPr>
            <w:r w:rsidRPr="00D74C5B">
              <w:rPr>
                <w:rFonts w:ascii="Times New Roman" w:hAnsi="Times New Roman" w:cs="Times New Roman"/>
                <w:sz w:val="18"/>
                <w:szCs w:val="18"/>
              </w:rPr>
              <w:t>12 000</w:t>
            </w:r>
          </w:p>
        </w:tc>
        <w:tc>
          <w:tcPr>
            <w:tcW w:w="2259" w:type="dxa"/>
            <w:vAlign w:val="center"/>
          </w:tcPr>
          <w:p w14:paraId="04784871" w14:textId="77777777" w:rsidR="00F474B4" w:rsidRPr="00D74C5B" w:rsidRDefault="00F474B4" w:rsidP="008F4566">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Мониторинг</w:t>
            </w:r>
          </w:p>
          <w:p w14:paraId="157FB852" w14:textId="77777777" w:rsidR="00F474B4" w:rsidRPr="00D74C5B" w:rsidRDefault="00F474B4" w:rsidP="008F4566">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База данни и отч</w:t>
            </w:r>
            <w:r w:rsidRPr="00D74C5B">
              <w:rPr>
                <w:rFonts w:ascii="Times New Roman" w:hAnsi="Times New Roman" w:cs="Times New Roman"/>
                <w:sz w:val="18"/>
                <w:szCs w:val="18"/>
              </w:rPr>
              <w:t>е</w:t>
            </w:r>
            <w:r w:rsidRPr="00D74C5B">
              <w:rPr>
                <w:rFonts w:ascii="Times New Roman" w:hAnsi="Times New Roman" w:cs="Times New Roman"/>
                <w:sz w:val="18"/>
                <w:szCs w:val="18"/>
              </w:rPr>
              <w:t>ти МИГ</w:t>
            </w:r>
          </w:p>
        </w:tc>
      </w:tr>
    </w:tbl>
    <w:p w14:paraId="2092B871"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24"/>
          <w:szCs w:val="24"/>
        </w:rPr>
      </w:pPr>
    </w:p>
    <w:p w14:paraId="37BA86F7" w14:textId="77777777" w:rsidR="00F474B4" w:rsidRPr="00D74C5B" w:rsidRDefault="00F474B4" w:rsidP="00D74C5B">
      <w:pPr>
        <w:ind w:left="-284"/>
        <w:jc w:val="both"/>
        <w:rPr>
          <w:rFonts w:ascii="Times New Roman" w:hAnsi="Times New Roman" w:cs="Times New Roman"/>
        </w:rPr>
      </w:pPr>
    </w:p>
    <w:p w14:paraId="09D88940"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1"/>
        <w:gridCol w:w="2862"/>
        <w:gridCol w:w="1163"/>
        <w:gridCol w:w="1413"/>
        <w:gridCol w:w="2552"/>
      </w:tblGrid>
      <w:tr w:rsidR="00F474B4" w:rsidRPr="00D74C5B" w14:paraId="114C19E6" w14:textId="77777777" w:rsidTr="001B0883">
        <w:tc>
          <w:tcPr>
            <w:tcW w:w="9351" w:type="dxa"/>
            <w:gridSpan w:val="5"/>
            <w:shd w:val="clear" w:color="auto" w:fill="BFBFBF" w:themeFill="background1" w:themeFillShade="BF"/>
            <w:vAlign w:val="center"/>
          </w:tcPr>
          <w:p w14:paraId="531615B8" w14:textId="77777777" w:rsidR="00F474B4" w:rsidRPr="00D74C5B" w:rsidRDefault="00F474B4" w:rsidP="001B0883">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ИНДИКАТОРИ ПО МЯРКА 8.1 ОТ СВОМР</w:t>
            </w:r>
          </w:p>
        </w:tc>
      </w:tr>
      <w:tr w:rsidR="00F474B4" w:rsidRPr="00D74C5B" w14:paraId="157FE784" w14:textId="77777777" w:rsidTr="001B0883">
        <w:tc>
          <w:tcPr>
            <w:tcW w:w="0" w:type="auto"/>
            <w:shd w:val="clear" w:color="auto" w:fill="BFBFBF" w:themeFill="background1" w:themeFillShade="BF"/>
            <w:vAlign w:val="center"/>
          </w:tcPr>
          <w:p w14:paraId="2F8A4F2B" w14:textId="77777777" w:rsidR="00F474B4" w:rsidRPr="00D74C5B" w:rsidRDefault="00F474B4" w:rsidP="001B0883">
            <w:pPr>
              <w:autoSpaceDE w:val="0"/>
              <w:autoSpaceDN w:val="0"/>
              <w:adjustRightInd w:val="0"/>
              <w:spacing w:after="0"/>
              <w:ind w:right="34"/>
              <w:jc w:val="center"/>
              <w:rPr>
                <w:rFonts w:ascii="Times New Roman" w:hAnsi="Times New Roman" w:cs="Times New Roman"/>
                <w:b/>
                <w:sz w:val="18"/>
                <w:szCs w:val="18"/>
              </w:rPr>
            </w:pPr>
            <w:r w:rsidRPr="00D74C5B">
              <w:rPr>
                <w:rFonts w:ascii="Times New Roman" w:hAnsi="Times New Roman" w:cs="Times New Roman"/>
                <w:b/>
                <w:sz w:val="18"/>
                <w:szCs w:val="18"/>
              </w:rPr>
              <w:t xml:space="preserve">Вид </w:t>
            </w:r>
            <w:r w:rsidR="001B0883">
              <w:rPr>
                <w:rFonts w:ascii="Times New Roman" w:hAnsi="Times New Roman" w:cs="Times New Roman"/>
                <w:b/>
                <w:sz w:val="18"/>
                <w:szCs w:val="18"/>
              </w:rPr>
              <w:br/>
            </w:r>
            <w:r w:rsidRPr="00D74C5B">
              <w:rPr>
                <w:rFonts w:ascii="Times New Roman" w:hAnsi="Times New Roman" w:cs="Times New Roman"/>
                <w:b/>
                <w:sz w:val="18"/>
                <w:szCs w:val="18"/>
              </w:rPr>
              <w:t>индикатор</w:t>
            </w:r>
          </w:p>
        </w:tc>
        <w:tc>
          <w:tcPr>
            <w:tcW w:w="0" w:type="auto"/>
            <w:shd w:val="clear" w:color="auto" w:fill="BFBFBF" w:themeFill="background1" w:themeFillShade="BF"/>
            <w:vAlign w:val="center"/>
          </w:tcPr>
          <w:p w14:paraId="680BEA74" w14:textId="77777777" w:rsidR="00F474B4" w:rsidRPr="00D74C5B" w:rsidRDefault="00F474B4" w:rsidP="001B0883">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w:t>
            </w:r>
          </w:p>
        </w:tc>
        <w:tc>
          <w:tcPr>
            <w:tcW w:w="1163" w:type="dxa"/>
            <w:shd w:val="clear" w:color="auto" w:fill="BFBFBF" w:themeFill="background1" w:themeFillShade="BF"/>
            <w:vAlign w:val="center"/>
          </w:tcPr>
          <w:p w14:paraId="2C2E4912" w14:textId="77777777" w:rsidR="00F474B4" w:rsidRPr="00D74C5B" w:rsidRDefault="00F474B4" w:rsidP="001B0883">
            <w:pPr>
              <w:autoSpaceDE w:val="0"/>
              <w:autoSpaceDN w:val="0"/>
              <w:adjustRightInd w:val="0"/>
              <w:spacing w:after="0"/>
              <w:ind w:right="114"/>
              <w:jc w:val="center"/>
              <w:rPr>
                <w:rFonts w:ascii="Times New Roman" w:hAnsi="Times New Roman" w:cs="Times New Roman"/>
                <w:b/>
                <w:sz w:val="18"/>
                <w:szCs w:val="18"/>
              </w:rPr>
            </w:pPr>
            <w:r w:rsidRPr="00D74C5B">
              <w:rPr>
                <w:rFonts w:ascii="Times New Roman" w:hAnsi="Times New Roman" w:cs="Times New Roman"/>
                <w:b/>
                <w:sz w:val="18"/>
                <w:szCs w:val="18"/>
              </w:rPr>
              <w:t>Мерна единица</w:t>
            </w:r>
          </w:p>
        </w:tc>
        <w:tc>
          <w:tcPr>
            <w:tcW w:w="1413" w:type="dxa"/>
            <w:shd w:val="clear" w:color="auto" w:fill="BFBFBF" w:themeFill="background1" w:themeFillShade="BF"/>
            <w:vAlign w:val="center"/>
          </w:tcPr>
          <w:p w14:paraId="06B604B8" w14:textId="77777777" w:rsidR="00F474B4" w:rsidRPr="00D74C5B" w:rsidRDefault="00F474B4" w:rsidP="001B0883">
            <w:pPr>
              <w:tabs>
                <w:tab w:val="left" w:pos="837"/>
              </w:tabs>
              <w:autoSpaceDE w:val="0"/>
              <w:autoSpaceDN w:val="0"/>
              <w:adjustRightInd w:val="0"/>
              <w:spacing w:after="0"/>
              <w:ind w:right="33"/>
              <w:jc w:val="center"/>
              <w:rPr>
                <w:rFonts w:ascii="Times New Roman" w:hAnsi="Times New Roman" w:cs="Times New Roman"/>
                <w:b/>
                <w:sz w:val="18"/>
                <w:szCs w:val="18"/>
              </w:rPr>
            </w:pPr>
            <w:r w:rsidRPr="00D74C5B">
              <w:rPr>
                <w:rFonts w:ascii="Times New Roman" w:hAnsi="Times New Roman" w:cs="Times New Roman"/>
                <w:b/>
                <w:sz w:val="18"/>
                <w:szCs w:val="18"/>
              </w:rPr>
              <w:t>Цел до края на стратеги</w:t>
            </w:r>
            <w:r w:rsidRPr="00D74C5B">
              <w:rPr>
                <w:rFonts w:ascii="Times New Roman" w:hAnsi="Times New Roman" w:cs="Times New Roman"/>
                <w:b/>
                <w:sz w:val="18"/>
                <w:szCs w:val="18"/>
              </w:rPr>
              <w:t>я</w:t>
            </w:r>
            <w:r w:rsidRPr="00D74C5B">
              <w:rPr>
                <w:rFonts w:ascii="Times New Roman" w:hAnsi="Times New Roman" w:cs="Times New Roman"/>
                <w:b/>
                <w:sz w:val="18"/>
                <w:szCs w:val="18"/>
              </w:rPr>
              <w:t>та</w:t>
            </w:r>
          </w:p>
        </w:tc>
        <w:tc>
          <w:tcPr>
            <w:tcW w:w="2552" w:type="dxa"/>
            <w:shd w:val="clear" w:color="auto" w:fill="BFBFBF" w:themeFill="background1" w:themeFillShade="BF"/>
            <w:vAlign w:val="center"/>
          </w:tcPr>
          <w:p w14:paraId="0FDFBDC5" w14:textId="77777777" w:rsidR="00F474B4" w:rsidRPr="00D74C5B" w:rsidRDefault="00F474B4" w:rsidP="001B0883">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Източник на инфо</w:t>
            </w:r>
            <w:r w:rsidRPr="00D74C5B">
              <w:rPr>
                <w:rFonts w:ascii="Times New Roman" w:hAnsi="Times New Roman" w:cs="Times New Roman"/>
                <w:b/>
                <w:sz w:val="18"/>
                <w:szCs w:val="18"/>
              </w:rPr>
              <w:t>р</w:t>
            </w:r>
            <w:r w:rsidRPr="00D74C5B">
              <w:rPr>
                <w:rFonts w:ascii="Times New Roman" w:hAnsi="Times New Roman" w:cs="Times New Roman"/>
                <w:b/>
                <w:sz w:val="18"/>
                <w:szCs w:val="18"/>
              </w:rPr>
              <w:t>мация</w:t>
            </w:r>
          </w:p>
        </w:tc>
      </w:tr>
      <w:tr w:rsidR="009C7B37" w:rsidRPr="00D74C5B" w14:paraId="35BA26CA" w14:textId="77777777" w:rsidTr="001B0883">
        <w:trPr>
          <w:trHeight w:val="343"/>
        </w:trPr>
        <w:tc>
          <w:tcPr>
            <w:tcW w:w="0" w:type="auto"/>
            <w:vMerge w:val="restart"/>
            <w:vAlign w:val="center"/>
          </w:tcPr>
          <w:p w14:paraId="66E1683A" w14:textId="77777777" w:rsidR="009C7B37" w:rsidRPr="00D74C5B" w:rsidRDefault="009C7B37" w:rsidP="001B0883">
            <w:pPr>
              <w:autoSpaceDE w:val="0"/>
              <w:autoSpaceDN w:val="0"/>
              <w:adjustRightInd w:val="0"/>
              <w:spacing w:after="0"/>
              <w:ind w:right="173"/>
              <w:jc w:val="both"/>
              <w:rPr>
                <w:rFonts w:ascii="Times New Roman" w:hAnsi="Times New Roman" w:cs="Times New Roman"/>
                <w:sz w:val="18"/>
                <w:szCs w:val="18"/>
              </w:rPr>
            </w:pPr>
            <w:r w:rsidRPr="00D74C5B">
              <w:rPr>
                <w:rFonts w:ascii="Times New Roman" w:hAnsi="Times New Roman" w:cs="Times New Roman"/>
                <w:sz w:val="18"/>
                <w:szCs w:val="18"/>
              </w:rPr>
              <w:t>Изходен</w:t>
            </w:r>
          </w:p>
        </w:tc>
        <w:tc>
          <w:tcPr>
            <w:tcW w:w="0" w:type="auto"/>
            <w:vAlign w:val="center"/>
          </w:tcPr>
          <w:p w14:paraId="70685887" w14:textId="77777777" w:rsidR="009C7B37" w:rsidRPr="00D74C5B" w:rsidRDefault="009C7B37" w:rsidP="00D74C5B">
            <w:pPr>
              <w:autoSpaceDE w:val="0"/>
              <w:autoSpaceDN w:val="0"/>
              <w:adjustRightInd w:val="0"/>
              <w:spacing w:after="0"/>
              <w:ind w:right="34"/>
              <w:jc w:val="both"/>
              <w:rPr>
                <w:rFonts w:ascii="Times New Roman" w:hAnsi="Times New Roman" w:cs="Times New Roman"/>
                <w:sz w:val="18"/>
                <w:szCs w:val="18"/>
              </w:rPr>
            </w:pPr>
            <w:r w:rsidRPr="00D74C5B">
              <w:rPr>
                <w:rFonts w:ascii="Times New Roman" w:hAnsi="Times New Roman" w:cs="Times New Roman"/>
                <w:sz w:val="18"/>
                <w:szCs w:val="18"/>
              </w:rPr>
              <w:t xml:space="preserve">Брой проекти, финансирани по мярката </w:t>
            </w:r>
          </w:p>
        </w:tc>
        <w:tc>
          <w:tcPr>
            <w:tcW w:w="1163" w:type="dxa"/>
            <w:vAlign w:val="center"/>
          </w:tcPr>
          <w:p w14:paraId="6E191C9D" w14:textId="77777777" w:rsidR="009C7B37" w:rsidRPr="00D74C5B" w:rsidRDefault="009C7B37" w:rsidP="001B0883">
            <w:pPr>
              <w:autoSpaceDE w:val="0"/>
              <w:autoSpaceDN w:val="0"/>
              <w:adjustRightInd w:val="0"/>
              <w:spacing w:after="0"/>
              <w:ind w:right="180"/>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13" w:type="dxa"/>
            <w:vAlign w:val="center"/>
          </w:tcPr>
          <w:p w14:paraId="6CEC35B1" w14:textId="77777777" w:rsidR="009C7B37" w:rsidRPr="00253E24" w:rsidRDefault="009C7B37" w:rsidP="00AF78DF">
            <w:pPr>
              <w:autoSpaceDE w:val="0"/>
              <w:autoSpaceDN w:val="0"/>
              <w:adjustRightInd w:val="0"/>
              <w:spacing w:after="0"/>
              <w:ind w:right="180"/>
              <w:jc w:val="center"/>
              <w:rPr>
                <w:rFonts w:ascii="Times New Roman" w:hAnsi="Times New Roman" w:cs="Times New Roman"/>
                <w:sz w:val="18"/>
                <w:szCs w:val="18"/>
                <w:highlight w:val="cyan"/>
                <w:lang w:val="en-US"/>
              </w:rPr>
            </w:pPr>
            <w:r w:rsidRPr="00253E24">
              <w:rPr>
                <w:rFonts w:ascii="Times New Roman" w:hAnsi="Times New Roman" w:cs="Times New Roman"/>
                <w:strike/>
                <w:sz w:val="18"/>
                <w:szCs w:val="18"/>
                <w:highlight w:val="cyan"/>
              </w:rPr>
              <w:t>2</w:t>
            </w:r>
            <w:r w:rsidRPr="00253E24">
              <w:rPr>
                <w:rFonts w:ascii="Times New Roman" w:hAnsi="Times New Roman" w:cs="Times New Roman"/>
                <w:strike/>
                <w:sz w:val="18"/>
                <w:szCs w:val="18"/>
                <w:highlight w:val="cyan"/>
                <w:lang w:val="en-US"/>
              </w:rPr>
              <w:t xml:space="preserve"> </w:t>
            </w:r>
            <w:r w:rsidRPr="00253E24">
              <w:rPr>
                <w:rFonts w:ascii="Times New Roman" w:hAnsi="Times New Roman" w:cs="Times New Roman"/>
                <w:sz w:val="18"/>
                <w:szCs w:val="18"/>
                <w:highlight w:val="cyan"/>
                <w:lang w:val="en-US"/>
              </w:rPr>
              <w:t xml:space="preserve"> </w:t>
            </w:r>
          </w:p>
          <w:p w14:paraId="3CD4C63B" w14:textId="77777777" w:rsidR="009C7B37" w:rsidRPr="008058D3" w:rsidRDefault="009C7B37" w:rsidP="00AF78DF">
            <w:pPr>
              <w:autoSpaceDE w:val="0"/>
              <w:autoSpaceDN w:val="0"/>
              <w:adjustRightInd w:val="0"/>
              <w:spacing w:after="0"/>
              <w:ind w:right="180"/>
              <w:jc w:val="center"/>
              <w:rPr>
                <w:rFonts w:ascii="Times New Roman" w:hAnsi="Times New Roman" w:cs="Times New Roman"/>
                <w:sz w:val="18"/>
                <w:szCs w:val="18"/>
                <w:lang w:val="en-US"/>
              </w:rPr>
            </w:pPr>
            <w:r w:rsidRPr="00253E24">
              <w:rPr>
                <w:rFonts w:ascii="Times New Roman" w:hAnsi="Times New Roman" w:cs="Times New Roman"/>
                <w:sz w:val="18"/>
                <w:szCs w:val="18"/>
                <w:highlight w:val="cyan"/>
                <w:lang w:val="en-US"/>
              </w:rPr>
              <w:t>1</w:t>
            </w:r>
          </w:p>
          <w:p w14:paraId="546BB0B0" w14:textId="49C593BC" w:rsidR="009C7B37" w:rsidRPr="00D74C5B" w:rsidRDefault="009C7B37" w:rsidP="001B0883">
            <w:pPr>
              <w:autoSpaceDE w:val="0"/>
              <w:autoSpaceDN w:val="0"/>
              <w:adjustRightInd w:val="0"/>
              <w:spacing w:after="0"/>
              <w:ind w:right="180"/>
              <w:jc w:val="center"/>
              <w:rPr>
                <w:rFonts w:ascii="Times New Roman" w:hAnsi="Times New Roman" w:cs="Times New Roman"/>
                <w:sz w:val="18"/>
                <w:szCs w:val="18"/>
              </w:rPr>
            </w:pPr>
            <w:r w:rsidRPr="008058D3">
              <w:rPr>
                <w:rFonts w:ascii="Times New Roman" w:hAnsi="Times New Roman" w:cs="Times New Roman"/>
                <w:i/>
                <w:color w:val="0070C0"/>
                <w:sz w:val="18"/>
                <w:szCs w:val="18"/>
              </w:rPr>
              <w:t>Предложено за промяна/</w:t>
            </w:r>
          </w:p>
        </w:tc>
        <w:tc>
          <w:tcPr>
            <w:tcW w:w="2552" w:type="dxa"/>
            <w:vAlign w:val="center"/>
          </w:tcPr>
          <w:p w14:paraId="4266414E" w14:textId="77777777" w:rsidR="009C7B37" w:rsidRPr="00D74C5B" w:rsidRDefault="009C7B37"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67E4205B" w14:textId="77777777" w:rsidR="009C7B37" w:rsidRPr="00D74C5B" w:rsidRDefault="009C7B37"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9C7B37" w:rsidRPr="00D74C5B" w14:paraId="2E34B020" w14:textId="77777777" w:rsidTr="001B0883">
        <w:tc>
          <w:tcPr>
            <w:tcW w:w="0" w:type="auto"/>
            <w:vMerge/>
            <w:vAlign w:val="center"/>
          </w:tcPr>
          <w:p w14:paraId="416EE428" w14:textId="77777777" w:rsidR="009C7B37" w:rsidRPr="00D74C5B" w:rsidRDefault="009C7B37" w:rsidP="001B0883">
            <w:pPr>
              <w:autoSpaceDE w:val="0"/>
              <w:autoSpaceDN w:val="0"/>
              <w:adjustRightInd w:val="0"/>
              <w:spacing w:after="0"/>
              <w:ind w:right="173"/>
              <w:jc w:val="both"/>
              <w:rPr>
                <w:rFonts w:ascii="Times New Roman" w:hAnsi="Times New Roman" w:cs="Times New Roman"/>
                <w:sz w:val="18"/>
                <w:szCs w:val="18"/>
              </w:rPr>
            </w:pPr>
          </w:p>
        </w:tc>
        <w:tc>
          <w:tcPr>
            <w:tcW w:w="0" w:type="auto"/>
            <w:vAlign w:val="center"/>
          </w:tcPr>
          <w:p w14:paraId="5633A507" w14:textId="77777777" w:rsidR="009C7B37" w:rsidRPr="00D74C5B" w:rsidRDefault="009C7B37" w:rsidP="00D74C5B">
            <w:pPr>
              <w:autoSpaceDE w:val="0"/>
              <w:autoSpaceDN w:val="0"/>
              <w:adjustRightInd w:val="0"/>
              <w:spacing w:after="0"/>
              <w:ind w:right="34"/>
              <w:jc w:val="both"/>
              <w:rPr>
                <w:rFonts w:ascii="Times New Roman" w:hAnsi="Times New Roman" w:cs="Times New Roman"/>
                <w:sz w:val="18"/>
                <w:szCs w:val="18"/>
              </w:rPr>
            </w:pPr>
            <w:r w:rsidRPr="00D74C5B">
              <w:rPr>
                <w:rFonts w:ascii="Times New Roman" w:hAnsi="Times New Roman" w:cs="Times New Roman"/>
                <w:sz w:val="18"/>
                <w:szCs w:val="18"/>
              </w:rPr>
              <w:t>Брой бенефициенти, подпомо</w:t>
            </w:r>
            <w:r w:rsidRPr="00D74C5B">
              <w:rPr>
                <w:rFonts w:ascii="Times New Roman" w:hAnsi="Times New Roman" w:cs="Times New Roman"/>
                <w:sz w:val="18"/>
                <w:szCs w:val="18"/>
              </w:rPr>
              <w:t>г</w:t>
            </w:r>
            <w:r w:rsidRPr="00D74C5B">
              <w:rPr>
                <w:rFonts w:ascii="Times New Roman" w:hAnsi="Times New Roman" w:cs="Times New Roman"/>
                <w:sz w:val="18"/>
                <w:szCs w:val="18"/>
              </w:rPr>
              <w:t>нати по мярката</w:t>
            </w:r>
          </w:p>
        </w:tc>
        <w:tc>
          <w:tcPr>
            <w:tcW w:w="1163" w:type="dxa"/>
            <w:vAlign w:val="center"/>
          </w:tcPr>
          <w:p w14:paraId="164ED6DC" w14:textId="77777777" w:rsidR="009C7B37" w:rsidRPr="00D74C5B" w:rsidRDefault="009C7B37" w:rsidP="001B0883">
            <w:pPr>
              <w:autoSpaceDE w:val="0"/>
              <w:autoSpaceDN w:val="0"/>
              <w:adjustRightInd w:val="0"/>
              <w:spacing w:after="0"/>
              <w:ind w:right="180"/>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13" w:type="dxa"/>
            <w:vAlign w:val="center"/>
          </w:tcPr>
          <w:p w14:paraId="69957D2D" w14:textId="057395AD" w:rsidR="009C7B37" w:rsidRPr="00D74C5B" w:rsidRDefault="009C7B37" w:rsidP="001B0883">
            <w:pPr>
              <w:autoSpaceDE w:val="0"/>
              <w:autoSpaceDN w:val="0"/>
              <w:adjustRightInd w:val="0"/>
              <w:spacing w:after="0"/>
              <w:ind w:right="180"/>
              <w:jc w:val="center"/>
              <w:rPr>
                <w:rFonts w:ascii="Times New Roman" w:hAnsi="Times New Roman" w:cs="Times New Roman"/>
                <w:sz w:val="18"/>
                <w:szCs w:val="18"/>
              </w:rPr>
            </w:pPr>
            <w:r w:rsidRPr="008058D3">
              <w:rPr>
                <w:rFonts w:ascii="Times New Roman" w:hAnsi="Times New Roman" w:cs="Times New Roman"/>
                <w:sz w:val="18"/>
                <w:szCs w:val="18"/>
              </w:rPr>
              <w:t>1</w:t>
            </w:r>
          </w:p>
        </w:tc>
        <w:tc>
          <w:tcPr>
            <w:tcW w:w="2552" w:type="dxa"/>
            <w:vAlign w:val="center"/>
          </w:tcPr>
          <w:p w14:paraId="26F01D96" w14:textId="77777777" w:rsidR="009C7B37" w:rsidRPr="00D74C5B" w:rsidRDefault="009C7B37"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64ABCF18" w14:textId="77777777" w:rsidR="009C7B37" w:rsidRPr="00D74C5B" w:rsidRDefault="009C7B37"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9C7B37" w:rsidRPr="00D74C5B" w14:paraId="697B214B" w14:textId="77777777" w:rsidTr="001B0883">
        <w:tc>
          <w:tcPr>
            <w:tcW w:w="0" w:type="auto"/>
            <w:vMerge/>
            <w:vAlign w:val="center"/>
          </w:tcPr>
          <w:p w14:paraId="36557E63" w14:textId="77777777" w:rsidR="009C7B37" w:rsidRPr="00D74C5B" w:rsidRDefault="009C7B37" w:rsidP="001B0883">
            <w:pPr>
              <w:autoSpaceDE w:val="0"/>
              <w:autoSpaceDN w:val="0"/>
              <w:adjustRightInd w:val="0"/>
              <w:spacing w:after="0"/>
              <w:ind w:right="173"/>
              <w:jc w:val="both"/>
              <w:rPr>
                <w:rFonts w:ascii="Times New Roman" w:hAnsi="Times New Roman" w:cs="Times New Roman"/>
                <w:sz w:val="18"/>
                <w:szCs w:val="18"/>
              </w:rPr>
            </w:pPr>
          </w:p>
        </w:tc>
        <w:tc>
          <w:tcPr>
            <w:tcW w:w="0" w:type="auto"/>
            <w:vAlign w:val="center"/>
          </w:tcPr>
          <w:p w14:paraId="08DE6FBD" w14:textId="77777777" w:rsidR="009C7B37" w:rsidRPr="00D74C5B" w:rsidRDefault="009C7B37" w:rsidP="00D74C5B">
            <w:pPr>
              <w:autoSpaceDE w:val="0"/>
              <w:autoSpaceDN w:val="0"/>
              <w:adjustRightInd w:val="0"/>
              <w:spacing w:after="0"/>
              <w:ind w:right="34"/>
              <w:jc w:val="both"/>
              <w:rPr>
                <w:rFonts w:ascii="Times New Roman" w:hAnsi="Times New Roman" w:cs="Times New Roman"/>
                <w:sz w:val="18"/>
                <w:szCs w:val="18"/>
              </w:rPr>
            </w:pPr>
            <w:r w:rsidRPr="00D74C5B">
              <w:rPr>
                <w:rFonts w:ascii="Times New Roman" w:hAnsi="Times New Roman" w:cs="Times New Roman"/>
                <w:sz w:val="18"/>
                <w:szCs w:val="18"/>
              </w:rPr>
              <w:t>Общ размер на инвестициите</w:t>
            </w:r>
          </w:p>
        </w:tc>
        <w:tc>
          <w:tcPr>
            <w:tcW w:w="1163" w:type="dxa"/>
            <w:vAlign w:val="center"/>
          </w:tcPr>
          <w:p w14:paraId="58715BFB" w14:textId="77777777" w:rsidR="009C7B37" w:rsidRPr="00D74C5B" w:rsidRDefault="009C7B37" w:rsidP="001B0883">
            <w:pPr>
              <w:autoSpaceDE w:val="0"/>
              <w:autoSpaceDN w:val="0"/>
              <w:adjustRightInd w:val="0"/>
              <w:spacing w:after="0"/>
              <w:ind w:right="180"/>
              <w:jc w:val="center"/>
              <w:rPr>
                <w:rFonts w:ascii="Times New Roman" w:hAnsi="Times New Roman" w:cs="Times New Roman"/>
                <w:sz w:val="18"/>
                <w:szCs w:val="18"/>
              </w:rPr>
            </w:pPr>
            <w:r w:rsidRPr="00D74C5B">
              <w:rPr>
                <w:rFonts w:ascii="Times New Roman" w:hAnsi="Times New Roman" w:cs="Times New Roman"/>
                <w:sz w:val="18"/>
                <w:szCs w:val="18"/>
              </w:rPr>
              <w:t>Лева</w:t>
            </w:r>
          </w:p>
        </w:tc>
        <w:tc>
          <w:tcPr>
            <w:tcW w:w="1413" w:type="dxa"/>
            <w:vAlign w:val="center"/>
          </w:tcPr>
          <w:p w14:paraId="7CBEF204" w14:textId="77777777" w:rsidR="009C7B37" w:rsidRPr="00253E24" w:rsidRDefault="009C7B37" w:rsidP="00AF78DF">
            <w:pPr>
              <w:autoSpaceDE w:val="0"/>
              <w:autoSpaceDN w:val="0"/>
              <w:adjustRightInd w:val="0"/>
              <w:spacing w:after="0"/>
              <w:ind w:left="-283" w:right="180"/>
              <w:jc w:val="center"/>
              <w:rPr>
                <w:rFonts w:ascii="Times New Roman" w:hAnsi="Times New Roman" w:cs="Times New Roman"/>
                <w:strike/>
                <w:sz w:val="18"/>
                <w:szCs w:val="18"/>
                <w:highlight w:val="cyan"/>
                <w:lang w:val="en-US"/>
              </w:rPr>
            </w:pPr>
            <w:r w:rsidRPr="00253E24">
              <w:rPr>
                <w:rFonts w:ascii="Times New Roman" w:hAnsi="Times New Roman" w:cs="Times New Roman"/>
                <w:strike/>
                <w:sz w:val="18"/>
                <w:szCs w:val="18"/>
                <w:highlight w:val="cyan"/>
              </w:rPr>
              <w:t>70 000</w:t>
            </w:r>
            <w:r w:rsidRPr="00253E24">
              <w:rPr>
                <w:rFonts w:ascii="Times New Roman" w:hAnsi="Times New Roman" w:cs="Times New Roman"/>
                <w:strike/>
                <w:sz w:val="18"/>
                <w:szCs w:val="18"/>
                <w:highlight w:val="cyan"/>
                <w:lang w:val="en-US"/>
              </w:rPr>
              <w:t xml:space="preserve"> </w:t>
            </w:r>
          </w:p>
          <w:p w14:paraId="44579138" w14:textId="77777777" w:rsidR="009C7B37" w:rsidRPr="008058D3" w:rsidRDefault="009C7B37" w:rsidP="00AF78DF">
            <w:pPr>
              <w:autoSpaceDE w:val="0"/>
              <w:autoSpaceDN w:val="0"/>
              <w:adjustRightInd w:val="0"/>
              <w:spacing w:after="0"/>
              <w:ind w:left="-283" w:right="180"/>
              <w:jc w:val="center"/>
              <w:rPr>
                <w:rFonts w:ascii="Times New Roman" w:hAnsi="Times New Roman" w:cs="Times New Roman"/>
                <w:sz w:val="18"/>
                <w:szCs w:val="18"/>
                <w:lang w:val="en-US"/>
              </w:rPr>
            </w:pPr>
            <w:r w:rsidRPr="00253E24">
              <w:rPr>
                <w:rFonts w:ascii="Times New Roman" w:hAnsi="Times New Roman" w:cs="Times New Roman"/>
                <w:sz w:val="18"/>
                <w:szCs w:val="18"/>
                <w:highlight w:val="cyan"/>
                <w:lang w:val="en-US"/>
              </w:rPr>
              <w:t xml:space="preserve"> 39 097,09</w:t>
            </w:r>
          </w:p>
          <w:p w14:paraId="0FE2A07A" w14:textId="6E6ADE4B" w:rsidR="009C7B37" w:rsidRPr="00D74C5B" w:rsidRDefault="009C7B37" w:rsidP="001B0883">
            <w:pPr>
              <w:autoSpaceDE w:val="0"/>
              <w:autoSpaceDN w:val="0"/>
              <w:adjustRightInd w:val="0"/>
              <w:spacing w:after="0"/>
              <w:ind w:right="180"/>
              <w:jc w:val="center"/>
              <w:rPr>
                <w:rFonts w:ascii="Times New Roman" w:hAnsi="Times New Roman" w:cs="Times New Roman"/>
                <w:sz w:val="18"/>
                <w:szCs w:val="18"/>
              </w:rPr>
            </w:pPr>
            <w:r w:rsidRPr="008058D3">
              <w:rPr>
                <w:rFonts w:ascii="Times New Roman" w:hAnsi="Times New Roman" w:cs="Times New Roman"/>
                <w:i/>
                <w:color w:val="0070C0"/>
                <w:sz w:val="18"/>
                <w:szCs w:val="18"/>
              </w:rPr>
              <w:t xml:space="preserve"> Предлож</w:t>
            </w:r>
            <w:r w:rsidRPr="008058D3">
              <w:rPr>
                <w:rFonts w:ascii="Times New Roman" w:hAnsi="Times New Roman" w:cs="Times New Roman"/>
                <w:i/>
                <w:color w:val="0070C0"/>
                <w:sz w:val="18"/>
                <w:szCs w:val="18"/>
              </w:rPr>
              <w:t>е</w:t>
            </w:r>
            <w:r w:rsidRPr="008058D3">
              <w:rPr>
                <w:rFonts w:ascii="Times New Roman" w:hAnsi="Times New Roman" w:cs="Times New Roman"/>
                <w:i/>
                <w:color w:val="0070C0"/>
                <w:sz w:val="18"/>
                <w:szCs w:val="18"/>
              </w:rPr>
              <w:t>но за пром</w:t>
            </w:r>
            <w:r w:rsidRPr="008058D3">
              <w:rPr>
                <w:rFonts w:ascii="Times New Roman" w:hAnsi="Times New Roman" w:cs="Times New Roman"/>
                <w:i/>
                <w:color w:val="0070C0"/>
                <w:sz w:val="18"/>
                <w:szCs w:val="18"/>
              </w:rPr>
              <w:t>я</w:t>
            </w:r>
            <w:r w:rsidRPr="008058D3">
              <w:rPr>
                <w:rFonts w:ascii="Times New Roman" w:hAnsi="Times New Roman" w:cs="Times New Roman"/>
                <w:i/>
                <w:color w:val="0070C0"/>
                <w:sz w:val="18"/>
                <w:szCs w:val="18"/>
              </w:rPr>
              <w:t>на/</w:t>
            </w:r>
          </w:p>
        </w:tc>
        <w:tc>
          <w:tcPr>
            <w:tcW w:w="2552" w:type="dxa"/>
            <w:vAlign w:val="center"/>
          </w:tcPr>
          <w:p w14:paraId="04331834" w14:textId="77777777" w:rsidR="009C7B37" w:rsidRPr="00D74C5B" w:rsidRDefault="009C7B37"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373438FD" w14:textId="77777777" w:rsidR="009C7B37" w:rsidRPr="00D74C5B" w:rsidRDefault="009C7B37"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9C7B37" w:rsidRPr="00D74C5B" w14:paraId="147E852A" w14:textId="77777777" w:rsidTr="001B0883">
        <w:tc>
          <w:tcPr>
            <w:tcW w:w="0" w:type="auto"/>
            <w:vAlign w:val="center"/>
          </w:tcPr>
          <w:p w14:paraId="33B91CDA" w14:textId="77777777" w:rsidR="009C7B37" w:rsidRPr="00D74C5B" w:rsidRDefault="009C7B37" w:rsidP="001B0883">
            <w:pPr>
              <w:autoSpaceDE w:val="0"/>
              <w:autoSpaceDN w:val="0"/>
              <w:adjustRightInd w:val="0"/>
              <w:spacing w:after="0"/>
              <w:ind w:right="173"/>
              <w:jc w:val="both"/>
              <w:rPr>
                <w:rFonts w:ascii="Times New Roman" w:hAnsi="Times New Roman" w:cs="Times New Roman"/>
                <w:sz w:val="18"/>
                <w:szCs w:val="18"/>
              </w:rPr>
            </w:pPr>
            <w:r w:rsidRPr="00D74C5B">
              <w:rPr>
                <w:rFonts w:ascii="Times New Roman" w:hAnsi="Times New Roman" w:cs="Times New Roman"/>
                <w:sz w:val="18"/>
                <w:szCs w:val="18"/>
              </w:rPr>
              <w:t>Резултат</w:t>
            </w:r>
          </w:p>
          <w:p w14:paraId="5F94B288" w14:textId="77777777" w:rsidR="009C7B37" w:rsidRPr="00D74C5B" w:rsidRDefault="009C7B37" w:rsidP="001B0883">
            <w:pPr>
              <w:autoSpaceDE w:val="0"/>
              <w:autoSpaceDN w:val="0"/>
              <w:adjustRightInd w:val="0"/>
              <w:spacing w:after="0"/>
              <w:ind w:right="173"/>
              <w:jc w:val="both"/>
              <w:rPr>
                <w:rFonts w:ascii="Times New Roman" w:hAnsi="Times New Roman" w:cs="Times New Roman"/>
                <w:sz w:val="18"/>
                <w:szCs w:val="18"/>
              </w:rPr>
            </w:pPr>
          </w:p>
        </w:tc>
        <w:tc>
          <w:tcPr>
            <w:tcW w:w="0" w:type="auto"/>
            <w:vAlign w:val="center"/>
          </w:tcPr>
          <w:p w14:paraId="6691F55A" w14:textId="77777777" w:rsidR="009C7B37" w:rsidRPr="00D74C5B" w:rsidRDefault="009C7B37" w:rsidP="00D74C5B">
            <w:pPr>
              <w:autoSpaceDE w:val="0"/>
              <w:autoSpaceDN w:val="0"/>
              <w:adjustRightInd w:val="0"/>
              <w:spacing w:after="0"/>
              <w:ind w:right="34"/>
              <w:jc w:val="both"/>
              <w:rPr>
                <w:rFonts w:ascii="Times New Roman" w:hAnsi="Times New Roman" w:cs="Times New Roman"/>
                <w:sz w:val="18"/>
                <w:szCs w:val="18"/>
              </w:rPr>
            </w:pPr>
            <w:r w:rsidRPr="00D74C5B">
              <w:rPr>
                <w:rFonts w:ascii="Times New Roman" w:hAnsi="Times New Roman" w:cs="Times New Roman"/>
                <w:sz w:val="18"/>
                <w:szCs w:val="18"/>
              </w:rPr>
              <w:t>Залесена земеделска земя и/или неземеделска земя</w:t>
            </w:r>
          </w:p>
        </w:tc>
        <w:tc>
          <w:tcPr>
            <w:tcW w:w="1163" w:type="dxa"/>
            <w:vAlign w:val="center"/>
          </w:tcPr>
          <w:p w14:paraId="087E77C2" w14:textId="77777777" w:rsidR="009C7B37" w:rsidRPr="00D74C5B" w:rsidRDefault="009C7B37" w:rsidP="001B0883">
            <w:pPr>
              <w:autoSpaceDE w:val="0"/>
              <w:autoSpaceDN w:val="0"/>
              <w:adjustRightInd w:val="0"/>
              <w:spacing w:after="0"/>
              <w:ind w:right="180"/>
              <w:jc w:val="center"/>
              <w:rPr>
                <w:rFonts w:ascii="Times New Roman" w:hAnsi="Times New Roman" w:cs="Times New Roman"/>
                <w:sz w:val="18"/>
                <w:szCs w:val="18"/>
              </w:rPr>
            </w:pPr>
            <w:r w:rsidRPr="00D74C5B">
              <w:rPr>
                <w:rFonts w:ascii="Times New Roman" w:hAnsi="Times New Roman" w:cs="Times New Roman"/>
                <w:sz w:val="18"/>
                <w:szCs w:val="18"/>
              </w:rPr>
              <w:t>Дка</w:t>
            </w:r>
          </w:p>
        </w:tc>
        <w:tc>
          <w:tcPr>
            <w:tcW w:w="1413" w:type="dxa"/>
            <w:vAlign w:val="center"/>
          </w:tcPr>
          <w:p w14:paraId="432AC295" w14:textId="77777777" w:rsidR="009C7B37" w:rsidRPr="00253E24" w:rsidRDefault="009C7B37" w:rsidP="00AF78DF">
            <w:pPr>
              <w:autoSpaceDE w:val="0"/>
              <w:autoSpaceDN w:val="0"/>
              <w:adjustRightInd w:val="0"/>
              <w:spacing w:after="0"/>
              <w:ind w:right="180"/>
              <w:jc w:val="center"/>
              <w:rPr>
                <w:rFonts w:ascii="Times New Roman" w:hAnsi="Times New Roman" w:cs="Times New Roman"/>
                <w:i/>
                <w:color w:val="0070C0"/>
                <w:sz w:val="18"/>
                <w:szCs w:val="18"/>
                <w:highlight w:val="cyan"/>
                <w:lang w:val="en-US"/>
              </w:rPr>
            </w:pPr>
            <w:r w:rsidRPr="00253E24">
              <w:rPr>
                <w:rFonts w:ascii="Times New Roman" w:hAnsi="Times New Roman" w:cs="Times New Roman"/>
                <w:strike/>
                <w:sz w:val="18"/>
                <w:szCs w:val="18"/>
                <w:highlight w:val="cyan"/>
              </w:rPr>
              <w:t>120</w:t>
            </w:r>
            <w:r w:rsidRPr="00253E24">
              <w:rPr>
                <w:rFonts w:ascii="Times New Roman" w:hAnsi="Times New Roman" w:cs="Times New Roman"/>
                <w:i/>
                <w:strike/>
                <w:color w:val="0070C0"/>
                <w:sz w:val="18"/>
                <w:szCs w:val="18"/>
                <w:highlight w:val="cyan"/>
              </w:rPr>
              <w:t xml:space="preserve"> </w:t>
            </w:r>
          </w:p>
          <w:p w14:paraId="5A77A8A4" w14:textId="77777777" w:rsidR="009C7B37" w:rsidRPr="008C61B0" w:rsidRDefault="009C7B37" w:rsidP="00AF78DF">
            <w:pPr>
              <w:autoSpaceDE w:val="0"/>
              <w:autoSpaceDN w:val="0"/>
              <w:adjustRightInd w:val="0"/>
              <w:spacing w:after="0"/>
              <w:ind w:right="180"/>
              <w:jc w:val="center"/>
              <w:rPr>
                <w:rFonts w:ascii="Times New Roman" w:hAnsi="Times New Roman" w:cs="Times New Roman"/>
                <w:color w:val="0070C0"/>
                <w:sz w:val="18"/>
                <w:szCs w:val="18"/>
              </w:rPr>
            </w:pPr>
            <w:r w:rsidRPr="00253E24">
              <w:rPr>
                <w:rFonts w:ascii="Times New Roman" w:hAnsi="Times New Roman" w:cs="Times New Roman"/>
                <w:sz w:val="18"/>
                <w:szCs w:val="18"/>
                <w:highlight w:val="cyan"/>
                <w:lang w:val="en-US"/>
              </w:rPr>
              <w:t>11</w:t>
            </w:r>
            <w:r w:rsidRPr="00253E24">
              <w:rPr>
                <w:rFonts w:ascii="Times New Roman" w:hAnsi="Times New Roman" w:cs="Times New Roman"/>
                <w:sz w:val="18"/>
                <w:szCs w:val="18"/>
                <w:highlight w:val="cyan"/>
              </w:rPr>
              <w:t>,015</w:t>
            </w:r>
          </w:p>
          <w:p w14:paraId="76C4FCD4" w14:textId="3B8D859A" w:rsidR="009C7B37" w:rsidRPr="00D74C5B" w:rsidRDefault="009C7B37" w:rsidP="001B0883">
            <w:pPr>
              <w:autoSpaceDE w:val="0"/>
              <w:autoSpaceDN w:val="0"/>
              <w:adjustRightInd w:val="0"/>
              <w:spacing w:after="0"/>
              <w:ind w:right="180"/>
              <w:jc w:val="center"/>
              <w:rPr>
                <w:rFonts w:ascii="Times New Roman" w:hAnsi="Times New Roman" w:cs="Times New Roman"/>
                <w:sz w:val="18"/>
                <w:szCs w:val="18"/>
              </w:rPr>
            </w:pPr>
            <w:r w:rsidRPr="008058D3">
              <w:rPr>
                <w:rFonts w:ascii="Times New Roman" w:hAnsi="Times New Roman" w:cs="Times New Roman"/>
                <w:i/>
                <w:color w:val="0070C0"/>
                <w:sz w:val="18"/>
                <w:szCs w:val="18"/>
              </w:rPr>
              <w:t>Предложено за промяна/</w:t>
            </w:r>
          </w:p>
        </w:tc>
        <w:tc>
          <w:tcPr>
            <w:tcW w:w="2552" w:type="dxa"/>
            <w:vAlign w:val="center"/>
          </w:tcPr>
          <w:p w14:paraId="7E24496C" w14:textId="77777777" w:rsidR="009C7B37" w:rsidRPr="00D74C5B" w:rsidRDefault="009C7B37"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5121B08A" w14:textId="77777777" w:rsidR="009C7B37" w:rsidRPr="00D74C5B" w:rsidRDefault="009C7B37"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База данни и отчети МИГ </w:t>
            </w:r>
          </w:p>
        </w:tc>
      </w:tr>
      <w:tr w:rsidR="009C7B37" w:rsidRPr="00D74C5B" w14:paraId="079CBE4D" w14:textId="77777777" w:rsidTr="001B0883">
        <w:tc>
          <w:tcPr>
            <w:tcW w:w="0" w:type="auto"/>
            <w:vAlign w:val="center"/>
          </w:tcPr>
          <w:p w14:paraId="54C7465E" w14:textId="77777777" w:rsidR="009C7B37" w:rsidRPr="00D74C5B" w:rsidRDefault="009C7B37" w:rsidP="001B0883">
            <w:pPr>
              <w:autoSpaceDE w:val="0"/>
              <w:autoSpaceDN w:val="0"/>
              <w:adjustRightInd w:val="0"/>
              <w:spacing w:after="0"/>
              <w:ind w:right="173"/>
              <w:jc w:val="both"/>
              <w:rPr>
                <w:rFonts w:ascii="Times New Roman" w:hAnsi="Times New Roman" w:cs="Times New Roman"/>
                <w:sz w:val="18"/>
                <w:szCs w:val="18"/>
              </w:rPr>
            </w:pPr>
            <w:r w:rsidRPr="00D74C5B">
              <w:rPr>
                <w:rFonts w:ascii="Times New Roman" w:hAnsi="Times New Roman" w:cs="Times New Roman"/>
                <w:sz w:val="18"/>
                <w:szCs w:val="18"/>
              </w:rPr>
              <w:t>Въздействие</w:t>
            </w:r>
          </w:p>
        </w:tc>
        <w:tc>
          <w:tcPr>
            <w:tcW w:w="0" w:type="auto"/>
            <w:vAlign w:val="center"/>
          </w:tcPr>
          <w:p w14:paraId="7BE36122" w14:textId="77777777" w:rsidR="009C7B37" w:rsidRPr="00D74C5B" w:rsidRDefault="009C7B37" w:rsidP="00D74C5B">
            <w:pPr>
              <w:autoSpaceDE w:val="0"/>
              <w:autoSpaceDN w:val="0"/>
              <w:adjustRightInd w:val="0"/>
              <w:spacing w:after="0"/>
              <w:ind w:right="34"/>
              <w:jc w:val="both"/>
              <w:rPr>
                <w:rFonts w:ascii="Times New Roman" w:hAnsi="Times New Roman" w:cs="Times New Roman"/>
                <w:sz w:val="18"/>
                <w:szCs w:val="18"/>
              </w:rPr>
            </w:pPr>
            <w:r w:rsidRPr="00D74C5B">
              <w:rPr>
                <w:rFonts w:ascii="Times New Roman" w:hAnsi="Times New Roman" w:cs="Times New Roman"/>
                <w:sz w:val="18"/>
                <w:szCs w:val="18"/>
              </w:rPr>
              <w:t>Дял на подпомогнатите публични собственици и техните сдруж</w:t>
            </w:r>
            <w:r w:rsidRPr="00D74C5B">
              <w:rPr>
                <w:rFonts w:ascii="Times New Roman" w:hAnsi="Times New Roman" w:cs="Times New Roman"/>
                <w:sz w:val="18"/>
                <w:szCs w:val="18"/>
              </w:rPr>
              <w:t>е</w:t>
            </w:r>
            <w:r w:rsidRPr="00D74C5B">
              <w:rPr>
                <w:rFonts w:ascii="Times New Roman" w:hAnsi="Times New Roman" w:cs="Times New Roman"/>
                <w:sz w:val="18"/>
                <w:szCs w:val="18"/>
              </w:rPr>
              <w:t>ния</w:t>
            </w:r>
          </w:p>
        </w:tc>
        <w:tc>
          <w:tcPr>
            <w:tcW w:w="1163" w:type="dxa"/>
            <w:vAlign w:val="center"/>
          </w:tcPr>
          <w:p w14:paraId="5D123F26" w14:textId="77777777" w:rsidR="009C7B37" w:rsidRPr="00D74C5B" w:rsidRDefault="009C7B37" w:rsidP="001B0883">
            <w:pPr>
              <w:autoSpaceDE w:val="0"/>
              <w:autoSpaceDN w:val="0"/>
              <w:adjustRightInd w:val="0"/>
              <w:spacing w:after="0"/>
              <w:ind w:right="180"/>
              <w:jc w:val="center"/>
              <w:rPr>
                <w:rFonts w:ascii="Times New Roman" w:hAnsi="Times New Roman" w:cs="Times New Roman"/>
                <w:sz w:val="18"/>
                <w:szCs w:val="18"/>
              </w:rPr>
            </w:pPr>
            <w:r w:rsidRPr="00D74C5B">
              <w:rPr>
                <w:rFonts w:ascii="Times New Roman" w:hAnsi="Times New Roman" w:cs="Times New Roman"/>
                <w:sz w:val="18"/>
                <w:szCs w:val="18"/>
              </w:rPr>
              <w:t>%</w:t>
            </w:r>
          </w:p>
        </w:tc>
        <w:tc>
          <w:tcPr>
            <w:tcW w:w="1413" w:type="dxa"/>
            <w:vAlign w:val="center"/>
          </w:tcPr>
          <w:p w14:paraId="200D80EE" w14:textId="44D41545" w:rsidR="009C7B37" w:rsidRPr="00D74C5B" w:rsidRDefault="009C7B37" w:rsidP="001B0883">
            <w:pPr>
              <w:autoSpaceDE w:val="0"/>
              <w:autoSpaceDN w:val="0"/>
              <w:adjustRightInd w:val="0"/>
              <w:spacing w:after="0"/>
              <w:ind w:right="180"/>
              <w:jc w:val="center"/>
              <w:rPr>
                <w:rFonts w:ascii="Times New Roman" w:hAnsi="Times New Roman" w:cs="Times New Roman"/>
                <w:sz w:val="18"/>
                <w:szCs w:val="18"/>
              </w:rPr>
            </w:pPr>
            <w:r w:rsidRPr="00810677">
              <w:rPr>
                <w:rFonts w:ascii="Times New Roman" w:hAnsi="Times New Roman" w:cs="Times New Roman"/>
                <w:sz w:val="18"/>
                <w:szCs w:val="18"/>
              </w:rPr>
              <w:t>100</w:t>
            </w:r>
          </w:p>
        </w:tc>
        <w:tc>
          <w:tcPr>
            <w:tcW w:w="2552" w:type="dxa"/>
            <w:vAlign w:val="center"/>
          </w:tcPr>
          <w:p w14:paraId="4117E20F" w14:textId="77777777" w:rsidR="009C7B37" w:rsidRPr="00D74C5B" w:rsidRDefault="009C7B37"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4C482ABF" w14:textId="77777777" w:rsidR="009C7B37" w:rsidRPr="00D74C5B" w:rsidRDefault="009C7B37"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База данни и отчети МИГ </w:t>
            </w:r>
          </w:p>
        </w:tc>
      </w:tr>
    </w:tbl>
    <w:p w14:paraId="233D4C71" w14:textId="77777777" w:rsidR="00592E9D" w:rsidRPr="00D74C5B" w:rsidRDefault="00592E9D" w:rsidP="00D74C5B">
      <w:pPr>
        <w:autoSpaceDE w:val="0"/>
        <w:autoSpaceDN w:val="0"/>
        <w:adjustRightInd w:val="0"/>
        <w:spacing w:after="0"/>
        <w:ind w:right="283"/>
        <w:jc w:val="both"/>
        <w:rPr>
          <w:rFonts w:ascii="Times New Roman" w:hAnsi="Times New Roman" w:cs="Times New Roman"/>
          <w:sz w:val="24"/>
          <w:szCs w:val="24"/>
        </w:rPr>
      </w:pPr>
    </w:p>
    <w:p w14:paraId="01AA54EF" w14:textId="77777777" w:rsidR="00592E9D" w:rsidRPr="00D74C5B" w:rsidRDefault="00592E9D" w:rsidP="00D74C5B">
      <w:pPr>
        <w:autoSpaceDE w:val="0"/>
        <w:autoSpaceDN w:val="0"/>
        <w:adjustRightInd w:val="0"/>
        <w:spacing w:after="0"/>
        <w:ind w:right="283"/>
        <w:jc w:val="both"/>
        <w:rPr>
          <w:rFonts w:ascii="Times New Roman" w:hAnsi="Times New Roman" w:cs="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3"/>
        <w:gridCol w:w="4807"/>
        <w:gridCol w:w="1828"/>
        <w:gridCol w:w="1843"/>
      </w:tblGrid>
      <w:tr w:rsidR="00AA5E1E" w:rsidRPr="00D74C5B" w14:paraId="6A9FFD2D" w14:textId="77777777" w:rsidTr="001B0883">
        <w:tc>
          <w:tcPr>
            <w:tcW w:w="9351" w:type="dxa"/>
            <w:gridSpan w:val="4"/>
            <w:shd w:val="clear" w:color="auto" w:fill="BFBFBF" w:themeFill="background1" w:themeFillShade="BF"/>
            <w:vAlign w:val="center"/>
          </w:tcPr>
          <w:p w14:paraId="7E890C0B" w14:textId="77777777" w:rsidR="00AA5E1E" w:rsidRPr="00D74C5B" w:rsidRDefault="00AA5E1E" w:rsidP="001B0883">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 xml:space="preserve">ИНДИКАТОРИ ПО Приоритетна ос 2 </w:t>
            </w:r>
            <w:r w:rsidRPr="00D74C5B">
              <w:rPr>
                <w:rFonts w:ascii="Times New Roman" w:hAnsi="Times New Roman" w:cs="Times New Roman"/>
                <w:b/>
                <w:bCs/>
                <w:sz w:val="18"/>
                <w:szCs w:val="18"/>
              </w:rPr>
              <w:t>Инвестиционен приоритет „Капацитет за растеж на МСП”</w:t>
            </w:r>
          </w:p>
        </w:tc>
      </w:tr>
      <w:tr w:rsidR="00AA5E1E" w:rsidRPr="00D74C5B" w14:paraId="10C65E30" w14:textId="77777777" w:rsidTr="001B0883">
        <w:tc>
          <w:tcPr>
            <w:tcW w:w="0" w:type="auto"/>
            <w:shd w:val="clear" w:color="auto" w:fill="BFBFBF" w:themeFill="background1" w:themeFillShade="BF"/>
            <w:vAlign w:val="center"/>
          </w:tcPr>
          <w:p w14:paraId="16C0A468" w14:textId="77777777" w:rsidR="00AA5E1E" w:rsidRPr="00D74C5B" w:rsidRDefault="00AA5E1E" w:rsidP="001B0883">
            <w:pPr>
              <w:autoSpaceDE w:val="0"/>
              <w:autoSpaceDN w:val="0"/>
              <w:adjustRightInd w:val="0"/>
              <w:spacing w:after="0"/>
              <w:ind w:right="34"/>
              <w:jc w:val="center"/>
              <w:rPr>
                <w:rFonts w:ascii="Times New Roman" w:hAnsi="Times New Roman" w:cs="Times New Roman"/>
                <w:b/>
                <w:sz w:val="18"/>
                <w:szCs w:val="18"/>
                <w:lang w:val="en-US"/>
              </w:rPr>
            </w:pPr>
            <w:r w:rsidRPr="00D74C5B">
              <w:rPr>
                <w:rFonts w:ascii="Times New Roman" w:hAnsi="Times New Roman" w:cs="Times New Roman"/>
                <w:b/>
                <w:sz w:val="18"/>
                <w:szCs w:val="18"/>
                <w:lang w:val="en-US"/>
              </w:rPr>
              <w:t>ID</w:t>
            </w:r>
          </w:p>
        </w:tc>
        <w:tc>
          <w:tcPr>
            <w:tcW w:w="0" w:type="auto"/>
            <w:shd w:val="clear" w:color="auto" w:fill="BFBFBF" w:themeFill="background1" w:themeFillShade="BF"/>
            <w:vAlign w:val="center"/>
          </w:tcPr>
          <w:p w14:paraId="776FE353" w14:textId="77777777" w:rsidR="00AA5E1E" w:rsidRPr="00D74C5B" w:rsidRDefault="00AA5E1E" w:rsidP="001B0883">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w:t>
            </w:r>
          </w:p>
        </w:tc>
        <w:tc>
          <w:tcPr>
            <w:tcW w:w="1828" w:type="dxa"/>
            <w:shd w:val="clear" w:color="auto" w:fill="BFBFBF" w:themeFill="background1" w:themeFillShade="BF"/>
            <w:vAlign w:val="center"/>
          </w:tcPr>
          <w:p w14:paraId="1A70D42D" w14:textId="77777777" w:rsidR="00AA5E1E" w:rsidRPr="00D74C5B" w:rsidRDefault="00AA5E1E" w:rsidP="001B0883">
            <w:pPr>
              <w:autoSpaceDE w:val="0"/>
              <w:autoSpaceDN w:val="0"/>
              <w:adjustRightInd w:val="0"/>
              <w:spacing w:after="0"/>
              <w:ind w:right="114"/>
              <w:jc w:val="center"/>
              <w:rPr>
                <w:rFonts w:ascii="Times New Roman" w:hAnsi="Times New Roman" w:cs="Times New Roman"/>
                <w:b/>
                <w:sz w:val="18"/>
                <w:szCs w:val="18"/>
              </w:rPr>
            </w:pPr>
            <w:r w:rsidRPr="00D74C5B">
              <w:rPr>
                <w:rFonts w:ascii="Times New Roman" w:hAnsi="Times New Roman" w:cs="Times New Roman"/>
                <w:b/>
                <w:sz w:val="18"/>
                <w:szCs w:val="18"/>
              </w:rPr>
              <w:t>Мерна единица</w:t>
            </w:r>
          </w:p>
        </w:tc>
        <w:tc>
          <w:tcPr>
            <w:tcW w:w="1843" w:type="dxa"/>
            <w:shd w:val="clear" w:color="auto" w:fill="BFBFBF" w:themeFill="background1" w:themeFillShade="BF"/>
            <w:vAlign w:val="center"/>
          </w:tcPr>
          <w:p w14:paraId="758880E9" w14:textId="77777777" w:rsidR="00AA5E1E" w:rsidRPr="00D74C5B" w:rsidRDefault="00AA5E1E" w:rsidP="001B0883">
            <w:pPr>
              <w:tabs>
                <w:tab w:val="left" w:pos="837"/>
              </w:tabs>
              <w:autoSpaceDE w:val="0"/>
              <w:autoSpaceDN w:val="0"/>
              <w:adjustRightInd w:val="0"/>
              <w:spacing w:after="0"/>
              <w:ind w:right="33"/>
              <w:jc w:val="center"/>
              <w:rPr>
                <w:rFonts w:ascii="Times New Roman" w:hAnsi="Times New Roman" w:cs="Times New Roman"/>
                <w:b/>
                <w:sz w:val="18"/>
                <w:szCs w:val="18"/>
              </w:rPr>
            </w:pPr>
            <w:r w:rsidRPr="00D74C5B">
              <w:rPr>
                <w:rFonts w:ascii="Times New Roman" w:hAnsi="Times New Roman" w:cs="Times New Roman"/>
                <w:b/>
                <w:sz w:val="18"/>
                <w:szCs w:val="18"/>
              </w:rPr>
              <w:t>Цел до края на стратегията</w:t>
            </w:r>
          </w:p>
        </w:tc>
      </w:tr>
      <w:tr w:rsidR="00AA5E1E" w:rsidRPr="00D74C5B" w14:paraId="15C1BF74" w14:textId="77777777" w:rsidTr="001B0883">
        <w:tc>
          <w:tcPr>
            <w:tcW w:w="0" w:type="auto"/>
            <w:vAlign w:val="center"/>
          </w:tcPr>
          <w:p w14:paraId="25180E83" w14:textId="77777777" w:rsidR="00AA5E1E" w:rsidRPr="00D74C5B" w:rsidRDefault="00AA5E1E"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1</w:t>
            </w:r>
          </w:p>
        </w:tc>
        <w:tc>
          <w:tcPr>
            <w:tcW w:w="0" w:type="auto"/>
            <w:vAlign w:val="center"/>
          </w:tcPr>
          <w:p w14:paraId="26F17E79" w14:textId="77777777" w:rsidR="00AA5E1E" w:rsidRPr="00D74C5B" w:rsidRDefault="00AA5E1E" w:rsidP="00D74C5B">
            <w:pPr>
              <w:autoSpaceDE w:val="0"/>
              <w:autoSpaceDN w:val="0"/>
              <w:adjustRightInd w:val="0"/>
              <w:spacing w:after="0"/>
              <w:ind w:right="34"/>
              <w:jc w:val="both"/>
              <w:rPr>
                <w:rFonts w:ascii="Times New Roman" w:hAnsi="Times New Roman" w:cs="Times New Roman"/>
                <w:sz w:val="18"/>
                <w:szCs w:val="18"/>
              </w:rPr>
            </w:pPr>
            <w:r w:rsidRPr="00D74C5B">
              <w:rPr>
                <w:rFonts w:ascii="Times New Roman" w:hAnsi="Times New Roman" w:cs="Times New Roman"/>
                <w:sz w:val="18"/>
                <w:szCs w:val="18"/>
              </w:rPr>
              <w:t>Брой на предприятията, получаващи безвъзмездни средс</w:t>
            </w:r>
            <w:r w:rsidRPr="00D74C5B">
              <w:rPr>
                <w:rFonts w:ascii="Times New Roman" w:hAnsi="Times New Roman" w:cs="Times New Roman"/>
                <w:sz w:val="18"/>
                <w:szCs w:val="18"/>
              </w:rPr>
              <w:t>т</w:t>
            </w:r>
            <w:r w:rsidRPr="00D74C5B">
              <w:rPr>
                <w:rFonts w:ascii="Times New Roman" w:hAnsi="Times New Roman" w:cs="Times New Roman"/>
                <w:sz w:val="18"/>
                <w:szCs w:val="18"/>
              </w:rPr>
              <w:lastRenderedPageBreak/>
              <w:t>ва</w:t>
            </w:r>
          </w:p>
        </w:tc>
        <w:tc>
          <w:tcPr>
            <w:tcW w:w="1828" w:type="dxa"/>
            <w:vAlign w:val="center"/>
          </w:tcPr>
          <w:p w14:paraId="198DBB5B" w14:textId="77777777" w:rsidR="00AA5E1E" w:rsidRPr="00D74C5B" w:rsidRDefault="00AA5E1E"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lastRenderedPageBreak/>
              <w:t>предприятия</w:t>
            </w:r>
          </w:p>
        </w:tc>
        <w:tc>
          <w:tcPr>
            <w:tcW w:w="1843" w:type="dxa"/>
            <w:vAlign w:val="center"/>
          </w:tcPr>
          <w:p w14:paraId="6D594BE7" w14:textId="77777777" w:rsidR="00AA5E1E" w:rsidRPr="00D74C5B" w:rsidRDefault="00AA5E1E" w:rsidP="00D74C5B">
            <w:pPr>
              <w:autoSpaceDE w:val="0"/>
              <w:autoSpaceDN w:val="0"/>
              <w:adjustRightInd w:val="0"/>
              <w:spacing w:after="0"/>
              <w:ind w:right="567"/>
              <w:jc w:val="both"/>
              <w:rPr>
                <w:rFonts w:ascii="Times New Roman" w:hAnsi="Times New Roman" w:cs="Times New Roman"/>
                <w:sz w:val="18"/>
                <w:szCs w:val="18"/>
                <w:lang w:val="en-US"/>
              </w:rPr>
            </w:pPr>
            <w:r w:rsidRPr="00D74C5B">
              <w:rPr>
                <w:rFonts w:ascii="Times New Roman" w:hAnsi="Times New Roman" w:cs="Times New Roman"/>
                <w:sz w:val="18"/>
                <w:szCs w:val="18"/>
                <w:lang w:val="en-US"/>
              </w:rPr>
              <w:t>6</w:t>
            </w:r>
          </w:p>
        </w:tc>
      </w:tr>
      <w:tr w:rsidR="00AA5E1E" w:rsidRPr="00D74C5B" w14:paraId="12BBC720" w14:textId="77777777" w:rsidTr="001B0883">
        <w:tc>
          <w:tcPr>
            <w:tcW w:w="0" w:type="auto"/>
            <w:vAlign w:val="center"/>
          </w:tcPr>
          <w:p w14:paraId="44DA7339" w14:textId="77777777" w:rsidR="00AA5E1E" w:rsidRPr="00D74C5B" w:rsidRDefault="00AA5E1E"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lastRenderedPageBreak/>
              <w:t>2</w:t>
            </w:r>
          </w:p>
        </w:tc>
        <w:tc>
          <w:tcPr>
            <w:tcW w:w="0" w:type="auto"/>
            <w:vAlign w:val="center"/>
          </w:tcPr>
          <w:p w14:paraId="0B832063" w14:textId="77777777" w:rsidR="00AA5E1E" w:rsidRPr="00D74C5B" w:rsidRDefault="00AA5E1E" w:rsidP="00D74C5B">
            <w:pPr>
              <w:autoSpaceDE w:val="0"/>
              <w:autoSpaceDN w:val="0"/>
              <w:adjustRightInd w:val="0"/>
              <w:spacing w:after="0"/>
              <w:ind w:right="34"/>
              <w:jc w:val="both"/>
              <w:rPr>
                <w:rFonts w:ascii="Times New Roman" w:hAnsi="Times New Roman" w:cs="Times New Roman"/>
                <w:sz w:val="18"/>
                <w:szCs w:val="18"/>
              </w:rPr>
            </w:pPr>
            <w:r w:rsidRPr="00D74C5B">
              <w:rPr>
                <w:rFonts w:ascii="Times New Roman" w:hAnsi="Times New Roman" w:cs="Times New Roman"/>
                <w:sz w:val="18"/>
                <w:szCs w:val="18"/>
              </w:rPr>
              <w:t>Частни инвестиции, допълващи публичната подкрепа за предприятията (безвъзмездни средства);</w:t>
            </w:r>
          </w:p>
        </w:tc>
        <w:tc>
          <w:tcPr>
            <w:tcW w:w="1828" w:type="dxa"/>
            <w:vAlign w:val="center"/>
          </w:tcPr>
          <w:p w14:paraId="407E1ECD" w14:textId="77777777" w:rsidR="00AA5E1E" w:rsidRPr="00D74C5B" w:rsidRDefault="00AA5E1E"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lang w:val="en-US"/>
              </w:rPr>
              <w:t>EUR</w:t>
            </w:r>
          </w:p>
        </w:tc>
        <w:tc>
          <w:tcPr>
            <w:tcW w:w="1843" w:type="dxa"/>
            <w:vAlign w:val="center"/>
          </w:tcPr>
          <w:p w14:paraId="41707816" w14:textId="77777777" w:rsidR="00AA5E1E" w:rsidRPr="00D74C5B" w:rsidRDefault="00AA5E1E"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lang w:val="en-US"/>
              </w:rPr>
              <w:t xml:space="preserve">300 000 </w:t>
            </w:r>
          </w:p>
        </w:tc>
      </w:tr>
    </w:tbl>
    <w:p w14:paraId="48D2D604" w14:textId="77777777" w:rsidR="004A1B09" w:rsidRPr="00D74C5B" w:rsidRDefault="004A1B09" w:rsidP="00D74C5B">
      <w:pPr>
        <w:ind w:right="283"/>
        <w:jc w:val="both"/>
        <w:rPr>
          <w:rFonts w:ascii="Times New Roman" w:hAnsi="Times New Roman" w:cs="Times New Roman"/>
        </w:rPr>
      </w:pPr>
    </w:p>
    <w:p w14:paraId="5B69248E" w14:textId="77777777" w:rsidR="00142621" w:rsidRPr="00D74C5B" w:rsidRDefault="00142621" w:rsidP="00D74C5B">
      <w:pPr>
        <w:autoSpaceDE w:val="0"/>
        <w:autoSpaceDN w:val="0"/>
        <w:adjustRightInd w:val="0"/>
        <w:spacing w:after="0"/>
        <w:ind w:right="283"/>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3"/>
        <w:gridCol w:w="5277"/>
        <w:gridCol w:w="1500"/>
        <w:gridCol w:w="1638"/>
      </w:tblGrid>
      <w:tr w:rsidR="00142621" w:rsidRPr="00D74C5B" w14:paraId="48034E59" w14:textId="77777777" w:rsidTr="001B0883">
        <w:tc>
          <w:tcPr>
            <w:tcW w:w="0" w:type="auto"/>
            <w:gridSpan w:val="4"/>
            <w:shd w:val="clear" w:color="auto" w:fill="BFBFBF" w:themeFill="background1" w:themeFillShade="BF"/>
            <w:vAlign w:val="center"/>
          </w:tcPr>
          <w:p w14:paraId="6BAC31E7" w14:textId="77777777" w:rsidR="00142621" w:rsidRPr="00D74C5B" w:rsidRDefault="00142621" w:rsidP="00D74C5B">
            <w:pPr>
              <w:autoSpaceDE w:val="0"/>
              <w:autoSpaceDN w:val="0"/>
              <w:adjustRightInd w:val="0"/>
              <w:spacing w:after="0"/>
              <w:ind w:right="567"/>
              <w:jc w:val="both"/>
              <w:rPr>
                <w:rFonts w:ascii="Times New Roman" w:hAnsi="Times New Roman" w:cs="Times New Roman"/>
                <w:b/>
                <w:sz w:val="18"/>
                <w:szCs w:val="18"/>
              </w:rPr>
            </w:pPr>
            <w:r w:rsidRPr="00D74C5B">
              <w:rPr>
                <w:rFonts w:ascii="Times New Roman" w:hAnsi="Times New Roman" w:cs="Times New Roman"/>
                <w:b/>
                <w:sz w:val="18"/>
                <w:szCs w:val="18"/>
              </w:rPr>
              <w:t>ИНДИКАТОРИ ПО Подобряване на природозащитното състояние на видове от мрежата Натура 2000 чрез подхода ВОМР</w:t>
            </w:r>
          </w:p>
        </w:tc>
      </w:tr>
      <w:tr w:rsidR="00142621" w:rsidRPr="00D74C5B" w14:paraId="267F6000" w14:textId="77777777" w:rsidTr="0010664C">
        <w:tc>
          <w:tcPr>
            <w:tcW w:w="0" w:type="auto"/>
            <w:vAlign w:val="center"/>
          </w:tcPr>
          <w:p w14:paraId="41E187AB" w14:textId="77777777" w:rsidR="00142621" w:rsidRPr="00D74C5B" w:rsidRDefault="00142621" w:rsidP="00D74C5B">
            <w:pPr>
              <w:autoSpaceDE w:val="0"/>
              <w:autoSpaceDN w:val="0"/>
              <w:adjustRightInd w:val="0"/>
              <w:spacing w:after="0"/>
              <w:ind w:right="34"/>
              <w:jc w:val="both"/>
              <w:rPr>
                <w:rFonts w:ascii="Times New Roman" w:hAnsi="Times New Roman" w:cs="Times New Roman"/>
                <w:b/>
                <w:sz w:val="18"/>
                <w:szCs w:val="18"/>
                <w:lang w:val="en-US"/>
              </w:rPr>
            </w:pPr>
            <w:r w:rsidRPr="00D74C5B">
              <w:rPr>
                <w:rFonts w:ascii="Times New Roman" w:hAnsi="Times New Roman" w:cs="Times New Roman"/>
                <w:b/>
                <w:sz w:val="18"/>
                <w:szCs w:val="18"/>
                <w:lang w:val="en-US"/>
              </w:rPr>
              <w:t>ID</w:t>
            </w:r>
          </w:p>
        </w:tc>
        <w:tc>
          <w:tcPr>
            <w:tcW w:w="0" w:type="auto"/>
            <w:vAlign w:val="center"/>
          </w:tcPr>
          <w:p w14:paraId="041E9513" w14:textId="77777777" w:rsidR="00142621" w:rsidRPr="00D74C5B" w:rsidRDefault="00142621" w:rsidP="00D74C5B">
            <w:pPr>
              <w:autoSpaceDE w:val="0"/>
              <w:autoSpaceDN w:val="0"/>
              <w:adjustRightInd w:val="0"/>
              <w:spacing w:after="0"/>
              <w:ind w:right="567"/>
              <w:jc w:val="both"/>
              <w:rPr>
                <w:rFonts w:ascii="Times New Roman" w:hAnsi="Times New Roman" w:cs="Times New Roman"/>
                <w:b/>
                <w:sz w:val="18"/>
                <w:szCs w:val="18"/>
              </w:rPr>
            </w:pPr>
            <w:r w:rsidRPr="00D74C5B">
              <w:rPr>
                <w:rFonts w:ascii="Times New Roman" w:hAnsi="Times New Roman" w:cs="Times New Roman"/>
                <w:b/>
                <w:sz w:val="18"/>
                <w:szCs w:val="18"/>
              </w:rPr>
              <w:t>Индикатор</w:t>
            </w:r>
          </w:p>
        </w:tc>
        <w:tc>
          <w:tcPr>
            <w:tcW w:w="0" w:type="auto"/>
            <w:vAlign w:val="center"/>
          </w:tcPr>
          <w:p w14:paraId="2449A73C" w14:textId="77777777" w:rsidR="00142621" w:rsidRPr="00D74C5B" w:rsidRDefault="00142621" w:rsidP="00D74C5B">
            <w:pPr>
              <w:autoSpaceDE w:val="0"/>
              <w:autoSpaceDN w:val="0"/>
              <w:adjustRightInd w:val="0"/>
              <w:spacing w:after="0"/>
              <w:ind w:right="114"/>
              <w:jc w:val="both"/>
              <w:rPr>
                <w:rFonts w:ascii="Times New Roman" w:hAnsi="Times New Roman" w:cs="Times New Roman"/>
                <w:b/>
                <w:sz w:val="18"/>
                <w:szCs w:val="18"/>
              </w:rPr>
            </w:pPr>
            <w:r w:rsidRPr="00D74C5B">
              <w:rPr>
                <w:rFonts w:ascii="Times New Roman" w:hAnsi="Times New Roman" w:cs="Times New Roman"/>
                <w:b/>
                <w:sz w:val="18"/>
                <w:szCs w:val="18"/>
              </w:rPr>
              <w:t>Мерна ед</w:t>
            </w:r>
            <w:r w:rsidRPr="00D74C5B">
              <w:rPr>
                <w:rFonts w:ascii="Times New Roman" w:hAnsi="Times New Roman" w:cs="Times New Roman"/>
                <w:b/>
                <w:sz w:val="18"/>
                <w:szCs w:val="18"/>
              </w:rPr>
              <w:t>и</w:t>
            </w:r>
            <w:r w:rsidRPr="00D74C5B">
              <w:rPr>
                <w:rFonts w:ascii="Times New Roman" w:hAnsi="Times New Roman" w:cs="Times New Roman"/>
                <w:b/>
                <w:sz w:val="18"/>
                <w:szCs w:val="18"/>
              </w:rPr>
              <w:t>ница</w:t>
            </w:r>
          </w:p>
        </w:tc>
        <w:tc>
          <w:tcPr>
            <w:tcW w:w="0" w:type="auto"/>
            <w:vAlign w:val="center"/>
          </w:tcPr>
          <w:p w14:paraId="38A17E84" w14:textId="77777777" w:rsidR="00142621" w:rsidRPr="00D74C5B" w:rsidRDefault="00142621" w:rsidP="00D74C5B">
            <w:pPr>
              <w:tabs>
                <w:tab w:val="left" w:pos="837"/>
              </w:tabs>
              <w:autoSpaceDE w:val="0"/>
              <w:autoSpaceDN w:val="0"/>
              <w:adjustRightInd w:val="0"/>
              <w:spacing w:after="0"/>
              <w:ind w:right="33"/>
              <w:jc w:val="both"/>
              <w:rPr>
                <w:rFonts w:ascii="Times New Roman" w:hAnsi="Times New Roman" w:cs="Times New Roman"/>
                <w:b/>
                <w:sz w:val="18"/>
                <w:szCs w:val="18"/>
              </w:rPr>
            </w:pPr>
          </w:p>
        </w:tc>
      </w:tr>
      <w:tr w:rsidR="00142621" w:rsidRPr="00D74C5B" w14:paraId="2D3D5B8F" w14:textId="77777777" w:rsidTr="0010664C">
        <w:tc>
          <w:tcPr>
            <w:tcW w:w="0" w:type="auto"/>
            <w:vAlign w:val="center"/>
          </w:tcPr>
          <w:p w14:paraId="7F92B5DD" w14:textId="77777777" w:rsidR="00142621" w:rsidRPr="00D74C5B" w:rsidRDefault="00142621"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1</w:t>
            </w:r>
          </w:p>
        </w:tc>
        <w:tc>
          <w:tcPr>
            <w:tcW w:w="0" w:type="auto"/>
            <w:vAlign w:val="center"/>
          </w:tcPr>
          <w:p w14:paraId="3A57E5A2" w14:textId="77777777" w:rsidR="00142621" w:rsidRPr="00D74C5B" w:rsidRDefault="00142621" w:rsidP="00D74C5B">
            <w:pPr>
              <w:autoSpaceDE w:val="0"/>
              <w:autoSpaceDN w:val="0"/>
              <w:adjustRightInd w:val="0"/>
              <w:spacing w:after="0"/>
              <w:ind w:right="34"/>
              <w:jc w:val="both"/>
              <w:rPr>
                <w:rFonts w:ascii="Times New Roman" w:hAnsi="Times New Roman" w:cs="Times New Roman"/>
                <w:sz w:val="18"/>
                <w:szCs w:val="18"/>
              </w:rPr>
            </w:pPr>
            <w:r w:rsidRPr="00D74C5B">
              <w:rPr>
                <w:rFonts w:ascii="Times New Roman" w:hAnsi="Times New Roman" w:cs="Times New Roman"/>
                <w:sz w:val="18"/>
                <w:szCs w:val="18"/>
              </w:rPr>
              <w:t>Площ на местообитания на видове, подкрепени с цел постигане на по-добра степен на съхраненост</w:t>
            </w:r>
          </w:p>
        </w:tc>
        <w:tc>
          <w:tcPr>
            <w:tcW w:w="0" w:type="auto"/>
            <w:vAlign w:val="center"/>
          </w:tcPr>
          <w:p w14:paraId="5911458D" w14:textId="77777777" w:rsidR="00142621" w:rsidRPr="00D74C5B" w:rsidRDefault="00142621"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хектара</w:t>
            </w:r>
          </w:p>
        </w:tc>
        <w:tc>
          <w:tcPr>
            <w:tcW w:w="0" w:type="auto"/>
            <w:vAlign w:val="center"/>
          </w:tcPr>
          <w:p w14:paraId="06A619ED" w14:textId="77777777" w:rsidR="00142621" w:rsidRPr="00D74C5B" w:rsidRDefault="00142621"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16872.5198</w:t>
            </w:r>
          </w:p>
        </w:tc>
      </w:tr>
      <w:tr w:rsidR="00142621" w:rsidRPr="00D74C5B" w14:paraId="32261262" w14:textId="77777777" w:rsidTr="0010664C">
        <w:tc>
          <w:tcPr>
            <w:tcW w:w="0" w:type="auto"/>
            <w:vAlign w:val="center"/>
          </w:tcPr>
          <w:p w14:paraId="25EE5B36" w14:textId="77777777" w:rsidR="00142621" w:rsidRPr="00D74C5B" w:rsidRDefault="00142621"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2</w:t>
            </w:r>
          </w:p>
        </w:tc>
        <w:tc>
          <w:tcPr>
            <w:tcW w:w="0" w:type="auto"/>
            <w:vAlign w:val="center"/>
          </w:tcPr>
          <w:p w14:paraId="442DED6D" w14:textId="77777777" w:rsidR="00142621" w:rsidRPr="00D74C5B" w:rsidRDefault="00142621" w:rsidP="00D74C5B">
            <w:pPr>
              <w:autoSpaceDE w:val="0"/>
              <w:autoSpaceDN w:val="0"/>
              <w:adjustRightInd w:val="0"/>
              <w:spacing w:after="0"/>
              <w:ind w:right="34"/>
              <w:jc w:val="both"/>
              <w:rPr>
                <w:rFonts w:ascii="Times New Roman" w:hAnsi="Times New Roman" w:cs="Times New Roman"/>
                <w:sz w:val="18"/>
                <w:szCs w:val="18"/>
              </w:rPr>
            </w:pPr>
            <w:r w:rsidRPr="00D74C5B">
              <w:rPr>
                <w:rFonts w:ascii="Times New Roman" w:hAnsi="Times New Roman" w:cs="Times New Roman"/>
                <w:sz w:val="18"/>
                <w:szCs w:val="18"/>
              </w:rPr>
              <w:t>Площ на местообитания, подкрепени с цел постигане на по-добра степен на съхраненост</w:t>
            </w:r>
          </w:p>
        </w:tc>
        <w:tc>
          <w:tcPr>
            <w:tcW w:w="0" w:type="auto"/>
            <w:vAlign w:val="center"/>
          </w:tcPr>
          <w:p w14:paraId="30FA3B07" w14:textId="77777777" w:rsidR="00142621" w:rsidRPr="00D74C5B" w:rsidRDefault="00142621"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хектара</w:t>
            </w:r>
          </w:p>
        </w:tc>
        <w:tc>
          <w:tcPr>
            <w:tcW w:w="0" w:type="auto"/>
            <w:vAlign w:val="center"/>
          </w:tcPr>
          <w:p w14:paraId="0AB73983" w14:textId="77777777" w:rsidR="00142621" w:rsidRPr="00D74C5B" w:rsidRDefault="00142621"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0</w:t>
            </w:r>
          </w:p>
        </w:tc>
      </w:tr>
      <w:tr w:rsidR="00142621" w:rsidRPr="00D74C5B" w14:paraId="46DFA53A" w14:textId="77777777" w:rsidTr="0010664C">
        <w:tc>
          <w:tcPr>
            <w:tcW w:w="0" w:type="auto"/>
            <w:vAlign w:val="center"/>
          </w:tcPr>
          <w:p w14:paraId="799C117D" w14:textId="77777777" w:rsidR="00142621" w:rsidRPr="00D74C5B" w:rsidRDefault="00142621"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3</w:t>
            </w:r>
          </w:p>
        </w:tc>
        <w:tc>
          <w:tcPr>
            <w:tcW w:w="0" w:type="auto"/>
            <w:vAlign w:val="center"/>
          </w:tcPr>
          <w:p w14:paraId="7357EB15" w14:textId="77777777" w:rsidR="00142621" w:rsidRPr="00D74C5B" w:rsidRDefault="00142621" w:rsidP="00D74C5B">
            <w:pPr>
              <w:autoSpaceDE w:val="0"/>
              <w:autoSpaceDN w:val="0"/>
              <w:adjustRightInd w:val="0"/>
              <w:spacing w:after="0"/>
              <w:ind w:right="34"/>
              <w:jc w:val="both"/>
              <w:rPr>
                <w:rFonts w:ascii="Times New Roman" w:hAnsi="Times New Roman" w:cs="Times New Roman"/>
                <w:sz w:val="18"/>
                <w:szCs w:val="18"/>
              </w:rPr>
            </w:pPr>
            <w:r w:rsidRPr="00D74C5B">
              <w:rPr>
                <w:rFonts w:ascii="Times New Roman" w:hAnsi="Times New Roman" w:cs="Times New Roman"/>
                <w:sz w:val="18"/>
                <w:szCs w:val="18"/>
              </w:rPr>
              <w:t>Видове, за чието опазване се изпълняват дейности</w:t>
            </w:r>
          </w:p>
        </w:tc>
        <w:tc>
          <w:tcPr>
            <w:tcW w:w="0" w:type="auto"/>
            <w:vAlign w:val="center"/>
          </w:tcPr>
          <w:p w14:paraId="0EE27C71" w14:textId="77777777" w:rsidR="00142621" w:rsidRPr="00D74C5B" w:rsidRDefault="00142621"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брой</w:t>
            </w:r>
          </w:p>
        </w:tc>
        <w:tc>
          <w:tcPr>
            <w:tcW w:w="0" w:type="auto"/>
            <w:vAlign w:val="center"/>
          </w:tcPr>
          <w:p w14:paraId="21CCBF9D" w14:textId="77777777" w:rsidR="00142621" w:rsidRPr="00D74C5B" w:rsidRDefault="00142621"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8</w:t>
            </w:r>
          </w:p>
        </w:tc>
      </w:tr>
      <w:tr w:rsidR="00142621" w:rsidRPr="00D74C5B" w14:paraId="253BE6A6" w14:textId="77777777" w:rsidTr="0010664C">
        <w:tc>
          <w:tcPr>
            <w:tcW w:w="0" w:type="auto"/>
            <w:vAlign w:val="center"/>
          </w:tcPr>
          <w:p w14:paraId="0CD28EF2" w14:textId="77777777" w:rsidR="00142621" w:rsidRPr="00D74C5B" w:rsidRDefault="00142621"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4</w:t>
            </w:r>
          </w:p>
        </w:tc>
        <w:tc>
          <w:tcPr>
            <w:tcW w:w="0" w:type="auto"/>
            <w:vAlign w:val="center"/>
          </w:tcPr>
          <w:p w14:paraId="04C28A79" w14:textId="77777777" w:rsidR="00142621" w:rsidRPr="00D74C5B" w:rsidRDefault="00142621" w:rsidP="00D74C5B">
            <w:pPr>
              <w:autoSpaceDE w:val="0"/>
              <w:autoSpaceDN w:val="0"/>
              <w:adjustRightInd w:val="0"/>
              <w:spacing w:after="0"/>
              <w:ind w:right="34"/>
              <w:jc w:val="both"/>
              <w:rPr>
                <w:rFonts w:ascii="Times New Roman" w:hAnsi="Times New Roman" w:cs="Times New Roman"/>
                <w:sz w:val="18"/>
                <w:szCs w:val="18"/>
              </w:rPr>
            </w:pPr>
            <w:r w:rsidRPr="00D74C5B">
              <w:rPr>
                <w:rFonts w:ascii="Times New Roman" w:hAnsi="Times New Roman" w:cs="Times New Roman"/>
                <w:sz w:val="18"/>
                <w:szCs w:val="18"/>
              </w:rPr>
              <w:t>Местообитания, за чието опазване се изпълняват дейности</w:t>
            </w:r>
          </w:p>
        </w:tc>
        <w:tc>
          <w:tcPr>
            <w:tcW w:w="0" w:type="auto"/>
            <w:vAlign w:val="center"/>
          </w:tcPr>
          <w:p w14:paraId="3646EC0B" w14:textId="77777777" w:rsidR="00142621" w:rsidRPr="00D74C5B" w:rsidRDefault="00142621"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брой</w:t>
            </w:r>
          </w:p>
        </w:tc>
        <w:tc>
          <w:tcPr>
            <w:tcW w:w="0" w:type="auto"/>
            <w:vAlign w:val="center"/>
          </w:tcPr>
          <w:p w14:paraId="59DA42A7" w14:textId="77777777" w:rsidR="00142621" w:rsidRPr="00D74C5B" w:rsidRDefault="00142621" w:rsidP="00D74C5B">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0</w:t>
            </w:r>
          </w:p>
        </w:tc>
      </w:tr>
    </w:tbl>
    <w:p w14:paraId="060C29F4" w14:textId="77777777" w:rsidR="00142621" w:rsidRPr="00D74C5B" w:rsidRDefault="00142621" w:rsidP="00D74C5B">
      <w:pPr>
        <w:ind w:right="283"/>
        <w:jc w:val="both"/>
        <w:rPr>
          <w:rFonts w:ascii="Times New Roman" w:hAnsi="Times New Roman" w:cs="Times New Roman"/>
        </w:rPr>
      </w:pPr>
    </w:p>
    <w:p w14:paraId="1BB2193C" w14:textId="77777777" w:rsidR="00142621" w:rsidRPr="00D74C5B" w:rsidRDefault="00142621" w:rsidP="00D74C5B">
      <w:pPr>
        <w:ind w:right="283"/>
        <w:jc w:val="both"/>
        <w:rPr>
          <w:rFonts w:ascii="Times New Roman" w:hAnsi="Times New Roman" w:cs="Times New Roman"/>
          <w:vanish/>
        </w:rPr>
      </w:pPr>
    </w:p>
    <w:p w14:paraId="1A7ED0FD" w14:textId="77777777" w:rsidR="00624B64" w:rsidRPr="00D74C5B" w:rsidRDefault="00F223C4" w:rsidP="00D74C5B">
      <w:pPr>
        <w:autoSpaceDE w:val="0"/>
        <w:autoSpaceDN w:val="0"/>
        <w:adjustRightInd w:val="0"/>
        <w:spacing w:after="0"/>
        <w:ind w:right="283"/>
        <w:jc w:val="both"/>
        <w:rPr>
          <w:rFonts w:ascii="Times New Roman" w:hAnsi="Times New Roman" w:cs="Times New Roman"/>
          <w:sz w:val="24"/>
          <w:szCs w:val="24"/>
          <w:lang w:val="ru-RU"/>
        </w:rPr>
      </w:pPr>
      <w:r w:rsidRPr="00D74C5B">
        <w:rPr>
          <w:rFonts w:ascii="Times New Roman" w:hAnsi="Times New Roman" w:cs="Times New Roman"/>
          <w:sz w:val="24"/>
          <w:szCs w:val="24"/>
        </w:rPr>
        <w:t xml:space="preserve"> </w:t>
      </w:r>
    </w:p>
    <w:p w14:paraId="0E244A9C" w14:textId="77777777" w:rsidR="00DF693D" w:rsidRPr="00D74C5B" w:rsidRDefault="00F223C4" w:rsidP="00D74C5B">
      <w:pPr>
        <w:pStyle w:val="1"/>
        <w:pBdr>
          <w:top w:val="single" w:sz="4" w:space="1" w:color="auto"/>
          <w:left w:val="single" w:sz="4" w:space="4" w:color="auto"/>
          <w:bottom w:val="single" w:sz="4" w:space="1" w:color="auto"/>
          <w:right w:val="single" w:sz="4" w:space="4" w:color="auto"/>
        </w:pBdr>
        <w:spacing w:before="0" w:after="120"/>
        <w:ind w:right="283"/>
        <w:jc w:val="both"/>
        <w:rPr>
          <w:rFonts w:ascii="Times New Roman" w:hAnsi="Times New Roman" w:cs="Times New Roman"/>
          <w:color w:val="auto"/>
          <w:sz w:val="24"/>
          <w:szCs w:val="24"/>
        </w:rPr>
      </w:pPr>
      <w:bookmarkStart w:id="85" w:name="_Toc448392302"/>
      <w:bookmarkStart w:id="86" w:name="_Toc448576748"/>
      <w:bookmarkStart w:id="87" w:name="_Toc452297695"/>
      <w:r w:rsidRPr="00D74C5B">
        <w:rPr>
          <w:rFonts w:ascii="Times New Roman" w:hAnsi="Times New Roman" w:cs="Times New Roman"/>
          <w:color w:val="auto"/>
          <w:sz w:val="24"/>
          <w:szCs w:val="24"/>
        </w:rPr>
        <w:t xml:space="preserve">10.   Съответствие с хоризонталните политики </w:t>
      </w:r>
      <w:r w:rsidRPr="00736980">
        <w:rPr>
          <w:rFonts w:ascii="Times New Roman" w:hAnsi="Times New Roman" w:cs="Times New Roman"/>
          <w:color w:val="auto"/>
          <w:sz w:val="24"/>
          <w:szCs w:val="24"/>
        </w:rPr>
        <w:t>на ЕС:</w:t>
      </w:r>
      <w:bookmarkEnd w:id="85"/>
      <w:bookmarkEnd w:id="86"/>
      <w:bookmarkEnd w:id="87"/>
    </w:p>
    <w:p w14:paraId="214F0E34" w14:textId="77777777" w:rsidR="00F223C4" w:rsidRPr="00736980" w:rsidRDefault="00F223C4" w:rsidP="00D74C5B">
      <w:pPr>
        <w:pStyle w:val="2"/>
        <w:spacing w:before="0" w:after="120"/>
        <w:ind w:right="283"/>
        <w:jc w:val="both"/>
        <w:rPr>
          <w:rFonts w:ascii="Times New Roman" w:hAnsi="Times New Roman" w:cs="Times New Roman"/>
          <w:b/>
          <w:color w:val="auto"/>
          <w:sz w:val="24"/>
          <w:szCs w:val="24"/>
        </w:rPr>
      </w:pPr>
      <w:bookmarkStart w:id="88" w:name="_Toc448392303"/>
      <w:bookmarkStart w:id="89" w:name="_Toc448576749"/>
      <w:bookmarkStart w:id="90" w:name="_Toc452297696"/>
      <w:r w:rsidRPr="00736980">
        <w:rPr>
          <w:rFonts w:ascii="Times New Roman" w:hAnsi="Times New Roman" w:cs="Times New Roman"/>
          <w:b/>
          <w:color w:val="auto"/>
          <w:sz w:val="24"/>
          <w:szCs w:val="24"/>
        </w:rPr>
        <w:t>10.1. Равенство между половете и липса на дискриминация:</w:t>
      </w:r>
      <w:bookmarkEnd w:id="88"/>
      <w:bookmarkEnd w:id="89"/>
      <w:bookmarkEnd w:id="90"/>
    </w:p>
    <w:p w14:paraId="70E097F6" w14:textId="77777777" w:rsidR="00D93600" w:rsidRPr="00D74C5B" w:rsidRDefault="00D93600" w:rsidP="00D74C5B">
      <w:p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УС ще гарантира в съответствие с Чл.7 на Регламент 1303/2013, че равнопостав</w:t>
      </w:r>
      <w:r w:rsidRPr="00D74C5B">
        <w:rPr>
          <w:rFonts w:ascii="Times New Roman" w:hAnsi="Times New Roman" w:cs="Times New Roman"/>
          <w:sz w:val="24"/>
          <w:szCs w:val="24"/>
        </w:rPr>
        <w:t>е</w:t>
      </w:r>
      <w:r w:rsidRPr="00D74C5B">
        <w:rPr>
          <w:rFonts w:ascii="Times New Roman" w:hAnsi="Times New Roman" w:cs="Times New Roman"/>
          <w:sz w:val="24"/>
          <w:szCs w:val="24"/>
        </w:rPr>
        <w:t>ността между жените и мъжете, както и избягване на дискриминацията са взети  предвид във всички етапи на програмиране, а също така при прилагане, наблюд</w:t>
      </w:r>
      <w:r w:rsidRPr="00D74C5B">
        <w:rPr>
          <w:rFonts w:ascii="Times New Roman" w:hAnsi="Times New Roman" w:cs="Times New Roman"/>
          <w:sz w:val="24"/>
          <w:szCs w:val="24"/>
        </w:rPr>
        <w:t>е</w:t>
      </w:r>
      <w:r w:rsidRPr="00D74C5B">
        <w:rPr>
          <w:rFonts w:ascii="Times New Roman" w:hAnsi="Times New Roman" w:cs="Times New Roman"/>
          <w:sz w:val="24"/>
          <w:szCs w:val="24"/>
        </w:rPr>
        <w:t>ние и оценка на СВОМР. Точно затова е категорично, че всички мерки от СВОМР ще бъдат отворени за всички бенефициенти на равна основа, без оглед на възраст, увреждания, раса, етническа основа, религиозно убеждение или вярване, както и полова ориентация. В съответствие с това УС на МИГ ще се съобрази и с наци</w:t>
      </w:r>
      <w:r w:rsidRPr="00D74C5B">
        <w:rPr>
          <w:rFonts w:ascii="Times New Roman" w:hAnsi="Times New Roman" w:cs="Times New Roman"/>
          <w:sz w:val="24"/>
          <w:szCs w:val="24"/>
        </w:rPr>
        <w:t>о</w:t>
      </w:r>
      <w:r w:rsidRPr="00D74C5B">
        <w:rPr>
          <w:rFonts w:ascii="Times New Roman" w:hAnsi="Times New Roman" w:cs="Times New Roman"/>
          <w:sz w:val="24"/>
          <w:szCs w:val="24"/>
        </w:rPr>
        <w:t>налното законодателство както следва: Конституцията на Република България, Кодекса на труда, Закона за защита на дискриминацията във всички дейности, които са свързани със СВОМР.</w:t>
      </w:r>
    </w:p>
    <w:p w14:paraId="7332A59C" w14:textId="77777777" w:rsidR="00D93600" w:rsidRPr="00D74C5B" w:rsidRDefault="00D93600" w:rsidP="00D74C5B">
      <w:p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 xml:space="preserve">Принципът на равенство и отсъствие на дискриминация е базата, върху която се основават всички приоритети и дейности по Местната стратегия. Тези принципи ще бъдат спазвани  стриктно през всички етапи от управлението и изпълнението на Стратегията, както  е регламентирано в българското законодателство. </w:t>
      </w:r>
    </w:p>
    <w:p w14:paraId="082CCDB5" w14:textId="5F6456BA" w:rsidR="00D93600" w:rsidRPr="00D74C5B" w:rsidRDefault="009C0A39" w:rsidP="005F6058">
      <w:p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 xml:space="preserve">УС на МИГ обединява 3-ма </w:t>
      </w:r>
      <w:r w:rsidR="00D93600" w:rsidRPr="00D74C5B">
        <w:rPr>
          <w:rFonts w:ascii="Times New Roman" w:hAnsi="Times New Roman" w:cs="Times New Roman"/>
          <w:sz w:val="24"/>
          <w:szCs w:val="24"/>
        </w:rPr>
        <w:t xml:space="preserve">мъже и </w:t>
      </w:r>
      <w:r w:rsidRPr="00D74C5B">
        <w:rPr>
          <w:rFonts w:ascii="Times New Roman" w:hAnsi="Times New Roman" w:cs="Times New Roman"/>
          <w:sz w:val="24"/>
          <w:szCs w:val="24"/>
        </w:rPr>
        <w:t xml:space="preserve"> 4 </w:t>
      </w:r>
      <w:r w:rsidR="00D93600" w:rsidRPr="00D74C5B">
        <w:rPr>
          <w:rFonts w:ascii="Times New Roman" w:hAnsi="Times New Roman" w:cs="Times New Roman"/>
          <w:sz w:val="24"/>
          <w:szCs w:val="24"/>
        </w:rPr>
        <w:t>жени. При определянето на състава на К</w:t>
      </w:r>
      <w:r w:rsidR="00D93600" w:rsidRPr="00D74C5B">
        <w:rPr>
          <w:rFonts w:ascii="Times New Roman" w:hAnsi="Times New Roman" w:cs="Times New Roman"/>
          <w:sz w:val="24"/>
          <w:szCs w:val="24"/>
        </w:rPr>
        <w:t>о</w:t>
      </w:r>
      <w:r w:rsidR="00D93600" w:rsidRPr="00D74C5B">
        <w:rPr>
          <w:rFonts w:ascii="Times New Roman" w:hAnsi="Times New Roman" w:cs="Times New Roman"/>
          <w:sz w:val="24"/>
          <w:szCs w:val="24"/>
        </w:rPr>
        <w:t>мисията за избор на проекти ще се спа</w:t>
      </w:r>
      <w:r w:rsidR="00736980">
        <w:rPr>
          <w:rFonts w:ascii="Times New Roman" w:hAnsi="Times New Roman" w:cs="Times New Roman"/>
          <w:sz w:val="24"/>
          <w:szCs w:val="24"/>
        </w:rPr>
        <w:t xml:space="preserve">зват </w:t>
      </w:r>
      <w:r w:rsidR="00D93600" w:rsidRPr="00D74C5B">
        <w:rPr>
          <w:rFonts w:ascii="Times New Roman" w:hAnsi="Times New Roman" w:cs="Times New Roman"/>
          <w:sz w:val="24"/>
          <w:szCs w:val="24"/>
        </w:rPr>
        <w:t xml:space="preserve"> съотношения, осигуряващи равенство между половете. УС също така ще отговаря и следи, като част от своите </w:t>
      </w:r>
      <w:r w:rsidR="00344BF6" w:rsidRPr="00D74C5B">
        <w:rPr>
          <w:rFonts w:ascii="Times New Roman" w:hAnsi="Times New Roman" w:cs="Times New Roman"/>
          <w:sz w:val="24"/>
          <w:szCs w:val="24"/>
        </w:rPr>
        <w:t>задълж</w:t>
      </w:r>
      <w:r w:rsidR="00344BF6" w:rsidRPr="00D74C5B">
        <w:rPr>
          <w:rFonts w:ascii="Times New Roman" w:hAnsi="Times New Roman" w:cs="Times New Roman"/>
          <w:sz w:val="24"/>
          <w:szCs w:val="24"/>
        </w:rPr>
        <w:t>е</w:t>
      </w:r>
      <w:r w:rsidR="00344BF6" w:rsidRPr="00D74C5B">
        <w:rPr>
          <w:rFonts w:ascii="Times New Roman" w:hAnsi="Times New Roman" w:cs="Times New Roman"/>
          <w:sz w:val="24"/>
          <w:szCs w:val="24"/>
        </w:rPr>
        <w:t>ния</w:t>
      </w:r>
      <w:r w:rsidR="00D93600" w:rsidRPr="00D74C5B">
        <w:rPr>
          <w:rFonts w:ascii="Times New Roman" w:hAnsi="Times New Roman" w:cs="Times New Roman"/>
          <w:sz w:val="24"/>
          <w:szCs w:val="24"/>
        </w:rPr>
        <w:t>, за ефективността и точността при прилагането на принципа за равенство</w:t>
      </w:r>
      <w:r w:rsidR="00344BF6" w:rsidRPr="00D74C5B">
        <w:rPr>
          <w:rFonts w:ascii="Times New Roman" w:hAnsi="Times New Roman" w:cs="Times New Roman"/>
          <w:sz w:val="24"/>
          <w:szCs w:val="24"/>
        </w:rPr>
        <w:t xml:space="preserve"> и </w:t>
      </w:r>
      <w:r w:rsidR="00344BF6" w:rsidRPr="00D74C5B">
        <w:rPr>
          <w:rFonts w:ascii="Times New Roman" w:hAnsi="Times New Roman" w:cs="Times New Roman"/>
          <w:sz w:val="24"/>
          <w:szCs w:val="24"/>
        </w:rPr>
        <w:lastRenderedPageBreak/>
        <w:t>от</w:t>
      </w:r>
      <w:r w:rsidR="00D93600" w:rsidRPr="00D74C5B">
        <w:rPr>
          <w:rFonts w:ascii="Times New Roman" w:hAnsi="Times New Roman" w:cs="Times New Roman"/>
          <w:sz w:val="24"/>
          <w:szCs w:val="24"/>
        </w:rPr>
        <w:t>съствие на дискриминация. Поради тази причина УС на МИГ ще осигури пр</w:t>
      </w:r>
      <w:r w:rsidR="00D93600" w:rsidRPr="00D74C5B">
        <w:rPr>
          <w:rFonts w:ascii="Times New Roman" w:hAnsi="Times New Roman" w:cs="Times New Roman"/>
          <w:sz w:val="24"/>
          <w:szCs w:val="24"/>
        </w:rPr>
        <w:t>е</w:t>
      </w:r>
      <w:r w:rsidR="00D93600" w:rsidRPr="00D74C5B">
        <w:rPr>
          <w:rFonts w:ascii="Times New Roman" w:hAnsi="Times New Roman" w:cs="Times New Roman"/>
          <w:sz w:val="24"/>
          <w:szCs w:val="24"/>
        </w:rPr>
        <w:t>дотвратяването на всякакъв вид дискриминация, особено при изпълнението на административните процедури във връзка с достъп до финансови средства. По време на разработването на критериите за избор на проекти ще бъдат разглеждани проблемите на равните възможности</w:t>
      </w:r>
      <w:r w:rsidR="005F6058">
        <w:rPr>
          <w:rFonts w:ascii="Times New Roman" w:hAnsi="Times New Roman" w:cs="Times New Roman"/>
          <w:sz w:val="24"/>
          <w:szCs w:val="24"/>
        </w:rPr>
        <w:t>.</w:t>
      </w:r>
    </w:p>
    <w:p w14:paraId="54CF74CF" w14:textId="730933B5" w:rsidR="008D6437" w:rsidRPr="00D74C5B" w:rsidRDefault="00D93600" w:rsidP="00D74C5B">
      <w:p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Приоритет на проекти, подадени от жени, ще се дава при избора на проекти по м</w:t>
      </w:r>
      <w:r w:rsidR="001F0A9F" w:rsidRPr="00D74C5B">
        <w:rPr>
          <w:rFonts w:ascii="Times New Roman" w:hAnsi="Times New Roman" w:cs="Times New Roman"/>
          <w:sz w:val="24"/>
          <w:szCs w:val="24"/>
        </w:rPr>
        <w:t>я</w:t>
      </w:r>
      <w:r w:rsidRPr="00D74C5B">
        <w:rPr>
          <w:rFonts w:ascii="Times New Roman" w:hAnsi="Times New Roman" w:cs="Times New Roman"/>
          <w:sz w:val="24"/>
          <w:szCs w:val="24"/>
        </w:rPr>
        <w:t>рк</w:t>
      </w:r>
      <w:r w:rsidR="001F0A9F" w:rsidRPr="00D74C5B">
        <w:rPr>
          <w:rFonts w:ascii="Times New Roman" w:hAnsi="Times New Roman" w:cs="Times New Roman"/>
          <w:sz w:val="24"/>
          <w:szCs w:val="24"/>
        </w:rPr>
        <w:t>а</w:t>
      </w:r>
      <w:r w:rsidRPr="00D74C5B">
        <w:rPr>
          <w:rFonts w:ascii="Times New Roman" w:hAnsi="Times New Roman" w:cs="Times New Roman"/>
          <w:sz w:val="24"/>
          <w:szCs w:val="24"/>
        </w:rPr>
        <w:t xml:space="preserve"> </w:t>
      </w:r>
      <w:r w:rsidR="001F0A9F" w:rsidRPr="00D74C5B">
        <w:rPr>
          <w:rFonts w:ascii="Times New Roman" w:hAnsi="Times New Roman" w:cs="Times New Roman"/>
          <w:sz w:val="24"/>
          <w:szCs w:val="24"/>
        </w:rPr>
        <w:t>4.2.</w:t>
      </w:r>
      <w:r w:rsidRPr="00D74C5B">
        <w:rPr>
          <w:rFonts w:ascii="Times New Roman" w:hAnsi="Times New Roman" w:cs="Times New Roman"/>
          <w:sz w:val="24"/>
          <w:szCs w:val="24"/>
        </w:rPr>
        <w:t xml:space="preserve"> Приритет за проекти, развиващи услуги за уязвимите групи, ще се дава пр</w:t>
      </w:r>
      <w:r w:rsidR="001F0A9F" w:rsidRPr="00D74C5B">
        <w:rPr>
          <w:rFonts w:ascii="Times New Roman" w:hAnsi="Times New Roman" w:cs="Times New Roman"/>
          <w:sz w:val="24"/>
          <w:szCs w:val="24"/>
        </w:rPr>
        <w:t>и избора на проекти по мярка 7.5.</w:t>
      </w:r>
      <w:r w:rsidRPr="00D74C5B">
        <w:rPr>
          <w:rFonts w:ascii="Times New Roman" w:hAnsi="Times New Roman" w:cs="Times New Roman"/>
          <w:sz w:val="24"/>
          <w:szCs w:val="24"/>
        </w:rPr>
        <w:t xml:space="preserve"> Там, където има възможност за приложимост, индикаторите за наблюдение на СВОМР ще отразяват броя на мъжете и жените, които участват в/бенефициенти по СВОМР. Всички тези данни ще бъдат докла</w:t>
      </w:r>
      <w:r w:rsidRPr="00D74C5B">
        <w:rPr>
          <w:rFonts w:ascii="Times New Roman" w:hAnsi="Times New Roman" w:cs="Times New Roman"/>
          <w:sz w:val="24"/>
          <w:szCs w:val="24"/>
        </w:rPr>
        <w:t>д</w:t>
      </w:r>
      <w:r w:rsidRPr="00D74C5B">
        <w:rPr>
          <w:rFonts w:ascii="Times New Roman" w:hAnsi="Times New Roman" w:cs="Times New Roman"/>
          <w:sz w:val="24"/>
          <w:szCs w:val="24"/>
        </w:rPr>
        <w:t xml:space="preserve">вани пред Общото събрание от УС на МИГ. </w:t>
      </w:r>
    </w:p>
    <w:p w14:paraId="35C1146C" w14:textId="77777777" w:rsidR="008D6437" w:rsidRPr="0066678B" w:rsidRDefault="00E674AC" w:rsidP="0066678B">
      <w:pPr>
        <w:pStyle w:val="2"/>
        <w:rPr>
          <w:rFonts w:ascii="Times New Roman" w:hAnsi="Times New Roman" w:cs="Times New Roman"/>
          <w:b/>
          <w:color w:val="auto"/>
          <w:sz w:val="24"/>
          <w:szCs w:val="24"/>
        </w:rPr>
      </w:pPr>
      <w:bookmarkStart w:id="91" w:name="_Toc452297697"/>
      <w:r w:rsidRPr="0066678B">
        <w:rPr>
          <w:rFonts w:ascii="Times New Roman" w:hAnsi="Times New Roman" w:cs="Times New Roman"/>
          <w:b/>
          <w:color w:val="auto"/>
          <w:sz w:val="24"/>
          <w:szCs w:val="24"/>
        </w:rPr>
        <w:t>10.2</w:t>
      </w:r>
      <w:r w:rsidR="00542FEC" w:rsidRPr="0066678B">
        <w:rPr>
          <w:rFonts w:ascii="Times New Roman" w:hAnsi="Times New Roman" w:cs="Times New Roman"/>
          <w:b/>
          <w:color w:val="auto"/>
          <w:sz w:val="24"/>
          <w:szCs w:val="24"/>
        </w:rPr>
        <w:t>.</w:t>
      </w:r>
      <w:r w:rsidRPr="0066678B">
        <w:rPr>
          <w:rFonts w:ascii="Times New Roman" w:hAnsi="Times New Roman" w:cs="Times New Roman"/>
          <w:b/>
          <w:color w:val="auto"/>
          <w:sz w:val="24"/>
          <w:szCs w:val="24"/>
        </w:rPr>
        <w:t xml:space="preserve"> Устойчиво развитие (защита на околната среда)</w:t>
      </w:r>
      <w:bookmarkEnd w:id="91"/>
    </w:p>
    <w:p w14:paraId="4B394A4D" w14:textId="77777777" w:rsidR="001B5E02" w:rsidRPr="00D74C5B" w:rsidRDefault="007363F3" w:rsidP="00D74C5B">
      <w:p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Приоритет 1 – Д</w:t>
      </w:r>
      <w:r w:rsidR="008827DC" w:rsidRPr="00D74C5B">
        <w:rPr>
          <w:rFonts w:ascii="Times New Roman" w:hAnsi="Times New Roman" w:cs="Times New Roman"/>
          <w:sz w:val="24"/>
          <w:szCs w:val="24"/>
        </w:rPr>
        <w:t>ейностите по този приоритет</w:t>
      </w:r>
      <w:r w:rsidRPr="00D74C5B">
        <w:rPr>
          <w:rFonts w:ascii="Times New Roman" w:hAnsi="Times New Roman" w:cs="Times New Roman"/>
          <w:sz w:val="24"/>
          <w:szCs w:val="24"/>
        </w:rPr>
        <w:t>/под</w:t>
      </w:r>
      <w:r w:rsidR="001B5E02" w:rsidRPr="00D74C5B">
        <w:rPr>
          <w:rFonts w:ascii="Times New Roman" w:hAnsi="Times New Roman" w:cs="Times New Roman"/>
          <w:sz w:val="24"/>
          <w:szCs w:val="24"/>
        </w:rPr>
        <w:t>мерки 4.1,</w:t>
      </w:r>
      <w:r w:rsidRPr="00D74C5B">
        <w:rPr>
          <w:rFonts w:ascii="Times New Roman" w:hAnsi="Times New Roman" w:cs="Times New Roman"/>
          <w:sz w:val="24"/>
          <w:szCs w:val="24"/>
        </w:rPr>
        <w:t xml:space="preserve"> 4.2 и 6.4/</w:t>
      </w:r>
      <w:r w:rsidR="008827DC" w:rsidRPr="00D74C5B">
        <w:rPr>
          <w:rFonts w:ascii="Times New Roman" w:hAnsi="Times New Roman" w:cs="Times New Roman"/>
          <w:sz w:val="24"/>
          <w:szCs w:val="24"/>
        </w:rPr>
        <w:t xml:space="preserve"> ня</w:t>
      </w:r>
      <w:r w:rsidRPr="00D74C5B">
        <w:rPr>
          <w:rFonts w:ascii="Times New Roman" w:hAnsi="Times New Roman" w:cs="Times New Roman"/>
          <w:sz w:val="24"/>
          <w:szCs w:val="24"/>
        </w:rPr>
        <w:t>ма да окажат</w:t>
      </w:r>
      <w:r w:rsidR="008827DC" w:rsidRPr="00D74C5B">
        <w:rPr>
          <w:rFonts w:ascii="Times New Roman" w:hAnsi="Times New Roman" w:cs="Times New Roman"/>
          <w:sz w:val="24"/>
          <w:szCs w:val="24"/>
        </w:rPr>
        <w:t xml:space="preserve"> каквото и да е негативно въздействие върху околната среда.</w:t>
      </w:r>
      <w:r w:rsidRPr="00D74C5B">
        <w:rPr>
          <w:rFonts w:ascii="Times New Roman" w:hAnsi="Times New Roman" w:cs="Times New Roman"/>
          <w:sz w:val="24"/>
          <w:szCs w:val="24"/>
        </w:rPr>
        <w:t xml:space="preserve"> </w:t>
      </w:r>
      <w:r w:rsidR="001B5E02" w:rsidRPr="00D74C5B">
        <w:rPr>
          <w:rFonts w:ascii="Times New Roman" w:hAnsi="Times New Roman" w:cs="Times New Roman"/>
          <w:sz w:val="24"/>
          <w:szCs w:val="24"/>
        </w:rPr>
        <w:t>Критериите за оценка на проектите и изискванията на посочените подмерки осигуряват наде</w:t>
      </w:r>
      <w:r w:rsidR="001B5E02" w:rsidRPr="00D74C5B">
        <w:rPr>
          <w:rFonts w:ascii="Times New Roman" w:hAnsi="Times New Roman" w:cs="Times New Roman"/>
          <w:sz w:val="24"/>
          <w:szCs w:val="24"/>
        </w:rPr>
        <w:t>ж</w:t>
      </w:r>
      <w:r w:rsidR="001B5E02" w:rsidRPr="00D74C5B">
        <w:rPr>
          <w:rFonts w:ascii="Times New Roman" w:hAnsi="Times New Roman" w:cs="Times New Roman"/>
          <w:sz w:val="24"/>
          <w:szCs w:val="24"/>
        </w:rPr>
        <w:t>ден контрол и стимулиране на проекти с екологична насоченост и развитие на биоземеделие.</w:t>
      </w:r>
    </w:p>
    <w:p w14:paraId="6FE4485B" w14:textId="354FB8F6" w:rsidR="008827DC" w:rsidRPr="00D74C5B" w:rsidRDefault="008827DC" w:rsidP="00D74C5B">
      <w:pPr>
        <w:spacing w:after="120"/>
        <w:ind w:right="567"/>
        <w:jc w:val="both"/>
        <w:rPr>
          <w:rFonts w:ascii="Times New Roman" w:hAnsi="Times New Roman" w:cs="Times New Roman"/>
          <w:sz w:val="24"/>
          <w:szCs w:val="23"/>
        </w:rPr>
      </w:pPr>
      <w:r w:rsidRPr="00D74C5B">
        <w:rPr>
          <w:rFonts w:ascii="Times New Roman" w:hAnsi="Times New Roman" w:cs="Times New Roman"/>
          <w:sz w:val="24"/>
          <w:szCs w:val="24"/>
        </w:rPr>
        <w:t xml:space="preserve">Приоритет 2 - Дейностите по мярка </w:t>
      </w:r>
      <w:r w:rsidR="001B5E02" w:rsidRPr="00D74C5B">
        <w:rPr>
          <w:rFonts w:ascii="Times New Roman" w:hAnsi="Times New Roman" w:cs="Times New Roman"/>
          <w:sz w:val="24"/>
          <w:szCs w:val="24"/>
        </w:rPr>
        <w:t xml:space="preserve">/7.1, </w:t>
      </w:r>
      <w:r w:rsidRPr="00D74C5B">
        <w:rPr>
          <w:rFonts w:ascii="Times New Roman" w:hAnsi="Times New Roman" w:cs="Times New Roman"/>
          <w:sz w:val="24"/>
          <w:szCs w:val="24"/>
        </w:rPr>
        <w:t xml:space="preserve">7.5, 8.1 и </w:t>
      </w:r>
      <w:r w:rsidR="001B5E02" w:rsidRPr="00D74C5B">
        <w:rPr>
          <w:rFonts w:ascii="Times New Roman" w:hAnsi="Times New Roman" w:cs="Times New Roman"/>
          <w:sz w:val="24"/>
          <w:szCs w:val="24"/>
        </w:rPr>
        <w:t xml:space="preserve">приоритетна ос 3 по </w:t>
      </w:r>
      <w:r w:rsidRPr="00D74C5B">
        <w:rPr>
          <w:rFonts w:ascii="Times New Roman" w:hAnsi="Times New Roman" w:cs="Times New Roman"/>
          <w:sz w:val="24"/>
          <w:szCs w:val="24"/>
        </w:rPr>
        <w:t>ОПОС</w:t>
      </w:r>
      <w:r w:rsidR="001B5E02" w:rsidRPr="00D74C5B">
        <w:rPr>
          <w:rFonts w:ascii="Times New Roman" w:hAnsi="Times New Roman" w:cs="Times New Roman"/>
          <w:sz w:val="24"/>
          <w:szCs w:val="24"/>
        </w:rPr>
        <w:t>/</w:t>
      </w:r>
      <w:r w:rsidRPr="00D74C5B">
        <w:rPr>
          <w:rFonts w:ascii="Times New Roman" w:hAnsi="Times New Roman" w:cs="Times New Roman"/>
          <w:sz w:val="24"/>
          <w:szCs w:val="24"/>
        </w:rPr>
        <w:t xml:space="preserve"> ще окажат директно положително въздействие върху околната среда, което ще се осъществи чрез инвестиции в опазването на природ</w:t>
      </w:r>
      <w:r w:rsidR="00595A79" w:rsidRPr="00D74C5B">
        <w:rPr>
          <w:rFonts w:ascii="Times New Roman" w:hAnsi="Times New Roman" w:cs="Times New Roman"/>
          <w:sz w:val="24"/>
          <w:szCs w:val="24"/>
        </w:rPr>
        <w:t>ните обекти и дейности по опазване на видовете в защитените зони</w:t>
      </w:r>
      <w:r w:rsidRPr="00D74C5B">
        <w:rPr>
          <w:rFonts w:ascii="Times New Roman" w:hAnsi="Times New Roman" w:cs="Times New Roman"/>
          <w:sz w:val="24"/>
          <w:szCs w:val="24"/>
        </w:rPr>
        <w:t xml:space="preserve">. Също така </w:t>
      </w:r>
      <w:r w:rsidR="00595A79" w:rsidRPr="00D74C5B">
        <w:rPr>
          <w:rFonts w:ascii="Times New Roman" w:hAnsi="Times New Roman" w:cs="Times New Roman"/>
          <w:sz w:val="24"/>
          <w:szCs w:val="24"/>
        </w:rPr>
        <w:t>щ</w:t>
      </w:r>
      <w:r w:rsidRPr="00D74C5B">
        <w:rPr>
          <w:rFonts w:ascii="Times New Roman" w:hAnsi="Times New Roman" w:cs="Times New Roman"/>
          <w:sz w:val="24"/>
          <w:szCs w:val="24"/>
        </w:rPr>
        <w:t>е бъде оказана и подкрепа чрез увеличаване на горския фонд, която ще осъществи  необходимия зелен ра</w:t>
      </w:r>
      <w:r w:rsidRPr="00D74C5B">
        <w:rPr>
          <w:rFonts w:ascii="Times New Roman" w:hAnsi="Times New Roman" w:cs="Times New Roman"/>
          <w:sz w:val="24"/>
          <w:szCs w:val="24"/>
        </w:rPr>
        <w:t>с</w:t>
      </w:r>
      <w:r w:rsidRPr="00D74C5B">
        <w:rPr>
          <w:rFonts w:ascii="Times New Roman" w:hAnsi="Times New Roman" w:cs="Times New Roman"/>
          <w:sz w:val="24"/>
          <w:szCs w:val="24"/>
        </w:rPr>
        <w:t xml:space="preserve">теж. </w:t>
      </w:r>
    </w:p>
    <w:p w14:paraId="23B8C9D7" w14:textId="77777777" w:rsidR="00344BF6" w:rsidRPr="00D74C5B" w:rsidRDefault="00344BF6" w:rsidP="00D74C5B">
      <w:pPr>
        <w:spacing w:after="120"/>
        <w:ind w:right="567"/>
        <w:jc w:val="both"/>
        <w:rPr>
          <w:rFonts w:ascii="Times New Roman" w:hAnsi="Times New Roman" w:cs="Times New Roman"/>
          <w:b/>
          <w:spacing w:val="-3"/>
          <w:sz w:val="24"/>
          <w:u w:val="single"/>
        </w:rPr>
      </w:pPr>
      <w:r w:rsidRPr="00D74C5B">
        <w:rPr>
          <w:rFonts w:ascii="Times New Roman" w:hAnsi="Times New Roman" w:cs="Times New Roman"/>
          <w:sz w:val="24"/>
          <w:szCs w:val="23"/>
        </w:rPr>
        <w:t>Приоритет 3- Дейностите по модернизация и технологично обновление на МСП на територията на МИГ, ще бъдат както с цел повишаване на производителнос</w:t>
      </w:r>
      <w:r w:rsidRPr="00D74C5B">
        <w:rPr>
          <w:rFonts w:ascii="Times New Roman" w:hAnsi="Times New Roman" w:cs="Times New Roman"/>
          <w:sz w:val="24"/>
          <w:szCs w:val="23"/>
        </w:rPr>
        <w:t>т</w:t>
      </w:r>
      <w:r w:rsidRPr="00D74C5B">
        <w:rPr>
          <w:rFonts w:ascii="Times New Roman" w:hAnsi="Times New Roman" w:cs="Times New Roman"/>
          <w:sz w:val="24"/>
          <w:szCs w:val="23"/>
        </w:rPr>
        <w:t>та,така и подобряване на ресурсната и енергийна ефективност на производството, което ще доведе и до подобряване на екологичната обстановка в региона.</w:t>
      </w:r>
    </w:p>
    <w:p w14:paraId="0323FD79" w14:textId="77777777" w:rsidR="002105C3" w:rsidRPr="00D74C5B" w:rsidRDefault="008827DC" w:rsidP="00D74C5B">
      <w:p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 xml:space="preserve">От създаването на интерес сред населението на района за опазване на околната среда ще дойдат други непреки положителни влияния на Стратегията, както и чрез реализацията на проекти, </w:t>
      </w:r>
      <w:r w:rsidR="00344BF6" w:rsidRPr="00D74C5B">
        <w:rPr>
          <w:rFonts w:ascii="Times New Roman" w:hAnsi="Times New Roman" w:cs="Times New Roman"/>
          <w:sz w:val="24"/>
          <w:szCs w:val="24"/>
        </w:rPr>
        <w:t>които пряко засягат</w:t>
      </w:r>
      <w:r w:rsidRPr="00D74C5B">
        <w:rPr>
          <w:rFonts w:ascii="Times New Roman" w:hAnsi="Times New Roman" w:cs="Times New Roman"/>
          <w:sz w:val="24"/>
          <w:szCs w:val="24"/>
        </w:rPr>
        <w:t xml:space="preserve"> природното наследство на т</w:t>
      </w:r>
      <w:r w:rsidRPr="00D74C5B">
        <w:rPr>
          <w:rFonts w:ascii="Times New Roman" w:hAnsi="Times New Roman" w:cs="Times New Roman"/>
          <w:sz w:val="24"/>
          <w:szCs w:val="24"/>
        </w:rPr>
        <w:t>е</w:t>
      </w:r>
      <w:r w:rsidRPr="00D74C5B">
        <w:rPr>
          <w:rFonts w:ascii="Times New Roman" w:hAnsi="Times New Roman" w:cs="Times New Roman"/>
          <w:sz w:val="24"/>
          <w:szCs w:val="24"/>
        </w:rPr>
        <w:t>риторията. МИГ „Белене-Никопол” ще дава зелена светлина на проекти, чиято цел и дейност е с позитивен принос към околната среда.</w:t>
      </w:r>
    </w:p>
    <w:p w14:paraId="16BFBF8F" w14:textId="77777777" w:rsidR="008D6437" w:rsidRPr="0066678B" w:rsidRDefault="002105C3" w:rsidP="0066678B">
      <w:pPr>
        <w:pStyle w:val="2"/>
        <w:rPr>
          <w:rFonts w:ascii="Times New Roman" w:hAnsi="Times New Roman" w:cs="Times New Roman"/>
          <w:b/>
          <w:color w:val="auto"/>
          <w:sz w:val="24"/>
          <w:szCs w:val="24"/>
        </w:rPr>
      </w:pPr>
      <w:bookmarkStart w:id="92" w:name="_Toc452297698"/>
      <w:r w:rsidRPr="0066678B">
        <w:rPr>
          <w:rFonts w:ascii="Times New Roman" w:hAnsi="Times New Roman" w:cs="Times New Roman"/>
          <w:b/>
          <w:color w:val="auto"/>
          <w:sz w:val="24"/>
          <w:szCs w:val="24"/>
        </w:rPr>
        <w:t>10.3</w:t>
      </w:r>
      <w:r w:rsidR="00542FEC" w:rsidRPr="0066678B">
        <w:rPr>
          <w:rFonts w:ascii="Times New Roman" w:hAnsi="Times New Roman" w:cs="Times New Roman"/>
          <w:b/>
          <w:color w:val="auto"/>
          <w:sz w:val="24"/>
          <w:szCs w:val="24"/>
        </w:rPr>
        <w:t>.</w:t>
      </w:r>
      <w:r w:rsidRPr="0066678B">
        <w:rPr>
          <w:rFonts w:ascii="Times New Roman" w:hAnsi="Times New Roman" w:cs="Times New Roman"/>
          <w:b/>
          <w:color w:val="auto"/>
          <w:sz w:val="24"/>
          <w:szCs w:val="24"/>
        </w:rPr>
        <w:t xml:space="preserve"> Насърчаване на заетостта и конкурентоспособността</w:t>
      </w:r>
      <w:bookmarkEnd w:id="92"/>
    </w:p>
    <w:p w14:paraId="5524980F" w14:textId="1C55DB73" w:rsidR="008827DC" w:rsidRPr="00D74C5B" w:rsidRDefault="00AD3D78" w:rsidP="00D74C5B">
      <w:p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 xml:space="preserve">Реализирането на приоритетите и специфичните цели на Стратегията ще подобри ситуацията на пазара на труда в региона. Създаването на нови и разширяването и модернизирането на съществуващите предприятия и земеделски стопанства ще </w:t>
      </w:r>
      <w:r w:rsidRPr="00D74C5B">
        <w:rPr>
          <w:rFonts w:ascii="Times New Roman" w:hAnsi="Times New Roman" w:cs="Times New Roman"/>
          <w:sz w:val="24"/>
          <w:szCs w:val="24"/>
        </w:rPr>
        <w:lastRenderedPageBreak/>
        <w:t>доведе до подобряване на заетост</w:t>
      </w:r>
      <w:r w:rsidR="00277CCE" w:rsidRPr="00D74C5B">
        <w:rPr>
          <w:rFonts w:ascii="Times New Roman" w:hAnsi="Times New Roman" w:cs="Times New Roman"/>
          <w:sz w:val="24"/>
          <w:szCs w:val="24"/>
        </w:rPr>
        <w:t>та.</w:t>
      </w:r>
      <w:r w:rsidR="00242846" w:rsidRPr="00D74C5B">
        <w:rPr>
          <w:rFonts w:ascii="Times New Roman" w:hAnsi="Times New Roman" w:cs="Times New Roman"/>
          <w:sz w:val="24"/>
          <w:szCs w:val="24"/>
        </w:rPr>
        <w:t xml:space="preserve"> Многофондовото финансиране предвидено в Стратегията дава възможност за развитие на бизнеса както в селското стопанство, така и в преработватемата промишленост и индустрията, сферата на услугите, търговията, туризма и други неземеделски дейности. С инструментите на ПРСР и ОПИК МИГ Белене-Никопол ще даде тласък на развитието на местната индус</w:t>
      </w:r>
      <w:r w:rsidR="00242846" w:rsidRPr="00D74C5B">
        <w:rPr>
          <w:rFonts w:ascii="Times New Roman" w:hAnsi="Times New Roman" w:cs="Times New Roman"/>
          <w:sz w:val="24"/>
          <w:szCs w:val="24"/>
        </w:rPr>
        <w:t>т</w:t>
      </w:r>
      <w:r w:rsidR="00242846" w:rsidRPr="00D74C5B">
        <w:rPr>
          <w:rFonts w:ascii="Times New Roman" w:hAnsi="Times New Roman" w:cs="Times New Roman"/>
          <w:sz w:val="24"/>
          <w:szCs w:val="24"/>
        </w:rPr>
        <w:t>рия и земеделие по отношение на подобрена конкурентоспособност, намиране на нови пазари, реализация на иновативни проекти и подкрепа за създаването на м</w:t>
      </w:r>
      <w:r w:rsidR="00242846" w:rsidRPr="00D74C5B">
        <w:rPr>
          <w:rFonts w:ascii="Times New Roman" w:hAnsi="Times New Roman" w:cs="Times New Roman"/>
          <w:sz w:val="24"/>
          <w:szCs w:val="24"/>
        </w:rPr>
        <w:t>а</w:t>
      </w:r>
      <w:r w:rsidR="00242846" w:rsidRPr="00D74C5B">
        <w:rPr>
          <w:rFonts w:ascii="Times New Roman" w:hAnsi="Times New Roman" w:cs="Times New Roman"/>
          <w:sz w:val="24"/>
          <w:szCs w:val="24"/>
        </w:rPr>
        <w:t>лък и среден бизнес в селските райони. Създаването на нови работни места ще дава предимство при оценката на кандидатите за финансиране по отделните про</w:t>
      </w:r>
      <w:r w:rsidR="00242846" w:rsidRPr="00D74C5B">
        <w:rPr>
          <w:rFonts w:ascii="Times New Roman" w:hAnsi="Times New Roman" w:cs="Times New Roman"/>
          <w:sz w:val="24"/>
          <w:szCs w:val="24"/>
        </w:rPr>
        <w:t>г</w:t>
      </w:r>
      <w:r w:rsidR="00242846" w:rsidRPr="00D74C5B">
        <w:rPr>
          <w:rFonts w:ascii="Times New Roman" w:hAnsi="Times New Roman" w:cs="Times New Roman"/>
          <w:sz w:val="24"/>
          <w:szCs w:val="24"/>
        </w:rPr>
        <w:t>рами и мерки. Повишената конкурентоспособност и ресурсна ефективност ще доведат и до подобряване на н</w:t>
      </w:r>
      <w:r w:rsidR="00BD25EC" w:rsidRPr="00D74C5B">
        <w:rPr>
          <w:rFonts w:ascii="Times New Roman" w:hAnsi="Times New Roman" w:cs="Times New Roman"/>
          <w:sz w:val="24"/>
          <w:szCs w:val="24"/>
        </w:rPr>
        <w:t>ивата на доходите на заетите</w:t>
      </w:r>
      <w:r w:rsidR="00242846" w:rsidRPr="00D74C5B">
        <w:rPr>
          <w:rFonts w:ascii="Times New Roman" w:hAnsi="Times New Roman" w:cs="Times New Roman"/>
          <w:sz w:val="24"/>
          <w:szCs w:val="24"/>
        </w:rPr>
        <w:t xml:space="preserve"> в територията на МИГ. Предвидените мерки за повишаване на квалификацията, информираността и обмяната на опит и добри практики </w:t>
      </w:r>
      <w:r w:rsidR="00A27329" w:rsidRPr="00D74C5B">
        <w:rPr>
          <w:rFonts w:ascii="Times New Roman" w:hAnsi="Times New Roman" w:cs="Times New Roman"/>
          <w:sz w:val="24"/>
          <w:szCs w:val="24"/>
        </w:rPr>
        <w:t>ще оптимизират състоянието на работната сила и нейната конкурентоспособност на пазара на труда. Косвено това ще окаже влияние и върху решаването на демографските проблеми като миграцията към по-големите населени места и обезлюдяването на селата. Оползотворяването на н</w:t>
      </w:r>
      <w:r w:rsidR="00A27329" w:rsidRPr="00D74C5B">
        <w:rPr>
          <w:rFonts w:ascii="Times New Roman" w:hAnsi="Times New Roman" w:cs="Times New Roman"/>
          <w:sz w:val="24"/>
          <w:szCs w:val="24"/>
        </w:rPr>
        <w:t>а</w:t>
      </w:r>
      <w:r w:rsidR="00A27329" w:rsidRPr="00D74C5B">
        <w:rPr>
          <w:rFonts w:ascii="Times New Roman" w:hAnsi="Times New Roman" w:cs="Times New Roman"/>
          <w:sz w:val="24"/>
          <w:szCs w:val="24"/>
        </w:rPr>
        <w:t>личните ресурси за развитие и растеж в сферата на туризма, подобряването на инфрастурктурата и инвестиционната подкрепа за екологични проекти също ще се отразят позитивно на процесите в икономическата и социалната сфера в реги</w:t>
      </w:r>
      <w:r w:rsidR="00A27329" w:rsidRPr="00D74C5B">
        <w:rPr>
          <w:rFonts w:ascii="Times New Roman" w:hAnsi="Times New Roman" w:cs="Times New Roman"/>
          <w:sz w:val="24"/>
          <w:szCs w:val="24"/>
        </w:rPr>
        <w:t>о</w:t>
      </w:r>
      <w:r w:rsidR="00A27329" w:rsidRPr="00D74C5B">
        <w:rPr>
          <w:rFonts w:ascii="Times New Roman" w:hAnsi="Times New Roman" w:cs="Times New Roman"/>
          <w:sz w:val="24"/>
          <w:szCs w:val="24"/>
        </w:rPr>
        <w:t xml:space="preserve">на. </w:t>
      </w:r>
    </w:p>
    <w:p w14:paraId="77EA5063" w14:textId="77777777" w:rsidR="008D6437" w:rsidRPr="0066678B" w:rsidRDefault="002105C3" w:rsidP="0066678B">
      <w:pPr>
        <w:pStyle w:val="2"/>
        <w:rPr>
          <w:rFonts w:ascii="Times New Roman" w:hAnsi="Times New Roman" w:cs="Times New Roman"/>
          <w:b/>
          <w:color w:val="auto"/>
          <w:sz w:val="24"/>
          <w:szCs w:val="24"/>
        </w:rPr>
      </w:pPr>
      <w:bookmarkStart w:id="93" w:name="_Toc452297699"/>
      <w:r w:rsidRPr="0066678B">
        <w:rPr>
          <w:rFonts w:ascii="Times New Roman" w:hAnsi="Times New Roman" w:cs="Times New Roman"/>
          <w:b/>
          <w:color w:val="auto"/>
          <w:sz w:val="24"/>
          <w:szCs w:val="24"/>
        </w:rPr>
        <w:t>10.4</w:t>
      </w:r>
      <w:r w:rsidR="00542FEC" w:rsidRPr="0066678B">
        <w:rPr>
          <w:rFonts w:ascii="Times New Roman" w:hAnsi="Times New Roman" w:cs="Times New Roman"/>
          <w:b/>
          <w:color w:val="auto"/>
          <w:sz w:val="24"/>
          <w:szCs w:val="24"/>
        </w:rPr>
        <w:t>.</w:t>
      </w:r>
      <w:r w:rsidRPr="0066678B">
        <w:rPr>
          <w:rFonts w:ascii="Times New Roman" w:hAnsi="Times New Roman" w:cs="Times New Roman"/>
          <w:b/>
          <w:color w:val="auto"/>
          <w:sz w:val="24"/>
          <w:szCs w:val="24"/>
        </w:rPr>
        <w:t xml:space="preserve"> Съответствие с програмите на структурните фондове.</w:t>
      </w:r>
      <w:bookmarkEnd w:id="93"/>
    </w:p>
    <w:p w14:paraId="731AD71B" w14:textId="77777777" w:rsidR="0012230F" w:rsidRPr="0066678B" w:rsidRDefault="007363F3" w:rsidP="0066678B">
      <w:pPr>
        <w:rPr>
          <w:rFonts w:ascii="Times New Roman" w:hAnsi="Times New Roman" w:cs="Times New Roman"/>
          <w:sz w:val="24"/>
          <w:szCs w:val="24"/>
        </w:rPr>
      </w:pPr>
      <w:r w:rsidRPr="0066678B">
        <w:rPr>
          <w:rFonts w:ascii="Times New Roman" w:hAnsi="Times New Roman" w:cs="Times New Roman"/>
          <w:b/>
          <w:sz w:val="24"/>
          <w:szCs w:val="24"/>
        </w:rPr>
        <w:t>10.4.1.</w:t>
      </w:r>
      <w:r w:rsidRPr="0066678B">
        <w:rPr>
          <w:rFonts w:ascii="Times New Roman" w:hAnsi="Times New Roman" w:cs="Times New Roman"/>
          <w:sz w:val="24"/>
          <w:szCs w:val="24"/>
        </w:rPr>
        <w:t xml:space="preserve"> </w:t>
      </w:r>
      <w:r w:rsidR="0012230F" w:rsidRPr="0066678B">
        <w:rPr>
          <w:rFonts w:ascii="Times New Roman" w:hAnsi="Times New Roman" w:cs="Times New Roman"/>
          <w:sz w:val="24"/>
          <w:szCs w:val="24"/>
        </w:rPr>
        <w:t>Мерките и дейностите, които са заложени със СВОМР, изцяло съответстват и се допълват с Оценката на потребностите, която е заложена в ПРСР 2014-2020:</w:t>
      </w:r>
    </w:p>
    <w:p w14:paraId="67BB0B6F" w14:textId="77777777" w:rsidR="0012230F" w:rsidRPr="00D74C5B" w:rsidRDefault="0012230F" w:rsidP="000B1DEA">
      <w:pPr>
        <w:pStyle w:val="ab"/>
        <w:numPr>
          <w:ilvl w:val="0"/>
          <w:numId w:val="20"/>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Повишаване на осведоменстта на населението и кандидатите;</w:t>
      </w:r>
    </w:p>
    <w:p w14:paraId="0DB29F6F" w14:textId="77777777" w:rsidR="0012230F" w:rsidRPr="00D74C5B" w:rsidRDefault="0012230F" w:rsidP="000B1DEA">
      <w:pPr>
        <w:pStyle w:val="ab"/>
        <w:numPr>
          <w:ilvl w:val="0"/>
          <w:numId w:val="20"/>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Повишаване на капацитета за предоставяне на съветнически услуги;</w:t>
      </w:r>
    </w:p>
    <w:p w14:paraId="189B0D57" w14:textId="77777777" w:rsidR="0012230F" w:rsidRPr="00D74C5B" w:rsidRDefault="0012230F" w:rsidP="000B1DEA">
      <w:pPr>
        <w:pStyle w:val="ab"/>
        <w:numPr>
          <w:ilvl w:val="0"/>
          <w:numId w:val="20"/>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Подобряване на организацията за трансфер на знания и иновации;</w:t>
      </w:r>
    </w:p>
    <w:p w14:paraId="0F5B75EF" w14:textId="77777777" w:rsidR="0012230F" w:rsidRPr="00D74C5B" w:rsidRDefault="0012230F" w:rsidP="000B1DEA">
      <w:pPr>
        <w:pStyle w:val="ab"/>
        <w:numPr>
          <w:ilvl w:val="0"/>
          <w:numId w:val="20"/>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Повишване на конкурентоспособността на стопанствата;</w:t>
      </w:r>
    </w:p>
    <w:p w14:paraId="42C8158F" w14:textId="77777777" w:rsidR="0012230F" w:rsidRPr="00D74C5B" w:rsidRDefault="0012230F" w:rsidP="000B1DEA">
      <w:pPr>
        <w:pStyle w:val="ab"/>
        <w:numPr>
          <w:ilvl w:val="0"/>
          <w:numId w:val="20"/>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Повишаване на жизнеспособността на малките земеделкси стопанства;</w:t>
      </w:r>
    </w:p>
    <w:p w14:paraId="10EFF095" w14:textId="77777777" w:rsidR="0012230F" w:rsidRPr="00D74C5B" w:rsidRDefault="0012230F" w:rsidP="000B1DEA">
      <w:pPr>
        <w:pStyle w:val="ab"/>
        <w:numPr>
          <w:ilvl w:val="0"/>
          <w:numId w:val="20"/>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Подобряване на достъпа до външни финансови средства</w:t>
      </w:r>
    </w:p>
    <w:p w14:paraId="5FED519A" w14:textId="77777777" w:rsidR="0012230F" w:rsidRPr="00D74C5B" w:rsidRDefault="0012230F" w:rsidP="000B1DEA">
      <w:pPr>
        <w:pStyle w:val="ab"/>
        <w:numPr>
          <w:ilvl w:val="0"/>
          <w:numId w:val="20"/>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Ускоряване на модернизацията и технологичното обновление на зем</w:t>
      </w:r>
      <w:r w:rsidRPr="00D74C5B">
        <w:rPr>
          <w:rFonts w:ascii="Times New Roman" w:hAnsi="Times New Roman" w:cs="Times New Roman"/>
          <w:sz w:val="24"/>
          <w:szCs w:val="24"/>
        </w:rPr>
        <w:t>е</w:t>
      </w:r>
      <w:r w:rsidRPr="00D74C5B">
        <w:rPr>
          <w:rFonts w:ascii="Times New Roman" w:hAnsi="Times New Roman" w:cs="Times New Roman"/>
          <w:sz w:val="24"/>
          <w:szCs w:val="24"/>
        </w:rPr>
        <w:t>делските стопанства;</w:t>
      </w:r>
    </w:p>
    <w:p w14:paraId="2E607A1B" w14:textId="77777777" w:rsidR="0012230F" w:rsidRPr="00D74C5B" w:rsidRDefault="0012230F" w:rsidP="000B1DEA">
      <w:pPr>
        <w:pStyle w:val="ab"/>
        <w:numPr>
          <w:ilvl w:val="0"/>
          <w:numId w:val="20"/>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Подобряне на вертикалното и хоризонтално сътрудничество между з</w:t>
      </w:r>
      <w:r w:rsidRPr="00D74C5B">
        <w:rPr>
          <w:rFonts w:ascii="Times New Roman" w:hAnsi="Times New Roman" w:cs="Times New Roman"/>
          <w:sz w:val="24"/>
          <w:szCs w:val="24"/>
        </w:rPr>
        <w:t>е</w:t>
      </w:r>
      <w:r w:rsidRPr="00D74C5B">
        <w:rPr>
          <w:rFonts w:ascii="Times New Roman" w:hAnsi="Times New Roman" w:cs="Times New Roman"/>
          <w:sz w:val="24"/>
          <w:szCs w:val="24"/>
        </w:rPr>
        <w:t>меделските производители, преработвателите и търговците с оглед преодоляване на затрудненията при реализацията на селскостопанската продукция;</w:t>
      </w:r>
    </w:p>
    <w:p w14:paraId="46392CA2" w14:textId="77777777" w:rsidR="0012230F" w:rsidRPr="00D74C5B" w:rsidRDefault="0012230F" w:rsidP="000B1DEA">
      <w:pPr>
        <w:pStyle w:val="ab"/>
        <w:numPr>
          <w:ilvl w:val="0"/>
          <w:numId w:val="20"/>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Развитие на предприемачеството в селските райони;</w:t>
      </w:r>
    </w:p>
    <w:p w14:paraId="1A721FFD" w14:textId="77777777" w:rsidR="0012230F" w:rsidRPr="00D74C5B" w:rsidRDefault="0012230F" w:rsidP="000B1DEA">
      <w:pPr>
        <w:pStyle w:val="ab"/>
        <w:numPr>
          <w:ilvl w:val="0"/>
          <w:numId w:val="20"/>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lastRenderedPageBreak/>
        <w:t>Подобряване на социалната, техническата и туристическата инфрас</w:t>
      </w:r>
      <w:r w:rsidRPr="00D74C5B">
        <w:rPr>
          <w:rFonts w:ascii="Times New Roman" w:hAnsi="Times New Roman" w:cs="Times New Roman"/>
          <w:sz w:val="24"/>
          <w:szCs w:val="24"/>
        </w:rPr>
        <w:t>т</w:t>
      </w:r>
      <w:r w:rsidRPr="00D74C5B">
        <w:rPr>
          <w:rFonts w:ascii="Times New Roman" w:hAnsi="Times New Roman" w:cs="Times New Roman"/>
          <w:sz w:val="24"/>
          <w:szCs w:val="24"/>
        </w:rPr>
        <w:t>руктура;</w:t>
      </w:r>
    </w:p>
    <w:p w14:paraId="2741FE49" w14:textId="77777777" w:rsidR="0012230F" w:rsidRPr="00D74C5B" w:rsidRDefault="0012230F" w:rsidP="000B1DEA">
      <w:pPr>
        <w:pStyle w:val="ab"/>
        <w:numPr>
          <w:ilvl w:val="0"/>
          <w:numId w:val="20"/>
        </w:num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Подобряване на местния капацитет за устойчиво развитие;</w:t>
      </w:r>
    </w:p>
    <w:p w14:paraId="03D2DBFC" w14:textId="77777777" w:rsidR="00BD25EC" w:rsidRPr="00D74C5B" w:rsidRDefault="00BD25EC" w:rsidP="00D74C5B">
      <w:pPr>
        <w:pStyle w:val="ab"/>
        <w:spacing w:after="120"/>
        <w:ind w:left="1080" w:right="567"/>
        <w:jc w:val="both"/>
        <w:rPr>
          <w:rFonts w:ascii="Times New Roman" w:hAnsi="Times New Roman" w:cs="Times New Roman"/>
          <w:sz w:val="24"/>
          <w:szCs w:val="24"/>
        </w:rPr>
      </w:pPr>
    </w:p>
    <w:p w14:paraId="4B4DF670" w14:textId="03482411" w:rsidR="00BD25EC" w:rsidRPr="00D74C5B" w:rsidRDefault="007363F3" w:rsidP="0066678B">
      <w:pPr>
        <w:pStyle w:val="ab"/>
        <w:spacing w:after="120"/>
        <w:ind w:left="142" w:right="567"/>
        <w:jc w:val="both"/>
        <w:rPr>
          <w:rFonts w:ascii="Times New Roman" w:hAnsi="Times New Roman" w:cs="Times New Roman"/>
          <w:sz w:val="24"/>
          <w:szCs w:val="24"/>
        </w:rPr>
      </w:pPr>
      <w:r w:rsidRPr="00D74C5B">
        <w:rPr>
          <w:rFonts w:ascii="Times New Roman" w:hAnsi="Times New Roman" w:cs="Times New Roman"/>
          <w:b/>
          <w:sz w:val="24"/>
          <w:szCs w:val="24"/>
        </w:rPr>
        <w:t>10.4.2.</w:t>
      </w:r>
      <w:r w:rsidR="0066678B">
        <w:rPr>
          <w:rFonts w:ascii="Times New Roman" w:hAnsi="Times New Roman" w:cs="Times New Roman"/>
          <w:b/>
          <w:sz w:val="24"/>
          <w:szCs w:val="24"/>
        </w:rPr>
        <w:t xml:space="preserve"> </w:t>
      </w:r>
      <w:r w:rsidRPr="00D74C5B">
        <w:rPr>
          <w:rFonts w:ascii="Times New Roman" w:hAnsi="Times New Roman" w:cs="Times New Roman"/>
          <w:sz w:val="24"/>
          <w:szCs w:val="24"/>
        </w:rPr>
        <w:t xml:space="preserve"> </w:t>
      </w:r>
      <w:r w:rsidR="001861F3" w:rsidRPr="00D74C5B">
        <w:rPr>
          <w:rFonts w:ascii="Times New Roman" w:hAnsi="Times New Roman" w:cs="Times New Roman"/>
          <w:sz w:val="24"/>
          <w:szCs w:val="24"/>
        </w:rPr>
        <w:t>Целите и приоритетите на СВОМР съответстват и на Стратегията на ОПИК 2014-2020г., която определя като основна целта за растеж и заетост чрез постигане на трите основни типа растеж:</w:t>
      </w:r>
    </w:p>
    <w:p w14:paraId="08F400C1" w14:textId="77777777" w:rsidR="001861F3" w:rsidRPr="00D74C5B" w:rsidRDefault="001861F3" w:rsidP="000B1DEA">
      <w:pPr>
        <w:pStyle w:val="ab"/>
        <w:numPr>
          <w:ilvl w:val="0"/>
          <w:numId w:val="21"/>
        </w:numPr>
        <w:spacing w:after="120"/>
        <w:ind w:left="1134" w:right="567" w:hanging="283"/>
        <w:jc w:val="both"/>
        <w:rPr>
          <w:rFonts w:ascii="Times New Roman" w:hAnsi="Times New Roman" w:cs="Times New Roman"/>
          <w:sz w:val="24"/>
          <w:szCs w:val="24"/>
        </w:rPr>
      </w:pPr>
      <w:r w:rsidRPr="00D74C5B">
        <w:rPr>
          <w:rFonts w:ascii="Times New Roman" w:hAnsi="Times New Roman" w:cs="Times New Roman"/>
          <w:sz w:val="24"/>
          <w:szCs w:val="24"/>
        </w:rPr>
        <w:t>интелигентен растеж: изграждане на икономика, основаваща се на зн</w:t>
      </w:r>
      <w:r w:rsidRPr="00D74C5B">
        <w:rPr>
          <w:rFonts w:ascii="Times New Roman" w:hAnsi="Times New Roman" w:cs="Times New Roman"/>
          <w:sz w:val="24"/>
          <w:szCs w:val="24"/>
        </w:rPr>
        <w:t>а</w:t>
      </w:r>
      <w:r w:rsidRPr="00D74C5B">
        <w:rPr>
          <w:rFonts w:ascii="Times New Roman" w:hAnsi="Times New Roman" w:cs="Times New Roman"/>
          <w:sz w:val="24"/>
          <w:szCs w:val="24"/>
        </w:rPr>
        <w:t>ния и иновации;</w:t>
      </w:r>
    </w:p>
    <w:p w14:paraId="13CDAC54" w14:textId="77777777" w:rsidR="001861F3" w:rsidRPr="00D74C5B" w:rsidRDefault="001861F3" w:rsidP="000B1DEA">
      <w:pPr>
        <w:pStyle w:val="ab"/>
        <w:numPr>
          <w:ilvl w:val="0"/>
          <w:numId w:val="21"/>
        </w:numPr>
        <w:spacing w:after="120"/>
        <w:ind w:left="1134" w:right="567" w:hanging="283"/>
        <w:jc w:val="both"/>
        <w:rPr>
          <w:rFonts w:ascii="Times New Roman" w:hAnsi="Times New Roman" w:cs="Times New Roman"/>
          <w:sz w:val="24"/>
          <w:szCs w:val="24"/>
        </w:rPr>
      </w:pPr>
      <w:r w:rsidRPr="00D74C5B">
        <w:rPr>
          <w:rFonts w:ascii="Times New Roman" w:hAnsi="Times New Roman" w:cs="Times New Roman"/>
          <w:sz w:val="24"/>
          <w:szCs w:val="24"/>
        </w:rPr>
        <w:t>устойчив растеж: насърчаване на по-екологична и по-конкурентоспособна икономика с по-ефективно използване на ресу</w:t>
      </w:r>
      <w:r w:rsidRPr="00D74C5B">
        <w:rPr>
          <w:rFonts w:ascii="Times New Roman" w:hAnsi="Times New Roman" w:cs="Times New Roman"/>
          <w:sz w:val="24"/>
          <w:szCs w:val="24"/>
        </w:rPr>
        <w:t>р</w:t>
      </w:r>
      <w:r w:rsidRPr="00D74C5B">
        <w:rPr>
          <w:rFonts w:ascii="Times New Roman" w:hAnsi="Times New Roman" w:cs="Times New Roman"/>
          <w:sz w:val="24"/>
          <w:szCs w:val="24"/>
        </w:rPr>
        <w:t>сите;</w:t>
      </w:r>
    </w:p>
    <w:p w14:paraId="5458DF8A" w14:textId="77777777" w:rsidR="001861F3" w:rsidRPr="00D74C5B" w:rsidRDefault="001861F3" w:rsidP="000B1DEA">
      <w:pPr>
        <w:pStyle w:val="ab"/>
        <w:numPr>
          <w:ilvl w:val="0"/>
          <w:numId w:val="21"/>
        </w:numPr>
        <w:spacing w:after="120"/>
        <w:ind w:left="1134" w:right="567" w:hanging="283"/>
        <w:jc w:val="both"/>
        <w:rPr>
          <w:rFonts w:ascii="Times New Roman" w:hAnsi="Times New Roman" w:cs="Times New Roman"/>
          <w:sz w:val="24"/>
          <w:szCs w:val="24"/>
        </w:rPr>
      </w:pPr>
      <w:r w:rsidRPr="00D74C5B">
        <w:rPr>
          <w:rFonts w:ascii="Times New Roman" w:hAnsi="Times New Roman" w:cs="Times New Roman"/>
          <w:sz w:val="24"/>
          <w:szCs w:val="24"/>
        </w:rPr>
        <w:t>приобщаващ растеж: стимулиране на икономика с високи равнища на заетост, която да доведе до социално и териториално сближаване.</w:t>
      </w:r>
    </w:p>
    <w:p w14:paraId="7084A6D8" w14:textId="77777777" w:rsidR="005F6811" w:rsidRPr="00D74C5B" w:rsidRDefault="005F6811" w:rsidP="00D74C5B">
      <w:p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Стратегията за ВОМР е в синхрон и със заложената в ОПИК 2014-2020г.  подкр</w:t>
      </w:r>
      <w:r w:rsidRPr="00D74C5B">
        <w:rPr>
          <w:rFonts w:ascii="Times New Roman" w:hAnsi="Times New Roman" w:cs="Times New Roman"/>
          <w:sz w:val="24"/>
          <w:szCs w:val="24"/>
        </w:rPr>
        <w:t>е</w:t>
      </w:r>
      <w:r w:rsidRPr="00D74C5B">
        <w:rPr>
          <w:rFonts w:ascii="Times New Roman" w:hAnsi="Times New Roman" w:cs="Times New Roman"/>
          <w:sz w:val="24"/>
          <w:szCs w:val="24"/>
        </w:rPr>
        <w:t>па за специфичните нужди на географски региони с постоянно неблагоприятни демографски условия. Съгласно планираното в Споразумението за партньорство на Република България целенасочена подкрепа ще бъде предоставяна за райони с изключително негативни демографските тенденции (обезлюдяване и застаряване);</w:t>
      </w:r>
    </w:p>
    <w:p w14:paraId="53985EDA" w14:textId="77777777" w:rsidR="007363F3" w:rsidRPr="0066678B" w:rsidRDefault="007363F3" w:rsidP="0066678B">
      <w:pPr>
        <w:rPr>
          <w:rFonts w:ascii="Times New Roman" w:hAnsi="Times New Roman" w:cs="Times New Roman"/>
          <w:b/>
          <w:sz w:val="24"/>
          <w:szCs w:val="24"/>
        </w:rPr>
      </w:pPr>
      <w:r w:rsidRPr="0066678B">
        <w:rPr>
          <w:rFonts w:ascii="Times New Roman" w:hAnsi="Times New Roman" w:cs="Times New Roman"/>
          <w:b/>
          <w:sz w:val="24"/>
          <w:szCs w:val="24"/>
        </w:rPr>
        <w:t>10.4.3. Съответствие на Стратегията с ОПОС 2014-2020г.</w:t>
      </w:r>
    </w:p>
    <w:p w14:paraId="177BC5A3" w14:textId="77777777" w:rsidR="00575730" w:rsidRPr="00D74C5B" w:rsidRDefault="007363F3" w:rsidP="00D74C5B">
      <w:p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ОПОС 2014-2020 г. предвижда използване на подхода „Водено от общностите местно развитие“ (ВОМР) за изпълнение на дейности за мрежата Натура 2000, чрез одобрени местни инициативни групи (МИГ) за периода 2014-2020 г. В ОПОС 2014-2020 г. подходът за прилагане на принципа ВОМР предвижда, от една стр</w:t>
      </w:r>
      <w:r w:rsidRPr="00D74C5B">
        <w:rPr>
          <w:rFonts w:ascii="Times New Roman" w:hAnsi="Times New Roman" w:cs="Times New Roman"/>
          <w:sz w:val="24"/>
          <w:szCs w:val="24"/>
        </w:rPr>
        <w:t>а</w:t>
      </w:r>
      <w:r w:rsidRPr="00D74C5B">
        <w:rPr>
          <w:rFonts w:ascii="Times New Roman" w:hAnsi="Times New Roman" w:cs="Times New Roman"/>
          <w:sz w:val="24"/>
          <w:szCs w:val="24"/>
        </w:rPr>
        <w:t>на, подкрепа на бенефициенти (напр. юридически лица с нестопанска цел, общ</w:t>
      </w:r>
      <w:r w:rsidRPr="00D74C5B">
        <w:rPr>
          <w:rFonts w:ascii="Times New Roman" w:hAnsi="Times New Roman" w:cs="Times New Roman"/>
          <w:sz w:val="24"/>
          <w:szCs w:val="24"/>
        </w:rPr>
        <w:t>и</w:t>
      </w:r>
      <w:r w:rsidRPr="00D74C5B">
        <w:rPr>
          <w:rFonts w:ascii="Times New Roman" w:hAnsi="Times New Roman" w:cs="Times New Roman"/>
          <w:sz w:val="24"/>
          <w:szCs w:val="24"/>
        </w:rPr>
        <w:t>ни), които кандидатстват за осигуряване на финансов ресурс през местните групи при условие, че в Стратегиите за водено от общностите местно развитие са зал</w:t>
      </w:r>
      <w:r w:rsidRPr="00D74C5B">
        <w:rPr>
          <w:rFonts w:ascii="Times New Roman" w:hAnsi="Times New Roman" w:cs="Times New Roman"/>
          <w:sz w:val="24"/>
          <w:szCs w:val="24"/>
        </w:rPr>
        <w:t>о</w:t>
      </w:r>
      <w:r w:rsidRPr="00D74C5B">
        <w:rPr>
          <w:rFonts w:ascii="Times New Roman" w:hAnsi="Times New Roman" w:cs="Times New Roman"/>
          <w:sz w:val="24"/>
          <w:szCs w:val="24"/>
        </w:rPr>
        <w:t>жени мерки от НПРД с източник на финансиране ОПОС 2014 – 2020 г. Такива мерки са инвестиции в консервационни дейности за поддържане/ подобряване на природозащитното състояние на видове и природни местообитания.</w:t>
      </w:r>
    </w:p>
    <w:p w14:paraId="0259BC09" w14:textId="77777777" w:rsidR="0012230F" w:rsidRPr="00D74C5B" w:rsidRDefault="0012230F" w:rsidP="0038739D">
      <w:pPr>
        <w:spacing w:after="120"/>
        <w:ind w:right="567"/>
        <w:jc w:val="both"/>
        <w:rPr>
          <w:rFonts w:ascii="Times New Roman" w:hAnsi="Times New Roman" w:cs="Times New Roman"/>
          <w:sz w:val="24"/>
          <w:szCs w:val="24"/>
        </w:rPr>
      </w:pPr>
      <w:r w:rsidRPr="00D74C5B">
        <w:rPr>
          <w:rFonts w:ascii="Times New Roman" w:hAnsi="Times New Roman" w:cs="Times New Roman"/>
          <w:sz w:val="24"/>
          <w:szCs w:val="24"/>
        </w:rPr>
        <w:t>Обхватът на помощта, която ще бъде предоставяна чрез мерките на СВОМР, няма да се припокрива с обхвата на помощта, която се предоставя по схемите за под</w:t>
      </w:r>
      <w:r w:rsidRPr="00D74C5B">
        <w:rPr>
          <w:rFonts w:ascii="Times New Roman" w:hAnsi="Times New Roman" w:cs="Times New Roman"/>
          <w:sz w:val="24"/>
          <w:szCs w:val="24"/>
        </w:rPr>
        <w:t>к</w:t>
      </w:r>
      <w:r w:rsidRPr="00D74C5B">
        <w:rPr>
          <w:rFonts w:ascii="Times New Roman" w:hAnsi="Times New Roman" w:cs="Times New Roman"/>
          <w:sz w:val="24"/>
          <w:szCs w:val="24"/>
        </w:rPr>
        <w:t>репа по Оперативните програми, изпълнявани в България. За да се предотврати двойно финансиране между СВОМР и други схеми за подкрепа,  МИГ регулярно ще извършва  кръстосани проверки.  Затова всеки проект по СВОМР, който п</w:t>
      </w:r>
      <w:r w:rsidRPr="00D74C5B">
        <w:rPr>
          <w:rFonts w:ascii="Times New Roman" w:hAnsi="Times New Roman" w:cs="Times New Roman"/>
          <w:sz w:val="24"/>
          <w:szCs w:val="24"/>
        </w:rPr>
        <w:t>о</w:t>
      </w:r>
      <w:r w:rsidRPr="00D74C5B">
        <w:rPr>
          <w:rFonts w:ascii="Times New Roman" w:hAnsi="Times New Roman" w:cs="Times New Roman"/>
          <w:sz w:val="24"/>
          <w:szCs w:val="24"/>
        </w:rPr>
        <w:t>тенциално попада в обхвата на другите схеми за подкрепа, прецизно ще бъде пр</w:t>
      </w:r>
      <w:r w:rsidRPr="00D74C5B">
        <w:rPr>
          <w:rFonts w:ascii="Times New Roman" w:hAnsi="Times New Roman" w:cs="Times New Roman"/>
          <w:sz w:val="24"/>
          <w:szCs w:val="24"/>
        </w:rPr>
        <w:t>о</w:t>
      </w:r>
      <w:r w:rsidRPr="00D74C5B">
        <w:rPr>
          <w:rFonts w:ascii="Times New Roman" w:hAnsi="Times New Roman" w:cs="Times New Roman"/>
          <w:sz w:val="24"/>
          <w:szCs w:val="24"/>
        </w:rPr>
        <w:lastRenderedPageBreak/>
        <w:t>веряван преди одобрението му за възможностите за евентуално двойно финанс</w:t>
      </w:r>
      <w:r w:rsidRPr="00D74C5B">
        <w:rPr>
          <w:rFonts w:ascii="Times New Roman" w:hAnsi="Times New Roman" w:cs="Times New Roman"/>
          <w:sz w:val="24"/>
          <w:szCs w:val="24"/>
        </w:rPr>
        <w:t>и</w:t>
      </w:r>
      <w:r w:rsidRPr="00D74C5B">
        <w:rPr>
          <w:rFonts w:ascii="Times New Roman" w:hAnsi="Times New Roman" w:cs="Times New Roman"/>
          <w:sz w:val="24"/>
          <w:szCs w:val="24"/>
        </w:rPr>
        <w:t>ране.</w:t>
      </w:r>
    </w:p>
    <w:p w14:paraId="53F6DD98" w14:textId="425BC0BF" w:rsidR="00A1253C" w:rsidRPr="00D74C5B" w:rsidRDefault="00A1253C" w:rsidP="00261305">
      <w:pPr>
        <w:spacing w:after="120"/>
        <w:ind w:right="567"/>
        <w:jc w:val="both"/>
        <w:rPr>
          <w:rFonts w:ascii="Times New Roman" w:hAnsi="Times New Roman" w:cs="Times New Roman"/>
          <w:sz w:val="24"/>
          <w:szCs w:val="24"/>
          <w:u w:val="single"/>
        </w:rPr>
      </w:pPr>
      <w:r w:rsidRPr="00D74C5B">
        <w:rPr>
          <w:rFonts w:ascii="Times New Roman" w:hAnsi="Times New Roman" w:cs="Times New Roman"/>
          <w:sz w:val="24"/>
          <w:szCs w:val="24"/>
        </w:rPr>
        <w:t xml:space="preserve">                                                                                                             </w:t>
      </w:r>
    </w:p>
    <w:p w14:paraId="409FF932" w14:textId="77777777" w:rsidR="00A1253C" w:rsidRPr="00D74C5B" w:rsidRDefault="00A1253C" w:rsidP="00D74C5B">
      <w:pPr>
        <w:spacing w:after="120"/>
        <w:ind w:right="567" w:firstLine="360"/>
        <w:jc w:val="both"/>
        <w:rPr>
          <w:rFonts w:ascii="Times New Roman" w:hAnsi="Times New Roman" w:cs="Times New Roman"/>
          <w:sz w:val="24"/>
          <w:szCs w:val="24"/>
          <w:u w:val="single"/>
        </w:rPr>
      </w:pPr>
    </w:p>
    <w:p w14:paraId="5427B8FF" w14:textId="77777777" w:rsidR="00A1253C" w:rsidRPr="00D74C5B" w:rsidRDefault="00A1253C" w:rsidP="00D74C5B">
      <w:pPr>
        <w:spacing w:after="120"/>
        <w:ind w:right="567" w:firstLine="360"/>
        <w:jc w:val="both"/>
        <w:rPr>
          <w:rFonts w:ascii="Times New Roman" w:hAnsi="Times New Roman" w:cs="Times New Roman"/>
          <w:sz w:val="24"/>
          <w:szCs w:val="24"/>
          <w:u w:val="single"/>
        </w:rPr>
      </w:pPr>
    </w:p>
    <w:sectPr w:rsidR="00A1253C" w:rsidRPr="00D74C5B" w:rsidSect="000977F6">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E70F5" w14:textId="77777777" w:rsidR="00CE3C81" w:rsidRDefault="00CE3C81" w:rsidP="006F07B9">
      <w:pPr>
        <w:spacing w:after="0" w:line="240" w:lineRule="auto"/>
      </w:pPr>
      <w:r>
        <w:separator/>
      </w:r>
    </w:p>
  </w:endnote>
  <w:endnote w:type="continuationSeparator" w:id="0">
    <w:p w14:paraId="1B2688EB" w14:textId="77777777" w:rsidR="00CE3C81" w:rsidRDefault="00CE3C81" w:rsidP="006F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888324"/>
      <w:docPartObj>
        <w:docPartGallery w:val="Page Numbers (Bottom of Page)"/>
        <w:docPartUnique/>
      </w:docPartObj>
    </w:sdtPr>
    <w:sdtEndPr>
      <w:rPr>
        <w:noProof/>
      </w:rPr>
    </w:sdtEndPr>
    <w:sdtContent>
      <w:p w14:paraId="6D7FF2E7" w14:textId="0F7A6A8A" w:rsidR="00A265AA" w:rsidRDefault="00A265AA">
        <w:pPr>
          <w:pStyle w:val="a8"/>
          <w:jc w:val="center"/>
        </w:pPr>
        <w:r>
          <w:fldChar w:fldCharType="begin"/>
        </w:r>
        <w:r>
          <w:instrText xml:space="preserve"> PAGE   \* MERGEFORMAT </w:instrText>
        </w:r>
        <w:r>
          <w:fldChar w:fldCharType="separate"/>
        </w:r>
        <w:r w:rsidR="0047465E">
          <w:rPr>
            <w:noProof/>
          </w:rPr>
          <w:t>3</w:t>
        </w:r>
        <w:r>
          <w:rPr>
            <w:noProof/>
          </w:rPr>
          <w:fldChar w:fldCharType="end"/>
        </w:r>
      </w:p>
    </w:sdtContent>
  </w:sdt>
  <w:p w14:paraId="60966F05" w14:textId="77777777" w:rsidR="00A265AA" w:rsidRDefault="00A265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CCB5A" w14:textId="77777777" w:rsidR="00CE3C81" w:rsidRDefault="00CE3C81" w:rsidP="006F07B9">
      <w:pPr>
        <w:spacing w:after="0" w:line="240" w:lineRule="auto"/>
      </w:pPr>
      <w:r>
        <w:separator/>
      </w:r>
    </w:p>
  </w:footnote>
  <w:footnote w:type="continuationSeparator" w:id="0">
    <w:p w14:paraId="1ED13AC2" w14:textId="77777777" w:rsidR="00CE3C81" w:rsidRDefault="00CE3C81" w:rsidP="006F0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1713"/>
      <w:gridCol w:w="1824"/>
      <w:gridCol w:w="2206"/>
    </w:tblGrid>
    <w:tr w:rsidR="00A265AA" w14:paraId="23B53FF5" w14:textId="77777777" w:rsidTr="00975B72">
      <w:trPr>
        <w:jc w:val="center"/>
      </w:trPr>
      <w:tc>
        <w:tcPr>
          <w:tcW w:w="1884" w:type="dxa"/>
        </w:tcPr>
        <w:p w14:paraId="5CDA8B3C" w14:textId="77777777" w:rsidR="00A265AA" w:rsidRDefault="00A265AA" w:rsidP="003C3A77">
          <w:pPr>
            <w:rPr>
              <w:rFonts w:ascii="Times New Roman" w:eastAsia="Times New Roman" w:hAnsi="Times New Roman" w:cs="Times New Roman"/>
              <w:b/>
              <w:sz w:val="24"/>
              <w:szCs w:val="24"/>
              <w:lang w:eastAsia="bg-BG"/>
            </w:rPr>
          </w:pPr>
          <w:r w:rsidRPr="003258B1">
            <w:rPr>
              <w:rFonts w:ascii="Times New Roman" w:hAnsi="Times New Roman" w:cs="Times New Roman"/>
              <w:noProof/>
              <w:sz w:val="24"/>
              <w:szCs w:val="24"/>
              <w:lang w:eastAsia="bg-BG"/>
            </w:rPr>
            <w:drawing>
              <wp:anchor distT="0" distB="0" distL="114300" distR="114300" simplePos="0" relativeHeight="251676672" behindDoc="0" locked="0" layoutInCell="1" allowOverlap="1" wp14:anchorId="28262848" wp14:editId="5AE41464">
                <wp:simplePos x="0" y="0"/>
                <wp:positionH relativeFrom="column">
                  <wp:posOffset>167640</wp:posOffset>
                </wp:positionH>
                <wp:positionV relativeFrom="paragraph">
                  <wp:posOffset>137160</wp:posOffset>
                </wp:positionV>
                <wp:extent cx="699135" cy="477520"/>
                <wp:effectExtent l="0" t="0" r="5715"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 cy="477520"/>
                        </a:xfrm>
                        <a:prstGeom prst="rect">
                          <a:avLst/>
                        </a:prstGeom>
                        <a:noFill/>
                      </pic:spPr>
                    </pic:pic>
                  </a:graphicData>
                </a:graphic>
              </wp:anchor>
            </w:drawing>
          </w:r>
        </w:p>
      </w:tc>
      <w:tc>
        <w:tcPr>
          <w:tcW w:w="1713" w:type="dxa"/>
        </w:tcPr>
        <w:p w14:paraId="471C60AD" w14:textId="77777777" w:rsidR="00A265AA" w:rsidRDefault="00A265AA" w:rsidP="002D552F">
          <w:pPr>
            <w:jc w:val="center"/>
            <w:rPr>
              <w:rFonts w:ascii="Times New Roman" w:eastAsia="Times New Roman" w:hAnsi="Times New Roman" w:cs="Times New Roman"/>
              <w:b/>
              <w:sz w:val="24"/>
              <w:szCs w:val="24"/>
              <w:lang w:eastAsia="bg-BG"/>
            </w:rPr>
          </w:pPr>
          <w:r w:rsidRPr="003258B1">
            <w:rPr>
              <w:rFonts w:ascii="Times New Roman" w:eastAsia="Times New Roman" w:hAnsi="Times New Roman" w:cs="Times New Roman"/>
              <w:b/>
              <w:noProof/>
              <w:sz w:val="24"/>
              <w:szCs w:val="24"/>
              <w:lang w:eastAsia="bg-BG"/>
            </w:rPr>
            <w:drawing>
              <wp:anchor distT="0" distB="0" distL="114300" distR="114300" simplePos="0" relativeHeight="251677696" behindDoc="0" locked="0" layoutInCell="1" allowOverlap="1" wp14:anchorId="7AEF300B" wp14:editId="4FA1424A">
                <wp:simplePos x="0" y="0"/>
                <wp:positionH relativeFrom="column">
                  <wp:posOffset>226695</wp:posOffset>
                </wp:positionH>
                <wp:positionV relativeFrom="paragraph">
                  <wp:posOffset>142875</wp:posOffset>
                </wp:positionV>
                <wp:extent cx="436880" cy="436880"/>
                <wp:effectExtent l="0" t="0" r="1270" b="1270"/>
                <wp:wrapTopAndBottom/>
                <wp:docPr id="5"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6880" cy="436880"/>
                        </a:xfrm>
                        <a:prstGeom prst="rect">
                          <a:avLst/>
                        </a:prstGeom>
                        <a:noFill/>
                      </pic:spPr>
                    </pic:pic>
                  </a:graphicData>
                </a:graphic>
              </wp:anchor>
            </w:drawing>
          </w:r>
        </w:p>
      </w:tc>
      <w:tc>
        <w:tcPr>
          <w:tcW w:w="1824" w:type="dxa"/>
        </w:tcPr>
        <w:p w14:paraId="26B5AB8F" w14:textId="77777777" w:rsidR="00A265AA" w:rsidRDefault="00A265AA" w:rsidP="002D552F">
          <w:pPr>
            <w:jc w:val="center"/>
            <w:rPr>
              <w:rFonts w:ascii="Times New Roman" w:eastAsia="Times New Roman" w:hAnsi="Times New Roman" w:cs="Times New Roman"/>
              <w:b/>
              <w:sz w:val="24"/>
              <w:szCs w:val="24"/>
              <w:lang w:eastAsia="bg-BG"/>
            </w:rPr>
          </w:pPr>
          <w:r w:rsidRPr="003258B1">
            <w:rPr>
              <w:rFonts w:ascii="Times New Roman" w:hAnsi="Times New Roman" w:cs="Times New Roman"/>
              <w:noProof/>
              <w:sz w:val="24"/>
              <w:szCs w:val="24"/>
              <w:lang w:eastAsia="bg-BG"/>
            </w:rPr>
            <w:drawing>
              <wp:anchor distT="0" distB="0" distL="114300" distR="114300" simplePos="0" relativeHeight="251678720" behindDoc="0" locked="0" layoutInCell="1" allowOverlap="1" wp14:anchorId="07479FDD" wp14:editId="66965D64">
                <wp:simplePos x="0" y="0"/>
                <wp:positionH relativeFrom="column">
                  <wp:posOffset>146685</wp:posOffset>
                </wp:positionH>
                <wp:positionV relativeFrom="paragraph">
                  <wp:posOffset>144780</wp:posOffset>
                </wp:positionV>
                <wp:extent cx="602615" cy="434975"/>
                <wp:effectExtent l="0" t="0" r="6985" b="3175"/>
                <wp:wrapTopAndBottom/>
                <wp:docPr id="8"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2615" cy="434975"/>
                        </a:xfrm>
                        <a:prstGeom prst="rect">
                          <a:avLst/>
                        </a:prstGeom>
                        <a:noFill/>
                      </pic:spPr>
                    </pic:pic>
                  </a:graphicData>
                </a:graphic>
              </wp:anchor>
            </w:drawing>
          </w:r>
        </w:p>
      </w:tc>
      <w:tc>
        <w:tcPr>
          <w:tcW w:w="2206" w:type="dxa"/>
        </w:tcPr>
        <w:p w14:paraId="22835735" w14:textId="77777777" w:rsidR="00A265AA" w:rsidRDefault="00A265AA" w:rsidP="002D552F">
          <w:pPr>
            <w:jc w:val="center"/>
            <w:rPr>
              <w:rFonts w:ascii="Times New Roman" w:eastAsia="Times New Roman" w:hAnsi="Times New Roman" w:cs="Times New Roman"/>
              <w:b/>
              <w:sz w:val="24"/>
              <w:szCs w:val="24"/>
              <w:lang w:eastAsia="bg-BG"/>
            </w:rPr>
          </w:pPr>
          <w:r w:rsidRPr="003258B1">
            <w:rPr>
              <w:rFonts w:ascii="Times New Roman" w:hAnsi="Times New Roman" w:cs="Times New Roman"/>
              <w:noProof/>
              <w:sz w:val="24"/>
              <w:szCs w:val="24"/>
              <w:lang w:eastAsia="bg-BG"/>
            </w:rPr>
            <w:drawing>
              <wp:anchor distT="0" distB="0" distL="114300" distR="114300" simplePos="0" relativeHeight="251679744" behindDoc="0" locked="0" layoutInCell="1" allowOverlap="1" wp14:anchorId="7FF27454" wp14:editId="04336E05">
                <wp:simplePos x="0" y="0"/>
                <wp:positionH relativeFrom="column">
                  <wp:posOffset>-5715</wp:posOffset>
                </wp:positionH>
                <wp:positionV relativeFrom="paragraph">
                  <wp:posOffset>142875</wp:posOffset>
                </wp:positionV>
                <wp:extent cx="1263650" cy="518160"/>
                <wp:effectExtent l="0" t="0" r="0" b="0"/>
                <wp:wrapTopAndBottom/>
                <wp:docPr id="12"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3650" cy="518160"/>
                        </a:xfrm>
                        <a:prstGeom prst="rect">
                          <a:avLst/>
                        </a:prstGeom>
                        <a:noFill/>
                      </pic:spPr>
                    </pic:pic>
                  </a:graphicData>
                </a:graphic>
              </wp:anchor>
            </w:drawing>
          </w:r>
        </w:p>
      </w:tc>
    </w:tr>
  </w:tbl>
  <w:p w14:paraId="2D88E35F" w14:textId="77777777" w:rsidR="00A265AA" w:rsidRPr="002D552F" w:rsidRDefault="00A265AA" w:rsidP="003C3A77">
    <w:pPr>
      <w:pBdr>
        <w:bottom w:val="single" w:sz="4" w:space="0" w:color="auto"/>
      </w:pBdr>
      <w:spacing w:after="0" w:line="240" w:lineRule="auto"/>
      <w:jc w:val="center"/>
      <w:rPr>
        <w:rFonts w:ascii="Times New Roman" w:eastAsia="Times New Roman" w:hAnsi="Times New Roman" w:cs="Times New Roman"/>
        <w:b/>
        <w:sz w:val="20"/>
        <w:szCs w:val="20"/>
        <w:lang w:val="ru-RU" w:eastAsia="bg-BG"/>
      </w:rPr>
    </w:pPr>
    <w:r w:rsidRPr="002D552F">
      <w:rPr>
        <w:rFonts w:ascii="Times New Roman" w:eastAsia="Times New Roman" w:hAnsi="Times New Roman" w:cs="Times New Roman"/>
        <w:b/>
        <w:sz w:val="20"/>
        <w:szCs w:val="20"/>
        <w:lang w:eastAsia="bg-BG"/>
      </w:rPr>
      <w:t>ЕВРОПА  ИНВЕСТИРА  В  СЕЛСКИТЕ РАЙОНИ</w:t>
    </w:r>
  </w:p>
  <w:p w14:paraId="778782DC" w14:textId="77777777" w:rsidR="00A265AA" w:rsidRPr="002D552F" w:rsidRDefault="00A265AA" w:rsidP="003C3A77">
    <w:pPr>
      <w:pBdr>
        <w:bottom w:val="single" w:sz="4" w:space="0" w:color="auto"/>
      </w:pBdr>
      <w:spacing w:after="0" w:line="240" w:lineRule="auto"/>
      <w:jc w:val="center"/>
      <w:rPr>
        <w:rFonts w:ascii="Times New Roman" w:eastAsia="Times New Roman" w:hAnsi="Times New Roman" w:cs="Times New Roman"/>
        <w:b/>
        <w:sz w:val="20"/>
        <w:szCs w:val="20"/>
        <w:lang w:val="ru-RU" w:eastAsia="bg-BG"/>
      </w:rPr>
    </w:pPr>
    <w:r w:rsidRPr="002D552F">
      <w:rPr>
        <w:rFonts w:ascii="Times New Roman" w:eastAsia="Times New Roman" w:hAnsi="Times New Roman" w:cs="Times New Roman"/>
        <w:b/>
        <w:sz w:val="20"/>
        <w:szCs w:val="20"/>
        <w:lang w:val="ru-RU" w:eastAsia="bg-BG"/>
      </w:rPr>
      <w:t>Европейския   земеделски   фонд   за   развитие   на   селските   райони</w:t>
    </w:r>
  </w:p>
  <w:p w14:paraId="24B4197A" w14:textId="77777777" w:rsidR="00A265AA" w:rsidRDefault="00A265AA" w:rsidP="003C3A77">
    <w:pPr>
      <w:pBdr>
        <w:bottom w:val="single" w:sz="4" w:space="0" w:color="auto"/>
      </w:pBdr>
      <w:spacing w:after="0" w:line="240" w:lineRule="auto"/>
      <w:jc w:val="center"/>
      <w:rPr>
        <w:rFonts w:ascii="Times New Roman" w:eastAsia="Times New Roman" w:hAnsi="Times New Roman" w:cs="Times New Roman"/>
        <w:b/>
        <w:sz w:val="20"/>
        <w:szCs w:val="20"/>
        <w:lang w:val="ru-RU" w:eastAsia="bg-BG"/>
      </w:rPr>
    </w:pPr>
    <w:r w:rsidRPr="002D552F">
      <w:rPr>
        <w:rFonts w:ascii="Times New Roman" w:eastAsia="Times New Roman" w:hAnsi="Times New Roman" w:cs="Times New Roman"/>
        <w:b/>
        <w:sz w:val="20"/>
        <w:szCs w:val="20"/>
        <w:lang w:val="ru-RU" w:eastAsia="bg-BG"/>
      </w:rPr>
      <w:t>Програма  за  развитие  на  селските  райони  2014 – 2020г.</w:t>
    </w:r>
  </w:p>
  <w:p w14:paraId="2C4211FF" w14:textId="77777777" w:rsidR="00A265AA" w:rsidRPr="002D552F" w:rsidRDefault="00A265AA" w:rsidP="003C3A77">
    <w:pPr>
      <w:pBdr>
        <w:bottom w:val="single" w:sz="4" w:space="0" w:color="auto"/>
      </w:pBdr>
      <w:spacing w:after="0" w:line="240" w:lineRule="auto"/>
      <w:jc w:val="center"/>
      <w:rPr>
        <w:rFonts w:ascii="Times New Roman" w:eastAsia="Times New Roman" w:hAnsi="Times New Roman" w:cs="Times New Roman"/>
        <w:b/>
        <w:sz w:val="20"/>
        <w:szCs w:val="20"/>
        <w:lang w:val="ru-RU" w:eastAsia="bg-BG"/>
      </w:rPr>
    </w:pPr>
  </w:p>
  <w:p w14:paraId="7DB931B5" w14:textId="77777777" w:rsidR="00A265AA" w:rsidRDefault="00A265AA" w:rsidP="00B43021">
    <w:pPr>
      <w:pStyle w:val="a6"/>
      <w:tabs>
        <w:tab w:val="clear" w:pos="4536"/>
        <w:tab w:val="clear" w:pos="9072"/>
        <w:tab w:val="left" w:pos="14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55B"/>
    <w:multiLevelType w:val="hybridMultilevel"/>
    <w:tmpl w:val="4BA805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4D17504"/>
    <w:multiLevelType w:val="hybridMultilevel"/>
    <w:tmpl w:val="96642064"/>
    <w:lvl w:ilvl="0" w:tplc="FFD41F00">
      <w:start w:val="1"/>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1C15E1C"/>
    <w:multiLevelType w:val="hybridMultilevel"/>
    <w:tmpl w:val="29DC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43B21"/>
    <w:multiLevelType w:val="hybridMultilevel"/>
    <w:tmpl w:val="404061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3066F30"/>
    <w:multiLevelType w:val="hybridMultilevel"/>
    <w:tmpl w:val="6C2C54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6F858AA"/>
    <w:multiLevelType w:val="hybridMultilevel"/>
    <w:tmpl w:val="1B76C7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691047"/>
    <w:multiLevelType w:val="hybridMultilevel"/>
    <w:tmpl w:val="561A7C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E500A13"/>
    <w:multiLevelType w:val="hybridMultilevel"/>
    <w:tmpl w:val="77A2FD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F6C2339"/>
    <w:multiLevelType w:val="hybridMultilevel"/>
    <w:tmpl w:val="B26E9CCE"/>
    <w:lvl w:ilvl="0" w:tplc="0409000D">
      <w:start w:val="1"/>
      <w:numFmt w:val="bullet"/>
      <w:lvlText w:val=""/>
      <w:lvlJc w:val="left"/>
      <w:pPr>
        <w:ind w:left="720" w:hanging="360"/>
      </w:pPr>
      <w:rPr>
        <w:rFonts w:ascii="Wingdings" w:hAnsi="Wingdings" w:hint="default"/>
      </w:rPr>
    </w:lvl>
    <w:lvl w:ilvl="1" w:tplc="FB0ED1D0">
      <w:numFmt w:val="bullet"/>
      <w:lvlText w:val="-"/>
      <w:lvlJc w:val="left"/>
      <w:pPr>
        <w:ind w:left="1440" w:hanging="360"/>
      </w:pPr>
      <w:rPr>
        <w:rFonts w:ascii="Times New Roman" w:eastAsiaTheme="minorHAnsi" w:hAnsi="Times New Roman" w:cs="Times New Roman" w:hint="default"/>
      </w:rPr>
    </w:lvl>
    <w:lvl w:ilvl="2" w:tplc="F704F9A4">
      <w:numFmt w:val="bullet"/>
      <w:lvlText w:val="·"/>
      <w:lvlJc w:val="left"/>
      <w:pPr>
        <w:ind w:left="2235" w:hanging="435"/>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667C4"/>
    <w:multiLevelType w:val="hybridMultilevel"/>
    <w:tmpl w:val="6818CFB4"/>
    <w:lvl w:ilvl="0" w:tplc="04090001">
      <w:start w:val="1"/>
      <w:numFmt w:val="bullet"/>
      <w:lvlText w:val=""/>
      <w:lvlJc w:val="left"/>
      <w:pPr>
        <w:ind w:left="720" w:hanging="360"/>
      </w:pPr>
      <w:rPr>
        <w:rFonts w:ascii="Symbol" w:hAnsi="Symbol" w:hint="default"/>
      </w:rPr>
    </w:lvl>
    <w:lvl w:ilvl="1" w:tplc="DBB8B4F4">
      <w:start w:val="2"/>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615CAC"/>
    <w:multiLevelType w:val="hybridMultilevel"/>
    <w:tmpl w:val="DE829EE6"/>
    <w:lvl w:ilvl="0" w:tplc="0402000F">
      <w:start w:val="1"/>
      <w:numFmt w:val="decimal"/>
      <w:lvlText w:val="%1."/>
      <w:lvlJc w:val="left"/>
      <w:pPr>
        <w:ind w:left="1077" w:hanging="360"/>
      </w:pPr>
    </w:lvl>
    <w:lvl w:ilvl="1" w:tplc="04020019" w:tentative="1">
      <w:start w:val="1"/>
      <w:numFmt w:val="lowerLetter"/>
      <w:lvlText w:val="%2."/>
      <w:lvlJc w:val="left"/>
      <w:pPr>
        <w:ind w:left="1797" w:hanging="360"/>
      </w:pPr>
    </w:lvl>
    <w:lvl w:ilvl="2" w:tplc="0402001B" w:tentative="1">
      <w:start w:val="1"/>
      <w:numFmt w:val="lowerRoman"/>
      <w:lvlText w:val="%3."/>
      <w:lvlJc w:val="right"/>
      <w:pPr>
        <w:ind w:left="2517" w:hanging="180"/>
      </w:pPr>
    </w:lvl>
    <w:lvl w:ilvl="3" w:tplc="0402000F" w:tentative="1">
      <w:start w:val="1"/>
      <w:numFmt w:val="decimal"/>
      <w:lvlText w:val="%4."/>
      <w:lvlJc w:val="left"/>
      <w:pPr>
        <w:ind w:left="3237" w:hanging="360"/>
      </w:pPr>
    </w:lvl>
    <w:lvl w:ilvl="4" w:tplc="04020019" w:tentative="1">
      <w:start w:val="1"/>
      <w:numFmt w:val="lowerLetter"/>
      <w:lvlText w:val="%5."/>
      <w:lvlJc w:val="left"/>
      <w:pPr>
        <w:ind w:left="3957" w:hanging="360"/>
      </w:pPr>
    </w:lvl>
    <w:lvl w:ilvl="5" w:tplc="0402001B" w:tentative="1">
      <w:start w:val="1"/>
      <w:numFmt w:val="lowerRoman"/>
      <w:lvlText w:val="%6."/>
      <w:lvlJc w:val="right"/>
      <w:pPr>
        <w:ind w:left="4677" w:hanging="180"/>
      </w:pPr>
    </w:lvl>
    <w:lvl w:ilvl="6" w:tplc="0402000F" w:tentative="1">
      <w:start w:val="1"/>
      <w:numFmt w:val="decimal"/>
      <w:lvlText w:val="%7."/>
      <w:lvlJc w:val="left"/>
      <w:pPr>
        <w:ind w:left="5397" w:hanging="360"/>
      </w:pPr>
    </w:lvl>
    <w:lvl w:ilvl="7" w:tplc="04020019" w:tentative="1">
      <w:start w:val="1"/>
      <w:numFmt w:val="lowerLetter"/>
      <w:lvlText w:val="%8."/>
      <w:lvlJc w:val="left"/>
      <w:pPr>
        <w:ind w:left="6117" w:hanging="360"/>
      </w:pPr>
    </w:lvl>
    <w:lvl w:ilvl="8" w:tplc="0402001B" w:tentative="1">
      <w:start w:val="1"/>
      <w:numFmt w:val="lowerRoman"/>
      <w:lvlText w:val="%9."/>
      <w:lvlJc w:val="right"/>
      <w:pPr>
        <w:ind w:left="6837" w:hanging="180"/>
      </w:pPr>
    </w:lvl>
  </w:abstractNum>
  <w:abstractNum w:abstractNumId="11">
    <w:nsid w:val="232B60A9"/>
    <w:multiLevelType w:val="hybridMultilevel"/>
    <w:tmpl w:val="1A80F7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5986262"/>
    <w:multiLevelType w:val="hybridMultilevel"/>
    <w:tmpl w:val="5010D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871304"/>
    <w:multiLevelType w:val="hybridMultilevel"/>
    <w:tmpl w:val="77E884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D2E6DD0"/>
    <w:multiLevelType w:val="hybridMultilevel"/>
    <w:tmpl w:val="2CDE94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6150E7C"/>
    <w:multiLevelType w:val="hybridMultilevel"/>
    <w:tmpl w:val="BEE28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BC1465"/>
    <w:multiLevelType w:val="hybridMultilevel"/>
    <w:tmpl w:val="3D1A9F00"/>
    <w:lvl w:ilvl="0" w:tplc="0402000D">
      <w:start w:val="1"/>
      <w:numFmt w:val="bullet"/>
      <w:lvlText w:val=""/>
      <w:lvlJc w:val="left"/>
      <w:pPr>
        <w:ind w:left="436" w:hanging="360"/>
      </w:pPr>
      <w:rPr>
        <w:rFonts w:ascii="Wingdings" w:hAnsi="Wingdings"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17">
    <w:nsid w:val="4081461D"/>
    <w:multiLevelType w:val="hybridMultilevel"/>
    <w:tmpl w:val="F24604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3FF4E28"/>
    <w:multiLevelType w:val="hybridMultilevel"/>
    <w:tmpl w:val="4B346A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CB90D85"/>
    <w:multiLevelType w:val="hybridMultilevel"/>
    <w:tmpl w:val="B9BCEC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DE87155"/>
    <w:multiLevelType w:val="hybridMultilevel"/>
    <w:tmpl w:val="541C1C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0284E50"/>
    <w:multiLevelType w:val="hybridMultilevel"/>
    <w:tmpl w:val="561CD34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7450EA"/>
    <w:multiLevelType w:val="hybridMultilevel"/>
    <w:tmpl w:val="C296A088"/>
    <w:lvl w:ilvl="0" w:tplc="04020003">
      <w:start w:val="1"/>
      <w:numFmt w:val="bullet"/>
      <w:lvlText w:val="o"/>
      <w:lvlJc w:val="left"/>
      <w:pPr>
        <w:ind w:left="1800" w:hanging="360"/>
      </w:pPr>
      <w:rPr>
        <w:rFonts w:ascii="Courier New" w:hAnsi="Courier New" w:cs="Courier New"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3">
    <w:nsid w:val="6047459C"/>
    <w:multiLevelType w:val="hybridMultilevel"/>
    <w:tmpl w:val="605AE8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61CF00C4"/>
    <w:multiLevelType w:val="hybridMultilevel"/>
    <w:tmpl w:val="3EEEA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725031"/>
    <w:multiLevelType w:val="hybridMultilevel"/>
    <w:tmpl w:val="568ED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9A2D8B"/>
    <w:multiLevelType w:val="hybridMultilevel"/>
    <w:tmpl w:val="2C1C9E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718078D4"/>
    <w:multiLevelType w:val="hybridMultilevel"/>
    <w:tmpl w:val="7C78AE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22305B7"/>
    <w:multiLevelType w:val="hybridMultilevel"/>
    <w:tmpl w:val="722305B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nsid w:val="727D76F7"/>
    <w:multiLevelType w:val="hybridMultilevel"/>
    <w:tmpl w:val="45149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B6DB4"/>
    <w:multiLevelType w:val="hybridMultilevel"/>
    <w:tmpl w:val="EB7CA2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DC54A1A"/>
    <w:multiLevelType w:val="hybridMultilevel"/>
    <w:tmpl w:val="34C265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3"/>
  </w:num>
  <w:num w:numId="4">
    <w:abstractNumId w:val="12"/>
  </w:num>
  <w:num w:numId="5">
    <w:abstractNumId w:val="24"/>
  </w:num>
  <w:num w:numId="6">
    <w:abstractNumId w:val="8"/>
  </w:num>
  <w:num w:numId="7">
    <w:abstractNumId w:val="15"/>
  </w:num>
  <w:num w:numId="8">
    <w:abstractNumId w:val="5"/>
  </w:num>
  <w:num w:numId="9">
    <w:abstractNumId w:val="19"/>
  </w:num>
  <w:num w:numId="10">
    <w:abstractNumId w:val="18"/>
  </w:num>
  <w:num w:numId="11">
    <w:abstractNumId w:val="28"/>
  </w:num>
  <w:num w:numId="12">
    <w:abstractNumId w:val="7"/>
  </w:num>
  <w:num w:numId="13">
    <w:abstractNumId w:val="0"/>
  </w:num>
  <w:num w:numId="14">
    <w:abstractNumId w:val="13"/>
  </w:num>
  <w:num w:numId="15">
    <w:abstractNumId w:val="9"/>
  </w:num>
  <w:num w:numId="16">
    <w:abstractNumId w:val="2"/>
  </w:num>
  <w:num w:numId="17">
    <w:abstractNumId w:val="25"/>
  </w:num>
  <w:num w:numId="18">
    <w:abstractNumId w:val="21"/>
  </w:num>
  <w:num w:numId="19">
    <w:abstractNumId w:val="29"/>
  </w:num>
  <w:num w:numId="20">
    <w:abstractNumId w:val="31"/>
  </w:num>
  <w:num w:numId="21">
    <w:abstractNumId w:val="22"/>
  </w:num>
  <w:num w:numId="22">
    <w:abstractNumId w:val="27"/>
  </w:num>
  <w:num w:numId="23">
    <w:abstractNumId w:val="30"/>
  </w:num>
  <w:num w:numId="24">
    <w:abstractNumId w:val="26"/>
  </w:num>
  <w:num w:numId="25">
    <w:abstractNumId w:val="6"/>
  </w:num>
  <w:num w:numId="26">
    <w:abstractNumId w:val="17"/>
  </w:num>
  <w:num w:numId="27">
    <w:abstractNumId w:val="4"/>
  </w:num>
  <w:num w:numId="28">
    <w:abstractNumId w:val="16"/>
  </w:num>
  <w:num w:numId="29">
    <w:abstractNumId w:val="23"/>
  </w:num>
  <w:num w:numId="30">
    <w:abstractNumId w:val="20"/>
  </w:num>
  <w:num w:numId="31">
    <w:abstractNumId w:val="1"/>
  </w:num>
  <w:num w:numId="32">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C4"/>
    <w:rsid w:val="000036F5"/>
    <w:rsid w:val="00011AFB"/>
    <w:rsid w:val="00012658"/>
    <w:rsid w:val="000176C5"/>
    <w:rsid w:val="00021727"/>
    <w:rsid w:val="00022FC0"/>
    <w:rsid w:val="0002403F"/>
    <w:rsid w:val="000260C4"/>
    <w:rsid w:val="00030221"/>
    <w:rsid w:val="0003053D"/>
    <w:rsid w:val="000313F3"/>
    <w:rsid w:val="00031DCB"/>
    <w:rsid w:val="00034834"/>
    <w:rsid w:val="00043286"/>
    <w:rsid w:val="000433E8"/>
    <w:rsid w:val="000451DA"/>
    <w:rsid w:val="00054E28"/>
    <w:rsid w:val="00054F47"/>
    <w:rsid w:val="000560AC"/>
    <w:rsid w:val="00063BF7"/>
    <w:rsid w:val="00065D45"/>
    <w:rsid w:val="00066ADA"/>
    <w:rsid w:val="00072D82"/>
    <w:rsid w:val="00081B11"/>
    <w:rsid w:val="000869EC"/>
    <w:rsid w:val="00086D29"/>
    <w:rsid w:val="00097067"/>
    <w:rsid w:val="000977F6"/>
    <w:rsid w:val="000A3B3E"/>
    <w:rsid w:val="000A3DE0"/>
    <w:rsid w:val="000A465A"/>
    <w:rsid w:val="000B0858"/>
    <w:rsid w:val="000B0A47"/>
    <w:rsid w:val="000B1DEA"/>
    <w:rsid w:val="000B2B92"/>
    <w:rsid w:val="000B3DAB"/>
    <w:rsid w:val="000B4837"/>
    <w:rsid w:val="000B5A16"/>
    <w:rsid w:val="000B629C"/>
    <w:rsid w:val="000C0D6E"/>
    <w:rsid w:val="000C1E80"/>
    <w:rsid w:val="000C3A41"/>
    <w:rsid w:val="000D0810"/>
    <w:rsid w:val="000D1D5F"/>
    <w:rsid w:val="000D604C"/>
    <w:rsid w:val="000D6659"/>
    <w:rsid w:val="000E3CE3"/>
    <w:rsid w:val="000E76AC"/>
    <w:rsid w:val="000F6AC3"/>
    <w:rsid w:val="000F7AA3"/>
    <w:rsid w:val="00100CF2"/>
    <w:rsid w:val="00101A06"/>
    <w:rsid w:val="001040E3"/>
    <w:rsid w:val="001047C3"/>
    <w:rsid w:val="00106232"/>
    <w:rsid w:val="0010664C"/>
    <w:rsid w:val="0011016F"/>
    <w:rsid w:val="00110A2B"/>
    <w:rsid w:val="001123E6"/>
    <w:rsid w:val="00112A24"/>
    <w:rsid w:val="0011330C"/>
    <w:rsid w:val="0012230F"/>
    <w:rsid w:val="00122556"/>
    <w:rsid w:val="001333A4"/>
    <w:rsid w:val="00135869"/>
    <w:rsid w:val="00136FB4"/>
    <w:rsid w:val="00142523"/>
    <w:rsid w:val="00142621"/>
    <w:rsid w:val="00144250"/>
    <w:rsid w:val="00144A34"/>
    <w:rsid w:val="001450AD"/>
    <w:rsid w:val="00146F0B"/>
    <w:rsid w:val="00147FED"/>
    <w:rsid w:val="00154914"/>
    <w:rsid w:val="00160855"/>
    <w:rsid w:val="00173613"/>
    <w:rsid w:val="00181191"/>
    <w:rsid w:val="00182AB7"/>
    <w:rsid w:val="00182E01"/>
    <w:rsid w:val="0018482D"/>
    <w:rsid w:val="001861F3"/>
    <w:rsid w:val="00193249"/>
    <w:rsid w:val="001941D7"/>
    <w:rsid w:val="00194B34"/>
    <w:rsid w:val="00195763"/>
    <w:rsid w:val="0019600B"/>
    <w:rsid w:val="00197AE5"/>
    <w:rsid w:val="001A0F86"/>
    <w:rsid w:val="001A2CD1"/>
    <w:rsid w:val="001A56AB"/>
    <w:rsid w:val="001B0883"/>
    <w:rsid w:val="001B10B7"/>
    <w:rsid w:val="001B12F8"/>
    <w:rsid w:val="001B2D5C"/>
    <w:rsid w:val="001B49E1"/>
    <w:rsid w:val="001B5007"/>
    <w:rsid w:val="001B5E02"/>
    <w:rsid w:val="001C1AA9"/>
    <w:rsid w:val="001C3975"/>
    <w:rsid w:val="001D39A5"/>
    <w:rsid w:val="001D48C9"/>
    <w:rsid w:val="001E7E0C"/>
    <w:rsid w:val="001F0A9F"/>
    <w:rsid w:val="001F3B65"/>
    <w:rsid w:val="002105C3"/>
    <w:rsid w:val="00213732"/>
    <w:rsid w:val="00216A46"/>
    <w:rsid w:val="002201F5"/>
    <w:rsid w:val="00220D11"/>
    <w:rsid w:val="002247EB"/>
    <w:rsid w:val="00230F8E"/>
    <w:rsid w:val="002332D1"/>
    <w:rsid w:val="00241867"/>
    <w:rsid w:val="00242846"/>
    <w:rsid w:val="00244ACD"/>
    <w:rsid w:val="002460D4"/>
    <w:rsid w:val="00255AE7"/>
    <w:rsid w:val="0026116A"/>
    <w:rsid w:val="00261305"/>
    <w:rsid w:val="00261B8D"/>
    <w:rsid w:val="002631BC"/>
    <w:rsid w:val="002638A7"/>
    <w:rsid w:val="002645BB"/>
    <w:rsid w:val="00264905"/>
    <w:rsid w:val="00265082"/>
    <w:rsid w:val="002710E8"/>
    <w:rsid w:val="00272F8C"/>
    <w:rsid w:val="0027580D"/>
    <w:rsid w:val="00276CB6"/>
    <w:rsid w:val="00277CCE"/>
    <w:rsid w:val="0028284E"/>
    <w:rsid w:val="00283F11"/>
    <w:rsid w:val="00285097"/>
    <w:rsid w:val="002863D1"/>
    <w:rsid w:val="00287DCD"/>
    <w:rsid w:val="00287FA5"/>
    <w:rsid w:val="00293067"/>
    <w:rsid w:val="0029347C"/>
    <w:rsid w:val="002A2CC1"/>
    <w:rsid w:val="002A5CC1"/>
    <w:rsid w:val="002B3907"/>
    <w:rsid w:val="002B4614"/>
    <w:rsid w:val="002C3C7A"/>
    <w:rsid w:val="002C7CF3"/>
    <w:rsid w:val="002D552F"/>
    <w:rsid w:val="002D78E4"/>
    <w:rsid w:val="002E4AF6"/>
    <w:rsid w:val="002F0124"/>
    <w:rsid w:val="002F268E"/>
    <w:rsid w:val="002F324E"/>
    <w:rsid w:val="002F7070"/>
    <w:rsid w:val="00301B2E"/>
    <w:rsid w:val="00305B59"/>
    <w:rsid w:val="00307146"/>
    <w:rsid w:val="00307F28"/>
    <w:rsid w:val="0031017D"/>
    <w:rsid w:val="0031546D"/>
    <w:rsid w:val="0031566A"/>
    <w:rsid w:val="0031766D"/>
    <w:rsid w:val="0032326B"/>
    <w:rsid w:val="003258B1"/>
    <w:rsid w:val="00327D5D"/>
    <w:rsid w:val="00327D64"/>
    <w:rsid w:val="00333E4D"/>
    <w:rsid w:val="00336312"/>
    <w:rsid w:val="00336501"/>
    <w:rsid w:val="00340892"/>
    <w:rsid w:val="00344BF6"/>
    <w:rsid w:val="00346DC7"/>
    <w:rsid w:val="003471A2"/>
    <w:rsid w:val="00350EA5"/>
    <w:rsid w:val="00353BF4"/>
    <w:rsid w:val="0036280B"/>
    <w:rsid w:val="00366847"/>
    <w:rsid w:val="00366B8E"/>
    <w:rsid w:val="00366C44"/>
    <w:rsid w:val="00374044"/>
    <w:rsid w:val="00380B8A"/>
    <w:rsid w:val="00381E36"/>
    <w:rsid w:val="003845C0"/>
    <w:rsid w:val="0038739D"/>
    <w:rsid w:val="00396033"/>
    <w:rsid w:val="0039774C"/>
    <w:rsid w:val="003A6715"/>
    <w:rsid w:val="003A726D"/>
    <w:rsid w:val="003B0188"/>
    <w:rsid w:val="003B31D1"/>
    <w:rsid w:val="003C0A92"/>
    <w:rsid w:val="003C3A77"/>
    <w:rsid w:val="003D261F"/>
    <w:rsid w:val="003D33C0"/>
    <w:rsid w:val="003E09F2"/>
    <w:rsid w:val="003E1FDD"/>
    <w:rsid w:val="003E62C7"/>
    <w:rsid w:val="003F1AE0"/>
    <w:rsid w:val="003F293B"/>
    <w:rsid w:val="003F5E69"/>
    <w:rsid w:val="003F6E30"/>
    <w:rsid w:val="003F7AAE"/>
    <w:rsid w:val="004016F6"/>
    <w:rsid w:val="00401D5B"/>
    <w:rsid w:val="00414196"/>
    <w:rsid w:val="004145F1"/>
    <w:rsid w:val="0041571A"/>
    <w:rsid w:val="00415B23"/>
    <w:rsid w:val="00420581"/>
    <w:rsid w:val="00421CD2"/>
    <w:rsid w:val="0042376B"/>
    <w:rsid w:val="0042691F"/>
    <w:rsid w:val="004272E9"/>
    <w:rsid w:val="00427D07"/>
    <w:rsid w:val="00432F4E"/>
    <w:rsid w:val="00436A3E"/>
    <w:rsid w:val="00444304"/>
    <w:rsid w:val="00445BDC"/>
    <w:rsid w:val="00447846"/>
    <w:rsid w:val="00450442"/>
    <w:rsid w:val="004656E3"/>
    <w:rsid w:val="00465B59"/>
    <w:rsid w:val="00471B77"/>
    <w:rsid w:val="00474557"/>
    <w:rsid w:val="0047465E"/>
    <w:rsid w:val="00476EE6"/>
    <w:rsid w:val="00482A5C"/>
    <w:rsid w:val="00486CEA"/>
    <w:rsid w:val="00495AE8"/>
    <w:rsid w:val="00497E16"/>
    <w:rsid w:val="004A114B"/>
    <w:rsid w:val="004A1B09"/>
    <w:rsid w:val="004A2A7F"/>
    <w:rsid w:val="004A3AE0"/>
    <w:rsid w:val="004B1C1B"/>
    <w:rsid w:val="004B2905"/>
    <w:rsid w:val="004C4D40"/>
    <w:rsid w:val="004D2332"/>
    <w:rsid w:val="004D2F01"/>
    <w:rsid w:val="004D31BA"/>
    <w:rsid w:val="004D34E4"/>
    <w:rsid w:val="004D40BF"/>
    <w:rsid w:val="004D6F11"/>
    <w:rsid w:val="004D74A2"/>
    <w:rsid w:val="004E104B"/>
    <w:rsid w:val="004E2AAD"/>
    <w:rsid w:val="004E2C3A"/>
    <w:rsid w:val="004E5F3B"/>
    <w:rsid w:val="004E667B"/>
    <w:rsid w:val="004F00EC"/>
    <w:rsid w:val="004F19F1"/>
    <w:rsid w:val="004F1A1F"/>
    <w:rsid w:val="004F1D8B"/>
    <w:rsid w:val="004F66F3"/>
    <w:rsid w:val="005025D4"/>
    <w:rsid w:val="005029B7"/>
    <w:rsid w:val="0050447F"/>
    <w:rsid w:val="00505E98"/>
    <w:rsid w:val="005072C7"/>
    <w:rsid w:val="00507968"/>
    <w:rsid w:val="00507F2F"/>
    <w:rsid w:val="00510C31"/>
    <w:rsid w:val="00511574"/>
    <w:rsid w:val="005163CD"/>
    <w:rsid w:val="005208E0"/>
    <w:rsid w:val="00522EE5"/>
    <w:rsid w:val="00523400"/>
    <w:rsid w:val="0052383C"/>
    <w:rsid w:val="00525C9B"/>
    <w:rsid w:val="00530512"/>
    <w:rsid w:val="005348DD"/>
    <w:rsid w:val="00535168"/>
    <w:rsid w:val="00536334"/>
    <w:rsid w:val="00536ABB"/>
    <w:rsid w:val="0054010B"/>
    <w:rsid w:val="00542FEC"/>
    <w:rsid w:val="00542FFF"/>
    <w:rsid w:val="005528AF"/>
    <w:rsid w:val="00553537"/>
    <w:rsid w:val="0055532A"/>
    <w:rsid w:val="00555A78"/>
    <w:rsid w:val="00557BBD"/>
    <w:rsid w:val="00561CD2"/>
    <w:rsid w:val="00562B93"/>
    <w:rsid w:val="00563BEC"/>
    <w:rsid w:val="005664F6"/>
    <w:rsid w:val="00572AB9"/>
    <w:rsid w:val="00573C12"/>
    <w:rsid w:val="005748E7"/>
    <w:rsid w:val="00575730"/>
    <w:rsid w:val="00576FAB"/>
    <w:rsid w:val="00577455"/>
    <w:rsid w:val="0058003D"/>
    <w:rsid w:val="0058162B"/>
    <w:rsid w:val="0058281D"/>
    <w:rsid w:val="00592E9D"/>
    <w:rsid w:val="005955BE"/>
    <w:rsid w:val="00595A79"/>
    <w:rsid w:val="00597371"/>
    <w:rsid w:val="005A2568"/>
    <w:rsid w:val="005A29CE"/>
    <w:rsid w:val="005A4B55"/>
    <w:rsid w:val="005A4FD3"/>
    <w:rsid w:val="005B0999"/>
    <w:rsid w:val="005B2DC5"/>
    <w:rsid w:val="005B2F6E"/>
    <w:rsid w:val="005B680E"/>
    <w:rsid w:val="005B6C5C"/>
    <w:rsid w:val="005C26B4"/>
    <w:rsid w:val="005C596F"/>
    <w:rsid w:val="005C6451"/>
    <w:rsid w:val="005C74F3"/>
    <w:rsid w:val="005D3B2B"/>
    <w:rsid w:val="005D5F28"/>
    <w:rsid w:val="005D6F96"/>
    <w:rsid w:val="005E1FAF"/>
    <w:rsid w:val="005E6140"/>
    <w:rsid w:val="005E7546"/>
    <w:rsid w:val="005F42C3"/>
    <w:rsid w:val="005F475F"/>
    <w:rsid w:val="005F6058"/>
    <w:rsid w:val="005F6811"/>
    <w:rsid w:val="00600E86"/>
    <w:rsid w:val="00601155"/>
    <w:rsid w:val="00605B1B"/>
    <w:rsid w:val="00607EC7"/>
    <w:rsid w:val="00610AA5"/>
    <w:rsid w:val="00610E5C"/>
    <w:rsid w:val="00613D4F"/>
    <w:rsid w:val="006154FB"/>
    <w:rsid w:val="00617FA3"/>
    <w:rsid w:val="00624B64"/>
    <w:rsid w:val="006316F4"/>
    <w:rsid w:val="006327FF"/>
    <w:rsid w:val="0063449F"/>
    <w:rsid w:val="00634F5E"/>
    <w:rsid w:val="00642503"/>
    <w:rsid w:val="00642506"/>
    <w:rsid w:val="0064281F"/>
    <w:rsid w:val="00651D38"/>
    <w:rsid w:val="006550D0"/>
    <w:rsid w:val="00657F49"/>
    <w:rsid w:val="00657F67"/>
    <w:rsid w:val="006615A5"/>
    <w:rsid w:val="00663974"/>
    <w:rsid w:val="00664B53"/>
    <w:rsid w:val="0066678B"/>
    <w:rsid w:val="00667F9D"/>
    <w:rsid w:val="00682893"/>
    <w:rsid w:val="0069149B"/>
    <w:rsid w:val="006A226E"/>
    <w:rsid w:val="006A2CC7"/>
    <w:rsid w:val="006A4181"/>
    <w:rsid w:val="006A4400"/>
    <w:rsid w:val="006A7E1C"/>
    <w:rsid w:val="006B38F5"/>
    <w:rsid w:val="006C4098"/>
    <w:rsid w:val="006C4219"/>
    <w:rsid w:val="006C6DC0"/>
    <w:rsid w:val="006D0A0F"/>
    <w:rsid w:val="006D115D"/>
    <w:rsid w:val="006E45EB"/>
    <w:rsid w:val="006E6FFA"/>
    <w:rsid w:val="006F00F8"/>
    <w:rsid w:val="006F07B9"/>
    <w:rsid w:val="006F10C9"/>
    <w:rsid w:val="006F3551"/>
    <w:rsid w:val="007016C4"/>
    <w:rsid w:val="00702470"/>
    <w:rsid w:val="007147A1"/>
    <w:rsid w:val="007149B3"/>
    <w:rsid w:val="007162FE"/>
    <w:rsid w:val="007173BE"/>
    <w:rsid w:val="00720D2E"/>
    <w:rsid w:val="0072656B"/>
    <w:rsid w:val="00726E7D"/>
    <w:rsid w:val="00726EC8"/>
    <w:rsid w:val="0072712B"/>
    <w:rsid w:val="0073058A"/>
    <w:rsid w:val="007343CB"/>
    <w:rsid w:val="0073551F"/>
    <w:rsid w:val="00735DAF"/>
    <w:rsid w:val="007363F3"/>
    <w:rsid w:val="00736980"/>
    <w:rsid w:val="007370C4"/>
    <w:rsid w:val="00737DDD"/>
    <w:rsid w:val="00742A2F"/>
    <w:rsid w:val="00743984"/>
    <w:rsid w:val="007458D6"/>
    <w:rsid w:val="0074625A"/>
    <w:rsid w:val="00746AA7"/>
    <w:rsid w:val="00746C41"/>
    <w:rsid w:val="00747ECF"/>
    <w:rsid w:val="00761AE2"/>
    <w:rsid w:val="007653FF"/>
    <w:rsid w:val="00770DF4"/>
    <w:rsid w:val="00784A0B"/>
    <w:rsid w:val="007874C0"/>
    <w:rsid w:val="0079057F"/>
    <w:rsid w:val="0079169D"/>
    <w:rsid w:val="00793061"/>
    <w:rsid w:val="007935F7"/>
    <w:rsid w:val="007944FB"/>
    <w:rsid w:val="007946E5"/>
    <w:rsid w:val="00795EB6"/>
    <w:rsid w:val="007B6B75"/>
    <w:rsid w:val="007B6F1F"/>
    <w:rsid w:val="007B7625"/>
    <w:rsid w:val="007C1A23"/>
    <w:rsid w:val="007C6A31"/>
    <w:rsid w:val="007D6B52"/>
    <w:rsid w:val="007E2848"/>
    <w:rsid w:val="007E6A1C"/>
    <w:rsid w:val="007E7974"/>
    <w:rsid w:val="007F4DDB"/>
    <w:rsid w:val="007F6F12"/>
    <w:rsid w:val="00811BDB"/>
    <w:rsid w:val="00816098"/>
    <w:rsid w:val="0082437D"/>
    <w:rsid w:val="008249C1"/>
    <w:rsid w:val="00825D60"/>
    <w:rsid w:val="00826797"/>
    <w:rsid w:val="00827E27"/>
    <w:rsid w:val="00831896"/>
    <w:rsid w:val="0084199F"/>
    <w:rsid w:val="0084734D"/>
    <w:rsid w:val="00852525"/>
    <w:rsid w:val="00854747"/>
    <w:rsid w:val="00870ACE"/>
    <w:rsid w:val="00873DF4"/>
    <w:rsid w:val="008742FA"/>
    <w:rsid w:val="008803EF"/>
    <w:rsid w:val="00880B5B"/>
    <w:rsid w:val="008827DC"/>
    <w:rsid w:val="00885A94"/>
    <w:rsid w:val="00895F10"/>
    <w:rsid w:val="008A3D2E"/>
    <w:rsid w:val="008A4A57"/>
    <w:rsid w:val="008A729B"/>
    <w:rsid w:val="008B0E51"/>
    <w:rsid w:val="008B259A"/>
    <w:rsid w:val="008B77D2"/>
    <w:rsid w:val="008C0F7E"/>
    <w:rsid w:val="008C3C7B"/>
    <w:rsid w:val="008C7771"/>
    <w:rsid w:val="008C7B23"/>
    <w:rsid w:val="008D6437"/>
    <w:rsid w:val="008E5EE5"/>
    <w:rsid w:val="008F0049"/>
    <w:rsid w:val="008F0FDB"/>
    <w:rsid w:val="008F1FD9"/>
    <w:rsid w:val="008F3302"/>
    <w:rsid w:val="008F4566"/>
    <w:rsid w:val="008F7497"/>
    <w:rsid w:val="0090046C"/>
    <w:rsid w:val="009014EE"/>
    <w:rsid w:val="00903CE5"/>
    <w:rsid w:val="009054B4"/>
    <w:rsid w:val="009218EB"/>
    <w:rsid w:val="009252DF"/>
    <w:rsid w:val="009258CD"/>
    <w:rsid w:val="00925E11"/>
    <w:rsid w:val="00932544"/>
    <w:rsid w:val="00933511"/>
    <w:rsid w:val="00942D98"/>
    <w:rsid w:val="00944269"/>
    <w:rsid w:val="0094515C"/>
    <w:rsid w:val="00946A31"/>
    <w:rsid w:val="00947506"/>
    <w:rsid w:val="0095062D"/>
    <w:rsid w:val="00952CBD"/>
    <w:rsid w:val="009570E9"/>
    <w:rsid w:val="00961ED3"/>
    <w:rsid w:val="00964E5A"/>
    <w:rsid w:val="009669C0"/>
    <w:rsid w:val="00970DC1"/>
    <w:rsid w:val="00972624"/>
    <w:rsid w:val="00975B72"/>
    <w:rsid w:val="00983F12"/>
    <w:rsid w:val="00990A90"/>
    <w:rsid w:val="00991DB5"/>
    <w:rsid w:val="00992CC2"/>
    <w:rsid w:val="00997A1F"/>
    <w:rsid w:val="009A4501"/>
    <w:rsid w:val="009A4C85"/>
    <w:rsid w:val="009A5009"/>
    <w:rsid w:val="009A5BFA"/>
    <w:rsid w:val="009B04D2"/>
    <w:rsid w:val="009B79D2"/>
    <w:rsid w:val="009C0A39"/>
    <w:rsid w:val="009C303E"/>
    <w:rsid w:val="009C52CD"/>
    <w:rsid w:val="009C530B"/>
    <w:rsid w:val="009C7B37"/>
    <w:rsid w:val="009D28F2"/>
    <w:rsid w:val="009E2EF5"/>
    <w:rsid w:val="009E49D4"/>
    <w:rsid w:val="009E55B0"/>
    <w:rsid w:val="009E570D"/>
    <w:rsid w:val="009F1CAE"/>
    <w:rsid w:val="009F23C1"/>
    <w:rsid w:val="009F2476"/>
    <w:rsid w:val="009F6E55"/>
    <w:rsid w:val="009F7680"/>
    <w:rsid w:val="00A00075"/>
    <w:rsid w:val="00A0362C"/>
    <w:rsid w:val="00A044D0"/>
    <w:rsid w:val="00A071FA"/>
    <w:rsid w:val="00A120AC"/>
    <w:rsid w:val="00A1253C"/>
    <w:rsid w:val="00A12F2F"/>
    <w:rsid w:val="00A20EC7"/>
    <w:rsid w:val="00A23264"/>
    <w:rsid w:val="00A255A2"/>
    <w:rsid w:val="00A265AA"/>
    <w:rsid w:val="00A27145"/>
    <w:rsid w:val="00A27329"/>
    <w:rsid w:val="00A32D96"/>
    <w:rsid w:val="00A34702"/>
    <w:rsid w:val="00A42A5F"/>
    <w:rsid w:val="00A50503"/>
    <w:rsid w:val="00A50666"/>
    <w:rsid w:val="00A52C3C"/>
    <w:rsid w:val="00A6146E"/>
    <w:rsid w:val="00A6173B"/>
    <w:rsid w:val="00A617D3"/>
    <w:rsid w:val="00A62E06"/>
    <w:rsid w:val="00A654E6"/>
    <w:rsid w:val="00A6761E"/>
    <w:rsid w:val="00A67B06"/>
    <w:rsid w:val="00A76CBE"/>
    <w:rsid w:val="00A77269"/>
    <w:rsid w:val="00A77AFF"/>
    <w:rsid w:val="00A820CB"/>
    <w:rsid w:val="00A8524A"/>
    <w:rsid w:val="00A8749B"/>
    <w:rsid w:val="00A90F3A"/>
    <w:rsid w:val="00A91F02"/>
    <w:rsid w:val="00A924AF"/>
    <w:rsid w:val="00A9292F"/>
    <w:rsid w:val="00A94A35"/>
    <w:rsid w:val="00A96546"/>
    <w:rsid w:val="00AA16A9"/>
    <w:rsid w:val="00AA5E1E"/>
    <w:rsid w:val="00AB333D"/>
    <w:rsid w:val="00AB4EF7"/>
    <w:rsid w:val="00AC12D9"/>
    <w:rsid w:val="00AC1C50"/>
    <w:rsid w:val="00AC1D89"/>
    <w:rsid w:val="00AC23AF"/>
    <w:rsid w:val="00AC3256"/>
    <w:rsid w:val="00AD39B7"/>
    <w:rsid w:val="00AD3D78"/>
    <w:rsid w:val="00AD42D0"/>
    <w:rsid w:val="00AD7C32"/>
    <w:rsid w:val="00AE1D82"/>
    <w:rsid w:val="00AE2E9A"/>
    <w:rsid w:val="00AE4D46"/>
    <w:rsid w:val="00AF0D16"/>
    <w:rsid w:val="00AF2CA8"/>
    <w:rsid w:val="00AF2DBA"/>
    <w:rsid w:val="00AF6812"/>
    <w:rsid w:val="00AF6895"/>
    <w:rsid w:val="00AF6EE5"/>
    <w:rsid w:val="00B0200C"/>
    <w:rsid w:val="00B02A43"/>
    <w:rsid w:val="00B060E8"/>
    <w:rsid w:val="00B07E3C"/>
    <w:rsid w:val="00B10384"/>
    <w:rsid w:val="00B12EF1"/>
    <w:rsid w:val="00B152AB"/>
    <w:rsid w:val="00B176CD"/>
    <w:rsid w:val="00B24136"/>
    <w:rsid w:val="00B26874"/>
    <w:rsid w:val="00B30A76"/>
    <w:rsid w:val="00B40A82"/>
    <w:rsid w:val="00B41D4E"/>
    <w:rsid w:val="00B43021"/>
    <w:rsid w:val="00B43C84"/>
    <w:rsid w:val="00B54855"/>
    <w:rsid w:val="00B55582"/>
    <w:rsid w:val="00B56604"/>
    <w:rsid w:val="00B5704A"/>
    <w:rsid w:val="00B63F9C"/>
    <w:rsid w:val="00B72A96"/>
    <w:rsid w:val="00B83392"/>
    <w:rsid w:val="00B850E4"/>
    <w:rsid w:val="00B85519"/>
    <w:rsid w:val="00B90C9B"/>
    <w:rsid w:val="00B946A7"/>
    <w:rsid w:val="00B9594E"/>
    <w:rsid w:val="00B97DEC"/>
    <w:rsid w:val="00BA2834"/>
    <w:rsid w:val="00BA306A"/>
    <w:rsid w:val="00BA4588"/>
    <w:rsid w:val="00BA480C"/>
    <w:rsid w:val="00BA5030"/>
    <w:rsid w:val="00BA7B2C"/>
    <w:rsid w:val="00BB2B03"/>
    <w:rsid w:val="00BB6D3C"/>
    <w:rsid w:val="00BC0728"/>
    <w:rsid w:val="00BC3E01"/>
    <w:rsid w:val="00BC6552"/>
    <w:rsid w:val="00BD1B8E"/>
    <w:rsid w:val="00BD25EC"/>
    <w:rsid w:val="00BD2AF5"/>
    <w:rsid w:val="00BD371D"/>
    <w:rsid w:val="00BD3B9A"/>
    <w:rsid w:val="00BD3C71"/>
    <w:rsid w:val="00BD447F"/>
    <w:rsid w:val="00BE1188"/>
    <w:rsid w:val="00BE2588"/>
    <w:rsid w:val="00BE7C4E"/>
    <w:rsid w:val="00BF26A1"/>
    <w:rsid w:val="00BF32CB"/>
    <w:rsid w:val="00BF59C5"/>
    <w:rsid w:val="00BF6BA4"/>
    <w:rsid w:val="00C02FF6"/>
    <w:rsid w:val="00C03E87"/>
    <w:rsid w:val="00C04412"/>
    <w:rsid w:val="00C066FF"/>
    <w:rsid w:val="00C068F3"/>
    <w:rsid w:val="00C11065"/>
    <w:rsid w:val="00C11944"/>
    <w:rsid w:val="00C1441E"/>
    <w:rsid w:val="00C14D0B"/>
    <w:rsid w:val="00C16708"/>
    <w:rsid w:val="00C2085F"/>
    <w:rsid w:val="00C24A6B"/>
    <w:rsid w:val="00C2546F"/>
    <w:rsid w:val="00C26A98"/>
    <w:rsid w:val="00C27262"/>
    <w:rsid w:val="00C27F19"/>
    <w:rsid w:val="00C301EB"/>
    <w:rsid w:val="00C43AF1"/>
    <w:rsid w:val="00C44377"/>
    <w:rsid w:val="00C44DC6"/>
    <w:rsid w:val="00C4710B"/>
    <w:rsid w:val="00C53F9F"/>
    <w:rsid w:val="00C56C0E"/>
    <w:rsid w:val="00C57674"/>
    <w:rsid w:val="00C60048"/>
    <w:rsid w:val="00C66C46"/>
    <w:rsid w:val="00C672FA"/>
    <w:rsid w:val="00C77A36"/>
    <w:rsid w:val="00C814F4"/>
    <w:rsid w:val="00C81BF9"/>
    <w:rsid w:val="00C86890"/>
    <w:rsid w:val="00CA34B7"/>
    <w:rsid w:val="00CA375C"/>
    <w:rsid w:val="00CB19E3"/>
    <w:rsid w:val="00CB24CC"/>
    <w:rsid w:val="00CB2646"/>
    <w:rsid w:val="00CB7F88"/>
    <w:rsid w:val="00CC094A"/>
    <w:rsid w:val="00CC325F"/>
    <w:rsid w:val="00CC3574"/>
    <w:rsid w:val="00CD3248"/>
    <w:rsid w:val="00CD3BA2"/>
    <w:rsid w:val="00CD5972"/>
    <w:rsid w:val="00CD5BCB"/>
    <w:rsid w:val="00CD5DAF"/>
    <w:rsid w:val="00CE3279"/>
    <w:rsid w:val="00CE3C81"/>
    <w:rsid w:val="00CE51D4"/>
    <w:rsid w:val="00CE6B38"/>
    <w:rsid w:val="00CF5DB6"/>
    <w:rsid w:val="00CF6D32"/>
    <w:rsid w:val="00CF7262"/>
    <w:rsid w:val="00D02F8D"/>
    <w:rsid w:val="00D06B7E"/>
    <w:rsid w:val="00D07D97"/>
    <w:rsid w:val="00D10386"/>
    <w:rsid w:val="00D1155B"/>
    <w:rsid w:val="00D1241D"/>
    <w:rsid w:val="00D13D4C"/>
    <w:rsid w:val="00D15BDA"/>
    <w:rsid w:val="00D165BD"/>
    <w:rsid w:val="00D179F5"/>
    <w:rsid w:val="00D23269"/>
    <w:rsid w:val="00D2729B"/>
    <w:rsid w:val="00D3695B"/>
    <w:rsid w:val="00D44871"/>
    <w:rsid w:val="00D522A1"/>
    <w:rsid w:val="00D522E2"/>
    <w:rsid w:val="00D527E4"/>
    <w:rsid w:val="00D539FB"/>
    <w:rsid w:val="00D543A5"/>
    <w:rsid w:val="00D543AC"/>
    <w:rsid w:val="00D55E98"/>
    <w:rsid w:val="00D74C5B"/>
    <w:rsid w:val="00D82AF1"/>
    <w:rsid w:val="00D864E5"/>
    <w:rsid w:val="00D93600"/>
    <w:rsid w:val="00D938D8"/>
    <w:rsid w:val="00DA7BEA"/>
    <w:rsid w:val="00DB1739"/>
    <w:rsid w:val="00DC21CE"/>
    <w:rsid w:val="00DC286E"/>
    <w:rsid w:val="00DD2951"/>
    <w:rsid w:val="00DD3E38"/>
    <w:rsid w:val="00DD63E3"/>
    <w:rsid w:val="00DE1366"/>
    <w:rsid w:val="00DF693D"/>
    <w:rsid w:val="00E0132A"/>
    <w:rsid w:val="00E0394F"/>
    <w:rsid w:val="00E07A64"/>
    <w:rsid w:val="00E112AF"/>
    <w:rsid w:val="00E123FB"/>
    <w:rsid w:val="00E125AE"/>
    <w:rsid w:val="00E12E44"/>
    <w:rsid w:val="00E130EB"/>
    <w:rsid w:val="00E20B63"/>
    <w:rsid w:val="00E220D7"/>
    <w:rsid w:val="00E221E5"/>
    <w:rsid w:val="00E224B7"/>
    <w:rsid w:val="00E22649"/>
    <w:rsid w:val="00E23C02"/>
    <w:rsid w:val="00E270AF"/>
    <w:rsid w:val="00E36451"/>
    <w:rsid w:val="00E44227"/>
    <w:rsid w:val="00E4616E"/>
    <w:rsid w:val="00E47BCE"/>
    <w:rsid w:val="00E5027C"/>
    <w:rsid w:val="00E51390"/>
    <w:rsid w:val="00E53B01"/>
    <w:rsid w:val="00E604CB"/>
    <w:rsid w:val="00E60577"/>
    <w:rsid w:val="00E612BD"/>
    <w:rsid w:val="00E62145"/>
    <w:rsid w:val="00E62D0F"/>
    <w:rsid w:val="00E674AC"/>
    <w:rsid w:val="00E7055B"/>
    <w:rsid w:val="00E761F0"/>
    <w:rsid w:val="00E76A29"/>
    <w:rsid w:val="00E76CF6"/>
    <w:rsid w:val="00E805B8"/>
    <w:rsid w:val="00E81E25"/>
    <w:rsid w:val="00E85945"/>
    <w:rsid w:val="00E87D11"/>
    <w:rsid w:val="00E90AA8"/>
    <w:rsid w:val="00E9200D"/>
    <w:rsid w:val="00E934DF"/>
    <w:rsid w:val="00E957FB"/>
    <w:rsid w:val="00E97AA2"/>
    <w:rsid w:val="00EA53EA"/>
    <w:rsid w:val="00EA6E6B"/>
    <w:rsid w:val="00EB1DC3"/>
    <w:rsid w:val="00EB2043"/>
    <w:rsid w:val="00EB3272"/>
    <w:rsid w:val="00EB52EA"/>
    <w:rsid w:val="00EB65EF"/>
    <w:rsid w:val="00ED2036"/>
    <w:rsid w:val="00ED3385"/>
    <w:rsid w:val="00EE07F8"/>
    <w:rsid w:val="00EE1F76"/>
    <w:rsid w:val="00EE24C7"/>
    <w:rsid w:val="00EE277F"/>
    <w:rsid w:val="00EF139F"/>
    <w:rsid w:val="00EF2FA1"/>
    <w:rsid w:val="00EF3E59"/>
    <w:rsid w:val="00EF4AB7"/>
    <w:rsid w:val="00EF4D06"/>
    <w:rsid w:val="00EF5130"/>
    <w:rsid w:val="00EF667A"/>
    <w:rsid w:val="00F04AC3"/>
    <w:rsid w:val="00F06806"/>
    <w:rsid w:val="00F11D70"/>
    <w:rsid w:val="00F128E7"/>
    <w:rsid w:val="00F15084"/>
    <w:rsid w:val="00F223C4"/>
    <w:rsid w:val="00F22FAD"/>
    <w:rsid w:val="00F2508A"/>
    <w:rsid w:val="00F3194C"/>
    <w:rsid w:val="00F3208E"/>
    <w:rsid w:val="00F3621B"/>
    <w:rsid w:val="00F36E52"/>
    <w:rsid w:val="00F37CA5"/>
    <w:rsid w:val="00F37DC4"/>
    <w:rsid w:val="00F413B8"/>
    <w:rsid w:val="00F418FD"/>
    <w:rsid w:val="00F438AD"/>
    <w:rsid w:val="00F457F4"/>
    <w:rsid w:val="00F474B4"/>
    <w:rsid w:val="00F52B93"/>
    <w:rsid w:val="00F55963"/>
    <w:rsid w:val="00F559A3"/>
    <w:rsid w:val="00F5615D"/>
    <w:rsid w:val="00F6149D"/>
    <w:rsid w:val="00F61D06"/>
    <w:rsid w:val="00F63B23"/>
    <w:rsid w:val="00F63B54"/>
    <w:rsid w:val="00F64B6D"/>
    <w:rsid w:val="00F66A95"/>
    <w:rsid w:val="00F73668"/>
    <w:rsid w:val="00F74FAD"/>
    <w:rsid w:val="00F80670"/>
    <w:rsid w:val="00F849E2"/>
    <w:rsid w:val="00F8601C"/>
    <w:rsid w:val="00F86A6C"/>
    <w:rsid w:val="00F86BB6"/>
    <w:rsid w:val="00F86F07"/>
    <w:rsid w:val="00F9125C"/>
    <w:rsid w:val="00F91959"/>
    <w:rsid w:val="00F960EC"/>
    <w:rsid w:val="00F970C7"/>
    <w:rsid w:val="00FA07F7"/>
    <w:rsid w:val="00FA413C"/>
    <w:rsid w:val="00FA49B4"/>
    <w:rsid w:val="00FA6BC1"/>
    <w:rsid w:val="00FB0850"/>
    <w:rsid w:val="00FB51CE"/>
    <w:rsid w:val="00FB551C"/>
    <w:rsid w:val="00FC1F48"/>
    <w:rsid w:val="00FC590D"/>
    <w:rsid w:val="00FC766F"/>
    <w:rsid w:val="00FD045C"/>
    <w:rsid w:val="00FD2B40"/>
    <w:rsid w:val="00FD4182"/>
    <w:rsid w:val="00FE08BA"/>
    <w:rsid w:val="00FE1100"/>
    <w:rsid w:val="00FF0A98"/>
    <w:rsid w:val="00FF390B"/>
    <w:rsid w:val="00FF4B92"/>
    <w:rsid w:val="00FF50C2"/>
    <w:rsid w:val="00FF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4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AB7"/>
  </w:style>
  <w:style w:type="paragraph" w:styleId="1">
    <w:name w:val="heading 1"/>
    <w:basedOn w:val="a"/>
    <w:next w:val="a"/>
    <w:link w:val="10"/>
    <w:uiPriority w:val="9"/>
    <w:qFormat/>
    <w:rsid w:val="00F559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07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C3A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3B8"/>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F413B8"/>
    <w:rPr>
      <w:rFonts w:ascii="Tahoma" w:hAnsi="Tahoma" w:cs="Tahoma"/>
      <w:sz w:val="16"/>
      <w:szCs w:val="16"/>
    </w:rPr>
  </w:style>
  <w:style w:type="character" w:customStyle="1" w:styleId="10">
    <w:name w:val="Заглавие 1 Знак"/>
    <w:basedOn w:val="a0"/>
    <w:link w:val="1"/>
    <w:uiPriority w:val="9"/>
    <w:rsid w:val="00F55963"/>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F55963"/>
    <w:pPr>
      <w:outlineLvl w:val="9"/>
    </w:pPr>
    <w:rPr>
      <w:lang w:eastAsia="bg-BG"/>
    </w:rPr>
  </w:style>
  <w:style w:type="paragraph" w:styleId="21">
    <w:name w:val="toc 2"/>
    <w:basedOn w:val="a"/>
    <w:next w:val="a"/>
    <w:autoRedefine/>
    <w:uiPriority w:val="39"/>
    <w:unhideWhenUsed/>
    <w:qFormat/>
    <w:rsid w:val="00F55963"/>
    <w:pPr>
      <w:spacing w:after="100"/>
      <w:ind w:left="220"/>
    </w:pPr>
    <w:rPr>
      <w:rFonts w:eastAsiaTheme="minorEastAsia"/>
      <w:lang w:eastAsia="bg-BG"/>
    </w:rPr>
  </w:style>
  <w:style w:type="paragraph" w:styleId="11">
    <w:name w:val="toc 1"/>
    <w:basedOn w:val="a"/>
    <w:next w:val="a"/>
    <w:autoRedefine/>
    <w:uiPriority w:val="39"/>
    <w:unhideWhenUsed/>
    <w:qFormat/>
    <w:rsid w:val="00D74C5B"/>
    <w:pPr>
      <w:tabs>
        <w:tab w:val="right" w:leader="dot" w:pos="9062"/>
      </w:tabs>
      <w:spacing w:after="100"/>
    </w:pPr>
    <w:rPr>
      <w:rFonts w:ascii="Times New Roman" w:eastAsiaTheme="minorEastAsia" w:hAnsi="Times New Roman" w:cs="Times New Roman"/>
      <w:b/>
      <w:noProof/>
      <w:sz w:val="24"/>
      <w:szCs w:val="24"/>
      <w:lang w:eastAsia="bg-BG"/>
    </w:rPr>
  </w:style>
  <w:style w:type="paragraph" w:styleId="31">
    <w:name w:val="toc 3"/>
    <w:basedOn w:val="a"/>
    <w:next w:val="a"/>
    <w:autoRedefine/>
    <w:uiPriority w:val="39"/>
    <w:unhideWhenUsed/>
    <w:qFormat/>
    <w:rsid w:val="00F55963"/>
    <w:pPr>
      <w:spacing w:after="100"/>
      <w:ind w:left="440"/>
    </w:pPr>
    <w:rPr>
      <w:rFonts w:eastAsiaTheme="minorEastAsia"/>
      <w:lang w:eastAsia="bg-BG"/>
    </w:rPr>
  </w:style>
  <w:style w:type="paragraph" w:styleId="a6">
    <w:name w:val="header"/>
    <w:basedOn w:val="a"/>
    <w:link w:val="a7"/>
    <w:uiPriority w:val="99"/>
    <w:unhideWhenUsed/>
    <w:rsid w:val="006F07B9"/>
    <w:pPr>
      <w:tabs>
        <w:tab w:val="center" w:pos="4536"/>
        <w:tab w:val="right" w:pos="9072"/>
      </w:tabs>
      <w:spacing w:after="0" w:line="240" w:lineRule="auto"/>
    </w:pPr>
  </w:style>
  <w:style w:type="character" w:customStyle="1" w:styleId="a7">
    <w:name w:val="Горен колонтитул Знак"/>
    <w:basedOn w:val="a0"/>
    <w:link w:val="a6"/>
    <w:uiPriority w:val="99"/>
    <w:rsid w:val="006F07B9"/>
  </w:style>
  <w:style w:type="paragraph" w:styleId="a8">
    <w:name w:val="footer"/>
    <w:basedOn w:val="a"/>
    <w:link w:val="a9"/>
    <w:uiPriority w:val="99"/>
    <w:unhideWhenUsed/>
    <w:rsid w:val="006F07B9"/>
    <w:pPr>
      <w:tabs>
        <w:tab w:val="center" w:pos="4536"/>
        <w:tab w:val="right" w:pos="9072"/>
      </w:tabs>
      <w:spacing w:after="0" w:line="240" w:lineRule="auto"/>
    </w:pPr>
  </w:style>
  <w:style w:type="character" w:customStyle="1" w:styleId="a9">
    <w:name w:val="Долен колонтитул Знак"/>
    <w:basedOn w:val="a0"/>
    <w:link w:val="a8"/>
    <w:uiPriority w:val="99"/>
    <w:rsid w:val="006F07B9"/>
  </w:style>
  <w:style w:type="character" w:customStyle="1" w:styleId="20">
    <w:name w:val="Заглавие 2 Знак"/>
    <w:basedOn w:val="a0"/>
    <w:link w:val="2"/>
    <w:uiPriority w:val="9"/>
    <w:rsid w:val="006F07B9"/>
    <w:rPr>
      <w:rFonts w:asciiTheme="majorHAnsi" w:eastAsiaTheme="majorEastAsia" w:hAnsiTheme="majorHAnsi" w:cstheme="majorBidi"/>
      <w:color w:val="365F91" w:themeColor="accent1" w:themeShade="BF"/>
      <w:sz w:val="26"/>
      <w:szCs w:val="26"/>
    </w:rPr>
  </w:style>
  <w:style w:type="table" w:styleId="aa">
    <w:name w:val="Table Grid"/>
    <w:basedOn w:val="a1"/>
    <w:uiPriority w:val="59"/>
    <w:rsid w:val="00EF4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F4D06"/>
    <w:pPr>
      <w:ind w:left="720"/>
      <w:contextualSpacing/>
    </w:pPr>
  </w:style>
  <w:style w:type="character" w:styleId="ac">
    <w:name w:val="Hyperlink"/>
    <w:basedOn w:val="a0"/>
    <w:uiPriority w:val="99"/>
    <w:unhideWhenUsed/>
    <w:rsid w:val="00F63B54"/>
    <w:rPr>
      <w:color w:val="0000FF" w:themeColor="hyperlink"/>
      <w:u w:val="single"/>
    </w:rPr>
  </w:style>
  <w:style w:type="paragraph" w:styleId="ad">
    <w:name w:val="Body Text Indent"/>
    <w:basedOn w:val="a"/>
    <w:link w:val="ae"/>
    <w:uiPriority w:val="99"/>
    <w:rsid w:val="003258B1"/>
    <w:pPr>
      <w:spacing w:after="0" w:line="240" w:lineRule="auto"/>
      <w:jc w:val="both"/>
    </w:pPr>
    <w:rPr>
      <w:rFonts w:ascii="Times New Roman" w:eastAsia="Times New Roman" w:hAnsi="Times New Roman" w:cs="Times New Roman"/>
      <w:sz w:val="28"/>
      <w:szCs w:val="20"/>
    </w:rPr>
  </w:style>
  <w:style w:type="character" w:customStyle="1" w:styleId="ae">
    <w:name w:val="Основен текст с отстъп Знак"/>
    <w:basedOn w:val="a0"/>
    <w:link w:val="ad"/>
    <w:uiPriority w:val="99"/>
    <w:rsid w:val="003258B1"/>
    <w:rPr>
      <w:rFonts w:ascii="Times New Roman" w:eastAsia="Times New Roman" w:hAnsi="Times New Roman" w:cs="Times New Roman"/>
      <w:sz w:val="28"/>
      <w:szCs w:val="20"/>
    </w:rPr>
  </w:style>
  <w:style w:type="character" w:styleId="af">
    <w:name w:val="annotation reference"/>
    <w:basedOn w:val="a0"/>
    <w:uiPriority w:val="99"/>
    <w:semiHidden/>
    <w:unhideWhenUsed/>
    <w:rsid w:val="00146F0B"/>
    <w:rPr>
      <w:sz w:val="16"/>
      <w:szCs w:val="16"/>
    </w:rPr>
  </w:style>
  <w:style w:type="paragraph" w:styleId="af0">
    <w:name w:val="annotation text"/>
    <w:basedOn w:val="a"/>
    <w:link w:val="af1"/>
    <w:uiPriority w:val="99"/>
    <w:semiHidden/>
    <w:unhideWhenUsed/>
    <w:rsid w:val="00146F0B"/>
    <w:pPr>
      <w:spacing w:line="240" w:lineRule="auto"/>
    </w:pPr>
    <w:rPr>
      <w:sz w:val="20"/>
      <w:szCs w:val="20"/>
    </w:rPr>
  </w:style>
  <w:style w:type="character" w:customStyle="1" w:styleId="af1">
    <w:name w:val="Текст на коментар Знак"/>
    <w:basedOn w:val="a0"/>
    <w:link w:val="af0"/>
    <w:uiPriority w:val="99"/>
    <w:semiHidden/>
    <w:rsid w:val="00146F0B"/>
    <w:rPr>
      <w:sz w:val="20"/>
      <w:szCs w:val="20"/>
    </w:rPr>
  </w:style>
  <w:style w:type="paragraph" w:styleId="af2">
    <w:name w:val="annotation subject"/>
    <w:basedOn w:val="af0"/>
    <w:next w:val="af0"/>
    <w:link w:val="af3"/>
    <w:uiPriority w:val="99"/>
    <w:semiHidden/>
    <w:unhideWhenUsed/>
    <w:rsid w:val="00146F0B"/>
    <w:rPr>
      <w:b/>
      <w:bCs/>
    </w:rPr>
  </w:style>
  <w:style w:type="character" w:customStyle="1" w:styleId="af3">
    <w:name w:val="Предмет на коментар Знак"/>
    <w:basedOn w:val="af1"/>
    <w:link w:val="af2"/>
    <w:uiPriority w:val="99"/>
    <w:semiHidden/>
    <w:rsid w:val="00146F0B"/>
    <w:rPr>
      <w:b/>
      <w:bCs/>
      <w:sz w:val="20"/>
      <w:szCs w:val="20"/>
    </w:rPr>
  </w:style>
  <w:style w:type="paragraph" w:customStyle="1" w:styleId="Default">
    <w:name w:val="Default"/>
    <w:rsid w:val="004A1B0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30">
    <w:name w:val="Заглавие 3 Знак"/>
    <w:basedOn w:val="a0"/>
    <w:link w:val="3"/>
    <w:uiPriority w:val="9"/>
    <w:semiHidden/>
    <w:rsid w:val="000C3A41"/>
    <w:rPr>
      <w:rFonts w:asciiTheme="majorHAnsi" w:eastAsiaTheme="majorEastAsia" w:hAnsiTheme="majorHAnsi" w:cstheme="majorBidi"/>
      <w:color w:val="243F60" w:themeColor="accent1" w:themeShade="7F"/>
      <w:sz w:val="24"/>
      <w:szCs w:val="24"/>
    </w:rPr>
  </w:style>
  <w:style w:type="character" w:styleId="af4">
    <w:name w:val="Strong"/>
    <w:basedOn w:val="a0"/>
    <w:uiPriority w:val="22"/>
    <w:qFormat/>
    <w:rsid w:val="00D07D97"/>
    <w:rPr>
      <w:b/>
      <w:bCs/>
    </w:rPr>
  </w:style>
  <w:style w:type="paragraph" w:styleId="af5">
    <w:name w:val="Normal (Web)"/>
    <w:basedOn w:val="a"/>
    <w:rsid w:val="00A1253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2">
    <w:name w:val="Списък на абзаци1"/>
    <w:basedOn w:val="a"/>
    <w:link w:val="af6"/>
    <w:uiPriority w:val="34"/>
    <w:qFormat/>
    <w:rsid w:val="007E6A1C"/>
    <w:pPr>
      <w:spacing w:after="0" w:line="240" w:lineRule="auto"/>
      <w:ind w:left="720"/>
      <w:contextualSpacing/>
    </w:pPr>
    <w:rPr>
      <w:rFonts w:ascii="Times New Roman" w:eastAsia="Times New Roman" w:hAnsi="Times New Roman" w:cs="Times New Roman"/>
      <w:sz w:val="20"/>
      <w:szCs w:val="20"/>
      <w:lang w:val="x-none" w:eastAsia="bg-BG"/>
    </w:rPr>
  </w:style>
  <w:style w:type="character" w:customStyle="1" w:styleId="af6">
    <w:name w:val="Списък на абзаци Знак"/>
    <w:link w:val="12"/>
    <w:uiPriority w:val="34"/>
    <w:rsid w:val="007E6A1C"/>
    <w:rPr>
      <w:rFonts w:ascii="Times New Roman" w:eastAsia="Times New Roman" w:hAnsi="Times New Roman" w:cs="Times New Roman"/>
      <w:sz w:val="20"/>
      <w:szCs w:val="20"/>
      <w:lang w:val="x-none"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AB7"/>
  </w:style>
  <w:style w:type="paragraph" w:styleId="1">
    <w:name w:val="heading 1"/>
    <w:basedOn w:val="a"/>
    <w:next w:val="a"/>
    <w:link w:val="10"/>
    <w:uiPriority w:val="9"/>
    <w:qFormat/>
    <w:rsid w:val="00F559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07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C3A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3B8"/>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F413B8"/>
    <w:rPr>
      <w:rFonts w:ascii="Tahoma" w:hAnsi="Tahoma" w:cs="Tahoma"/>
      <w:sz w:val="16"/>
      <w:szCs w:val="16"/>
    </w:rPr>
  </w:style>
  <w:style w:type="character" w:customStyle="1" w:styleId="10">
    <w:name w:val="Заглавие 1 Знак"/>
    <w:basedOn w:val="a0"/>
    <w:link w:val="1"/>
    <w:uiPriority w:val="9"/>
    <w:rsid w:val="00F55963"/>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F55963"/>
    <w:pPr>
      <w:outlineLvl w:val="9"/>
    </w:pPr>
    <w:rPr>
      <w:lang w:eastAsia="bg-BG"/>
    </w:rPr>
  </w:style>
  <w:style w:type="paragraph" w:styleId="21">
    <w:name w:val="toc 2"/>
    <w:basedOn w:val="a"/>
    <w:next w:val="a"/>
    <w:autoRedefine/>
    <w:uiPriority w:val="39"/>
    <w:unhideWhenUsed/>
    <w:qFormat/>
    <w:rsid w:val="00F55963"/>
    <w:pPr>
      <w:spacing w:after="100"/>
      <w:ind w:left="220"/>
    </w:pPr>
    <w:rPr>
      <w:rFonts w:eastAsiaTheme="minorEastAsia"/>
      <w:lang w:eastAsia="bg-BG"/>
    </w:rPr>
  </w:style>
  <w:style w:type="paragraph" w:styleId="11">
    <w:name w:val="toc 1"/>
    <w:basedOn w:val="a"/>
    <w:next w:val="a"/>
    <w:autoRedefine/>
    <w:uiPriority w:val="39"/>
    <w:unhideWhenUsed/>
    <w:qFormat/>
    <w:rsid w:val="00D74C5B"/>
    <w:pPr>
      <w:tabs>
        <w:tab w:val="right" w:leader="dot" w:pos="9062"/>
      </w:tabs>
      <w:spacing w:after="100"/>
    </w:pPr>
    <w:rPr>
      <w:rFonts w:ascii="Times New Roman" w:eastAsiaTheme="minorEastAsia" w:hAnsi="Times New Roman" w:cs="Times New Roman"/>
      <w:b/>
      <w:noProof/>
      <w:sz w:val="24"/>
      <w:szCs w:val="24"/>
      <w:lang w:eastAsia="bg-BG"/>
    </w:rPr>
  </w:style>
  <w:style w:type="paragraph" w:styleId="31">
    <w:name w:val="toc 3"/>
    <w:basedOn w:val="a"/>
    <w:next w:val="a"/>
    <w:autoRedefine/>
    <w:uiPriority w:val="39"/>
    <w:unhideWhenUsed/>
    <w:qFormat/>
    <w:rsid w:val="00F55963"/>
    <w:pPr>
      <w:spacing w:after="100"/>
      <w:ind w:left="440"/>
    </w:pPr>
    <w:rPr>
      <w:rFonts w:eastAsiaTheme="minorEastAsia"/>
      <w:lang w:eastAsia="bg-BG"/>
    </w:rPr>
  </w:style>
  <w:style w:type="paragraph" w:styleId="a6">
    <w:name w:val="header"/>
    <w:basedOn w:val="a"/>
    <w:link w:val="a7"/>
    <w:uiPriority w:val="99"/>
    <w:unhideWhenUsed/>
    <w:rsid w:val="006F07B9"/>
    <w:pPr>
      <w:tabs>
        <w:tab w:val="center" w:pos="4536"/>
        <w:tab w:val="right" w:pos="9072"/>
      </w:tabs>
      <w:spacing w:after="0" w:line="240" w:lineRule="auto"/>
    </w:pPr>
  </w:style>
  <w:style w:type="character" w:customStyle="1" w:styleId="a7">
    <w:name w:val="Горен колонтитул Знак"/>
    <w:basedOn w:val="a0"/>
    <w:link w:val="a6"/>
    <w:uiPriority w:val="99"/>
    <w:rsid w:val="006F07B9"/>
  </w:style>
  <w:style w:type="paragraph" w:styleId="a8">
    <w:name w:val="footer"/>
    <w:basedOn w:val="a"/>
    <w:link w:val="a9"/>
    <w:uiPriority w:val="99"/>
    <w:unhideWhenUsed/>
    <w:rsid w:val="006F07B9"/>
    <w:pPr>
      <w:tabs>
        <w:tab w:val="center" w:pos="4536"/>
        <w:tab w:val="right" w:pos="9072"/>
      </w:tabs>
      <w:spacing w:after="0" w:line="240" w:lineRule="auto"/>
    </w:pPr>
  </w:style>
  <w:style w:type="character" w:customStyle="1" w:styleId="a9">
    <w:name w:val="Долен колонтитул Знак"/>
    <w:basedOn w:val="a0"/>
    <w:link w:val="a8"/>
    <w:uiPriority w:val="99"/>
    <w:rsid w:val="006F07B9"/>
  </w:style>
  <w:style w:type="character" w:customStyle="1" w:styleId="20">
    <w:name w:val="Заглавие 2 Знак"/>
    <w:basedOn w:val="a0"/>
    <w:link w:val="2"/>
    <w:uiPriority w:val="9"/>
    <w:rsid w:val="006F07B9"/>
    <w:rPr>
      <w:rFonts w:asciiTheme="majorHAnsi" w:eastAsiaTheme="majorEastAsia" w:hAnsiTheme="majorHAnsi" w:cstheme="majorBidi"/>
      <w:color w:val="365F91" w:themeColor="accent1" w:themeShade="BF"/>
      <w:sz w:val="26"/>
      <w:szCs w:val="26"/>
    </w:rPr>
  </w:style>
  <w:style w:type="table" w:styleId="aa">
    <w:name w:val="Table Grid"/>
    <w:basedOn w:val="a1"/>
    <w:uiPriority w:val="59"/>
    <w:rsid w:val="00EF4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F4D06"/>
    <w:pPr>
      <w:ind w:left="720"/>
      <w:contextualSpacing/>
    </w:pPr>
  </w:style>
  <w:style w:type="character" w:styleId="ac">
    <w:name w:val="Hyperlink"/>
    <w:basedOn w:val="a0"/>
    <w:uiPriority w:val="99"/>
    <w:unhideWhenUsed/>
    <w:rsid w:val="00F63B54"/>
    <w:rPr>
      <w:color w:val="0000FF" w:themeColor="hyperlink"/>
      <w:u w:val="single"/>
    </w:rPr>
  </w:style>
  <w:style w:type="paragraph" w:styleId="ad">
    <w:name w:val="Body Text Indent"/>
    <w:basedOn w:val="a"/>
    <w:link w:val="ae"/>
    <w:uiPriority w:val="99"/>
    <w:rsid w:val="003258B1"/>
    <w:pPr>
      <w:spacing w:after="0" w:line="240" w:lineRule="auto"/>
      <w:jc w:val="both"/>
    </w:pPr>
    <w:rPr>
      <w:rFonts w:ascii="Times New Roman" w:eastAsia="Times New Roman" w:hAnsi="Times New Roman" w:cs="Times New Roman"/>
      <w:sz w:val="28"/>
      <w:szCs w:val="20"/>
    </w:rPr>
  </w:style>
  <w:style w:type="character" w:customStyle="1" w:styleId="ae">
    <w:name w:val="Основен текст с отстъп Знак"/>
    <w:basedOn w:val="a0"/>
    <w:link w:val="ad"/>
    <w:uiPriority w:val="99"/>
    <w:rsid w:val="003258B1"/>
    <w:rPr>
      <w:rFonts w:ascii="Times New Roman" w:eastAsia="Times New Roman" w:hAnsi="Times New Roman" w:cs="Times New Roman"/>
      <w:sz w:val="28"/>
      <w:szCs w:val="20"/>
    </w:rPr>
  </w:style>
  <w:style w:type="character" w:styleId="af">
    <w:name w:val="annotation reference"/>
    <w:basedOn w:val="a0"/>
    <w:uiPriority w:val="99"/>
    <w:semiHidden/>
    <w:unhideWhenUsed/>
    <w:rsid w:val="00146F0B"/>
    <w:rPr>
      <w:sz w:val="16"/>
      <w:szCs w:val="16"/>
    </w:rPr>
  </w:style>
  <w:style w:type="paragraph" w:styleId="af0">
    <w:name w:val="annotation text"/>
    <w:basedOn w:val="a"/>
    <w:link w:val="af1"/>
    <w:uiPriority w:val="99"/>
    <w:semiHidden/>
    <w:unhideWhenUsed/>
    <w:rsid w:val="00146F0B"/>
    <w:pPr>
      <w:spacing w:line="240" w:lineRule="auto"/>
    </w:pPr>
    <w:rPr>
      <w:sz w:val="20"/>
      <w:szCs w:val="20"/>
    </w:rPr>
  </w:style>
  <w:style w:type="character" w:customStyle="1" w:styleId="af1">
    <w:name w:val="Текст на коментар Знак"/>
    <w:basedOn w:val="a0"/>
    <w:link w:val="af0"/>
    <w:uiPriority w:val="99"/>
    <w:semiHidden/>
    <w:rsid w:val="00146F0B"/>
    <w:rPr>
      <w:sz w:val="20"/>
      <w:szCs w:val="20"/>
    </w:rPr>
  </w:style>
  <w:style w:type="paragraph" w:styleId="af2">
    <w:name w:val="annotation subject"/>
    <w:basedOn w:val="af0"/>
    <w:next w:val="af0"/>
    <w:link w:val="af3"/>
    <w:uiPriority w:val="99"/>
    <w:semiHidden/>
    <w:unhideWhenUsed/>
    <w:rsid w:val="00146F0B"/>
    <w:rPr>
      <w:b/>
      <w:bCs/>
    </w:rPr>
  </w:style>
  <w:style w:type="character" w:customStyle="1" w:styleId="af3">
    <w:name w:val="Предмет на коментар Знак"/>
    <w:basedOn w:val="af1"/>
    <w:link w:val="af2"/>
    <w:uiPriority w:val="99"/>
    <w:semiHidden/>
    <w:rsid w:val="00146F0B"/>
    <w:rPr>
      <w:b/>
      <w:bCs/>
      <w:sz w:val="20"/>
      <w:szCs w:val="20"/>
    </w:rPr>
  </w:style>
  <w:style w:type="paragraph" w:customStyle="1" w:styleId="Default">
    <w:name w:val="Default"/>
    <w:rsid w:val="004A1B0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30">
    <w:name w:val="Заглавие 3 Знак"/>
    <w:basedOn w:val="a0"/>
    <w:link w:val="3"/>
    <w:uiPriority w:val="9"/>
    <w:semiHidden/>
    <w:rsid w:val="000C3A41"/>
    <w:rPr>
      <w:rFonts w:asciiTheme="majorHAnsi" w:eastAsiaTheme="majorEastAsia" w:hAnsiTheme="majorHAnsi" w:cstheme="majorBidi"/>
      <w:color w:val="243F60" w:themeColor="accent1" w:themeShade="7F"/>
      <w:sz w:val="24"/>
      <w:szCs w:val="24"/>
    </w:rPr>
  </w:style>
  <w:style w:type="character" w:styleId="af4">
    <w:name w:val="Strong"/>
    <w:basedOn w:val="a0"/>
    <w:uiPriority w:val="22"/>
    <w:qFormat/>
    <w:rsid w:val="00D07D97"/>
    <w:rPr>
      <w:b/>
      <w:bCs/>
    </w:rPr>
  </w:style>
  <w:style w:type="paragraph" w:styleId="af5">
    <w:name w:val="Normal (Web)"/>
    <w:basedOn w:val="a"/>
    <w:rsid w:val="00A1253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2">
    <w:name w:val="Списък на абзаци1"/>
    <w:basedOn w:val="a"/>
    <w:link w:val="af6"/>
    <w:uiPriority w:val="34"/>
    <w:qFormat/>
    <w:rsid w:val="007E6A1C"/>
    <w:pPr>
      <w:spacing w:after="0" w:line="240" w:lineRule="auto"/>
      <w:ind w:left="720"/>
      <w:contextualSpacing/>
    </w:pPr>
    <w:rPr>
      <w:rFonts w:ascii="Times New Roman" w:eastAsia="Times New Roman" w:hAnsi="Times New Roman" w:cs="Times New Roman"/>
      <w:sz w:val="20"/>
      <w:szCs w:val="20"/>
      <w:lang w:val="x-none" w:eastAsia="bg-BG"/>
    </w:rPr>
  </w:style>
  <w:style w:type="character" w:customStyle="1" w:styleId="af6">
    <w:name w:val="Списък на абзаци Знак"/>
    <w:link w:val="12"/>
    <w:uiPriority w:val="34"/>
    <w:rsid w:val="007E6A1C"/>
    <w:rPr>
      <w:rFonts w:ascii="Times New Roman" w:eastAsia="Times New Roman" w:hAnsi="Times New Roman" w:cs="Times New Roman"/>
      <w:sz w:val="20"/>
      <w:szCs w:val="20"/>
      <w:lang w:val="x-none"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49043">
      <w:bodyDiv w:val="1"/>
      <w:marLeft w:val="0"/>
      <w:marRight w:val="0"/>
      <w:marTop w:val="0"/>
      <w:marBottom w:val="0"/>
      <w:divBdr>
        <w:top w:val="none" w:sz="0" w:space="0" w:color="auto"/>
        <w:left w:val="none" w:sz="0" w:space="0" w:color="auto"/>
        <w:bottom w:val="none" w:sz="0" w:space="0" w:color="auto"/>
        <w:right w:val="none" w:sz="0" w:space="0" w:color="auto"/>
      </w:divBdr>
    </w:div>
    <w:div w:id="349644514">
      <w:bodyDiv w:val="1"/>
      <w:marLeft w:val="0"/>
      <w:marRight w:val="0"/>
      <w:marTop w:val="0"/>
      <w:marBottom w:val="0"/>
      <w:divBdr>
        <w:top w:val="none" w:sz="0" w:space="0" w:color="auto"/>
        <w:left w:val="none" w:sz="0" w:space="0" w:color="auto"/>
        <w:bottom w:val="none" w:sz="0" w:space="0" w:color="auto"/>
        <w:right w:val="none" w:sz="0" w:space="0" w:color="auto"/>
      </w:divBdr>
    </w:div>
    <w:div w:id="363947312">
      <w:bodyDiv w:val="1"/>
      <w:marLeft w:val="0"/>
      <w:marRight w:val="0"/>
      <w:marTop w:val="0"/>
      <w:marBottom w:val="0"/>
      <w:divBdr>
        <w:top w:val="none" w:sz="0" w:space="0" w:color="auto"/>
        <w:left w:val="none" w:sz="0" w:space="0" w:color="auto"/>
        <w:bottom w:val="none" w:sz="0" w:space="0" w:color="auto"/>
        <w:right w:val="none" w:sz="0" w:space="0" w:color="auto"/>
      </w:divBdr>
    </w:div>
    <w:div w:id="494227568">
      <w:bodyDiv w:val="1"/>
      <w:marLeft w:val="0"/>
      <w:marRight w:val="0"/>
      <w:marTop w:val="0"/>
      <w:marBottom w:val="0"/>
      <w:divBdr>
        <w:top w:val="none" w:sz="0" w:space="0" w:color="auto"/>
        <w:left w:val="none" w:sz="0" w:space="0" w:color="auto"/>
        <w:bottom w:val="none" w:sz="0" w:space="0" w:color="auto"/>
        <w:right w:val="none" w:sz="0" w:space="0" w:color="auto"/>
      </w:divBdr>
    </w:div>
    <w:div w:id="528296958">
      <w:bodyDiv w:val="1"/>
      <w:marLeft w:val="0"/>
      <w:marRight w:val="0"/>
      <w:marTop w:val="0"/>
      <w:marBottom w:val="0"/>
      <w:divBdr>
        <w:top w:val="none" w:sz="0" w:space="0" w:color="auto"/>
        <w:left w:val="none" w:sz="0" w:space="0" w:color="auto"/>
        <w:bottom w:val="none" w:sz="0" w:space="0" w:color="auto"/>
        <w:right w:val="none" w:sz="0" w:space="0" w:color="auto"/>
      </w:divBdr>
    </w:div>
    <w:div w:id="639187777">
      <w:bodyDiv w:val="1"/>
      <w:marLeft w:val="0"/>
      <w:marRight w:val="0"/>
      <w:marTop w:val="0"/>
      <w:marBottom w:val="0"/>
      <w:divBdr>
        <w:top w:val="none" w:sz="0" w:space="0" w:color="auto"/>
        <w:left w:val="none" w:sz="0" w:space="0" w:color="auto"/>
        <w:bottom w:val="none" w:sz="0" w:space="0" w:color="auto"/>
        <w:right w:val="none" w:sz="0" w:space="0" w:color="auto"/>
      </w:divBdr>
    </w:div>
    <w:div w:id="900870868">
      <w:bodyDiv w:val="1"/>
      <w:marLeft w:val="0"/>
      <w:marRight w:val="0"/>
      <w:marTop w:val="0"/>
      <w:marBottom w:val="0"/>
      <w:divBdr>
        <w:top w:val="none" w:sz="0" w:space="0" w:color="auto"/>
        <w:left w:val="none" w:sz="0" w:space="0" w:color="auto"/>
        <w:bottom w:val="none" w:sz="0" w:space="0" w:color="auto"/>
        <w:right w:val="none" w:sz="0" w:space="0" w:color="auto"/>
      </w:divBdr>
    </w:div>
    <w:div w:id="991367093">
      <w:bodyDiv w:val="1"/>
      <w:marLeft w:val="0"/>
      <w:marRight w:val="0"/>
      <w:marTop w:val="0"/>
      <w:marBottom w:val="0"/>
      <w:divBdr>
        <w:top w:val="none" w:sz="0" w:space="0" w:color="auto"/>
        <w:left w:val="none" w:sz="0" w:space="0" w:color="auto"/>
        <w:bottom w:val="none" w:sz="0" w:space="0" w:color="auto"/>
        <w:right w:val="none" w:sz="0" w:space="0" w:color="auto"/>
      </w:divBdr>
    </w:div>
    <w:div w:id="1005934577">
      <w:bodyDiv w:val="1"/>
      <w:marLeft w:val="0"/>
      <w:marRight w:val="0"/>
      <w:marTop w:val="0"/>
      <w:marBottom w:val="0"/>
      <w:divBdr>
        <w:top w:val="none" w:sz="0" w:space="0" w:color="auto"/>
        <w:left w:val="none" w:sz="0" w:space="0" w:color="auto"/>
        <w:bottom w:val="none" w:sz="0" w:space="0" w:color="auto"/>
        <w:right w:val="none" w:sz="0" w:space="0" w:color="auto"/>
      </w:divBdr>
    </w:div>
    <w:div w:id="1158575799">
      <w:bodyDiv w:val="1"/>
      <w:marLeft w:val="0"/>
      <w:marRight w:val="0"/>
      <w:marTop w:val="0"/>
      <w:marBottom w:val="0"/>
      <w:divBdr>
        <w:top w:val="none" w:sz="0" w:space="0" w:color="auto"/>
        <w:left w:val="none" w:sz="0" w:space="0" w:color="auto"/>
        <w:bottom w:val="none" w:sz="0" w:space="0" w:color="auto"/>
        <w:right w:val="none" w:sz="0" w:space="0" w:color="auto"/>
      </w:divBdr>
    </w:div>
    <w:div w:id="1208758964">
      <w:bodyDiv w:val="1"/>
      <w:marLeft w:val="0"/>
      <w:marRight w:val="0"/>
      <w:marTop w:val="0"/>
      <w:marBottom w:val="0"/>
      <w:divBdr>
        <w:top w:val="none" w:sz="0" w:space="0" w:color="auto"/>
        <w:left w:val="none" w:sz="0" w:space="0" w:color="auto"/>
        <w:bottom w:val="none" w:sz="0" w:space="0" w:color="auto"/>
        <w:right w:val="none" w:sz="0" w:space="0" w:color="auto"/>
      </w:divBdr>
    </w:div>
    <w:div w:id="1340765982">
      <w:bodyDiv w:val="1"/>
      <w:marLeft w:val="0"/>
      <w:marRight w:val="0"/>
      <w:marTop w:val="0"/>
      <w:marBottom w:val="0"/>
      <w:divBdr>
        <w:top w:val="none" w:sz="0" w:space="0" w:color="auto"/>
        <w:left w:val="none" w:sz="0" w:space="0" w:color="auto"/>
        <w:bottom w:val="none" w:sz="0" w:space="0" w:color="auto"/>
        <w:right w:val="none" w:sz="0" w:space="0" w:color="auto"/>
      </w:divBdr>
    </w:div>
    <w:div w:id="1351253459">
      <w:bodyDiv w:val="1"/>
      <w:marLeft w:val="0"/>
      <w:marRight w:val="0"/>
      <w:marTop w:val="0"/>
      <w:marBottom w:val="0"/>
      <w:divBdr>
        <w:top w:val="none" w:sz="0" w:space="0" w:color="auto"/>
        <w:left w:val="none" w:sz="0" w:space="0" w:color="auto"/>
        <w:bottom w:val="none" w:sz="0" w:space="0" w:color="auto"/>
        <w:right w:val="none" w:sz="0" w:space="0" w:color="auto"/>
      </w:divBdr>
    </w:div>
    <w:div w:id="1375929865">
      <w:bodyDiv w:val="1"/>
      <w:marLeft w:val="0"/>
      <w:marRight w:val="0"/>
      <w:marTop w:val="0"/>
      <w:marBottom w:val="0"/>
      <w:divBdr>
        <w:top w:val="none" w:sz="0" w:space="0" w:color="auto"/>
        <w:left w:val="none" w:sz="0" w:space="0" w:color="auto"/>
        <w:bottom w:val="none" w:sz="0" w:space="0" w:color="auto"/>
        <w:right w:val="none" w:sz="0" w:space="0" w:color="auto"/>
      </w:divBdr>
    </w:div>
    <w:div w:id="1504205152">
      <w:bodyDiv w:val="1"/>
      <w:marLeft w:val="0"/>
      <w:marRight w:val="0"/>
      <w:marTop w:val="0"/>
      <w:marBottom w:val="0"/>
      <w:divBdr>
        <w:top w:val="none" w:sz="0" w:space="0" w:color="auto"/>
        <w:left w:val="none" w:sz="0" w:space="0" w:color="auto"/>
        <w:bottom w:val="none" w:sz="0" w:space="0" w:color="auto"/>
        <w:right w:val="none" w:sz="0" w:space="0" w:color="auto"/>
      </w:divBdr>
    </w:div>
    <w:div w:id="1620257409">
      <w:bodyDiv w:val="1"/>
      <w:marLeft w:val="0"/>
      <w:marRight w:val="0"/>
      <w:marTop w:val="0"/>
      <w:marBottom w:val="0"/>
      <w:divBdr>
        <w:top w:val="none" w:sz="0" w:space="0" w:color="auto"/>
        <w:left w:val="none" w:sz="0" w:space="0" w:color="auto"/>
        <w:bottom w:val="none" w:sz="0" w:space="0" w:color="auto"/>
        <w:right w:val="none" w:sz="0" w:space="0" w:color="auto"/>
      </w:divBdr>
    </w:div>
    <w:div w:id="1639798765">
      <w:bodyDiv w:val="1"/>
      <w:marLeft w:val="0"/>
      <w:marRight w:val="0"/>
      <w:marTop w:val="0"/>
      <w:marBottom w:val="0"/>
      <w:divBdr>
        <w:top w:val="none" w:sz="0" w:space="0" w:color="auto"/>
        <w:left w:val="none" w:sz="0" w:space="0" w:color="auto"/>
        <w:bottom w:val="none" w:sz="0" w:space="0" w:color="auto"/>
        <w:right w:val="none" w:sz="0" w:space="0" w:color="auto"/>
      </w:divBdr>
    </w:div>
    <w:div w:id="1654605467">
      <w:bodyDiv w:val="1"/>
      <w:marLeft w:val="0"/>
      <w:marRight w:val="0"/>
      <w:marTop w:val="0"/>
      <w:marBottom w:val="0"/>
      <w:divBdr>
        <w:top w:val="none" w:sz="0" w:space="0" w:color="auto"/>
        <w:left w:val="none" w:sz="0" w:space="0" w:color="auto"/>
        <w:bottom w:val="none" w:sz="0" w:space="0" w:color="auto"/>
        <w:right w:val="none" w:sz="0" w:space="0" w:color="auto"/>
      </w:divBdr>
    </w:div>
    <w:div w:id="1690253164">
      <w:bodyDiv w:val="1"/>
      <w:marLeft w:val="0"/>
      <w:marRight w:val="0"/>
      <w:marTop w:val="0"/>
      <w:marBottom w:val="0"/>
      <w:divBdr>
        <w:top w:val="none" w:sz="0" w:space="0" w:color="auto"/>
        <w:left w:val="none" w:sz="0" w:space="0" w:color="auto"/>
        <w:bottom w:val="none" w:sz="0" w:space="0" w:color="auto"/>
        <w:right w:val="none" w:sz="0" w:space="0" w:color="auto"/>
      </w:divBdr>
    </w:div>
    <w:div w:id="1859343371">
      <w:bodyDiv w:val="1"/>
      <w:marLeft w:val="0"/>
      <w:marRight w:val="0"/>
      <w:marTop w:val="0"/>
      <w:marBottom w:val="0"/>
      <w:divBdr>
        <w:top w:val="none" w:sz="0" w:space="0" w:color="auto"/>
        <w:left w:val="none" w:sz="0" w:space="0" w:color="auto"/>
        <w:bottom w:val="none" w:sz="0" w:space="0" w:color="auto"/>
        <w:right w:val="none" w:sz="0" w:space="0" w:color="auto"/>
      </w:divBdr>
    </w:div>
    <w:div w:id="1902668212">
      <w:bodyDiv w:val="1"/>
      <w:marLeft w:val="0"/>
      <w:marRight w:val="0"/>
      <w:marTop w:val="0"/>
      <w:marBottom w:val="0"/>
      <w:divBdr>
        <w:top w:val="none" w:sz="0" w:space="0" w:color="auto"/>
        <w:left w:val="none" w:sz="0" w:space="0" w:color="auto"/>
        <w:bottom w:val="none" w:sz="0" w:space="0" w:color="auto"/>
        <w:right w:val="none" w:sz="0" w:space="0" w:color="auto"/>
      </w:divBdr>
    </w:div>
    <w:div w:id="1967001744">
      <w:bodyDiv w:val="1"/>
      <w:marLeft w:val="0"/>
      <w:marRight w:val="0"/>
      <w:marTop w:val="0"/>
      <w:marBottom w:val="0"/>
      <w:divBdr>
        <w:top w:val="none" w:sz="0" w:space="0" w:color="auto"/>
        <w:left w:val="none" w:sz="0" w:space="0" w:color="auto"/>
        <w:bottom w:val="none" w:sz="0" w:space="0" w:color="auto"/>
        <w:right w:val="none" w:sz="0" w:space="0" w:color="auto"/>
      </w:divBdr>
    </w:div>
    <w:div w:id="2008290941">
      <w:bodyDiv w:val="1"/>
      <w:marLeft w:val="0"/>
      <w:marRight w:val="0"/>
      <w:marTop w:val="0"/>
      <w:marBottom w:val="0"/>
      <w:divBdr>
        <w:top w:val="none" w:sz="0" w:space="0" w:color="auto"/>
        <w:left w:val="none" w:sz="0" w:space="0" w:color="auto"/>
        <w:bottom w:val="none" w:sz="0" w:space="0" w:color="auto"/>
        <w:right w:val="none" w:sz="0" w:space="0" w:color="auto"/>
      </w:divBdr>
    </w:div>
    <w:div w:id="211937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diagramLayout" Target="diagrams/layout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E7A6B6-4621-4868-BBA4-24B0B564DE0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bg-BG"/>
        </a:p>
      </dgm:t>
    </dgm:pt>
    <dgm:pt modelId="{F846F38B-6F8F-40EC-A8BC-233EC605B1AB}">
      <dgm:prSet phldrT="[Текст]"/>
      <dgm:spPr>
        <a:xfrm>
          <a:off x="2343507" y="96962"/>
          <a:ext cx="899308" cy="5710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b="1">
              <a:solidFill>
                <a:sysClr val="windowText" lastClr="000000">
                  <a:hueOff val="0"/>
                  <a:satOff val="0"/>
                  <a:lumOff val="0"/>
                  <a:alphaOff val="0"/>
                </a:sysClr>
              </a:solidFill>
              <a:latin typeface="Calibri"/>
              <a:ea typeface="+mn-ea"/>
              <a:cs typeface="+mn-cs"/>
            </a:rPr>
            <a:t>ОБЩО СЪБРАНИЕ</a:t>
          </a:r>
        </a:p>
      </dgm:t>
    </dgm:pt>
    <dgm:pt modelId="{B98538D1-985C-4FFC-A41F-045D83ABBE3C}" type="parTrans" cxnId="{07AE4A79-50D0-4AD2-841D-2D98E6660BC9}">
      <dgm:prSet/>
      <dgm:spPr/>
      <dgm:t>
        <a:bodyPr/>
        <a:lstStyle/>
        <a:p>
          <a:endParaRPr lang="bg-BG" b="1"/>
        </a:p>
      </dgm:t>
    </dgm:pt>
    <dgm:pt modelId="{F95841DC-6272-4E77-909B-99EB482E2DC4}" type="sibTrans" cxnId="{07AE4A79-50D0-4AD2-841D-2D98E6660BC9}">
      <dgm:prSet/>
      <dgm:spPr/>
      <dgm:t>
        <a:bodyPr/>
        <a:lstStyle/>
        <a:p>
          <a:endParaRPr lang="bg-BG" b="1"/>
        </a:p>
      </dgm:t>
    </dgm:pt>
    <dgm:pt modelId="{40953101-487C-4B64-AB7F-F66D6EF852DD}">
      <dgm:prSet phldrT="[Текст]"/>
      <dgm:spPr>
        <a:xfrm>
          <a:off x="2343507" y="929572"/>
          <a:ext cx="899308" cy="5710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b="1">
              <a:solidFill>
                <a:sysClr val="windowText" lastClr="000000">
                  <a:hueOff val="0"/>
                  <a:satOff val="0"/>
                  <a:lumOff val="0"/>
                  <a:alphaOff val="0"/>
                </a:sysClr>
              </a:solidFill>
              <a:latin typeface="Calibri"/>
              <a:ea typeface="+mn-ea"/>
              <a:cs typeface="+mn-cs"/>
            </a:rPr>
            <a:t>УПРАВИТЕЛЕН СЪВЕТ</a:t>
          </a:r>
        </a:p>
      </dgm:t>
    </dgm:pt>
    <dgm:pt modelId="{4EE4CB09-BE85-47EA-918D-62B4DF708DD6}" type="parTrans" cxnId="{67422BE8-13F9-4D54-B848-3FE22905CB47}">
      <dgm:prSet/>
      <dgm:spPr>
        <a:xfrm>
          <a:off x="2647518" y="573096"/>
          <a:ext cx="91440" cy="261548"/>
        </a:xfrm>
        <a:noFill/>
        <a:ln w="25400" cap="flat" cmpd="sng" algn="ctr">
          <a:solidFill>
            <a:srgbClr val="4F81BD">
              <a:shade val="60000"/>
              <a:hueOff val="0"/>
              <a:satOff val="0"/>
              <a:lumOff val="0"/>
              <a:alphaOff val="0"/>
            </a:srgbClr>
          </a:solidFill>
          <a:prstDash val="solid"/>
        </a:ln>
        <a:effectLst/>
      </dgm:spPr>
      <dgm:t>
        <a:bodyPr/>
        <a:lstStyle/>
        <a:p>
          <a:endParaRPr lang="bg-BG" b="1"/>
        </a:p>
      </dgm:t>
    </dgm:pt>
    <dgm:pt modelId="{3ECF2C06-8B10-4CD8-B046-62936C80A1FD}" type="sibTrans" cxnId="{67422BE8-13F9-4D54-B848-3FE22905CB47}">
      <dgm:prSet/>
      <dgm:spPr/>
      <dgm:t>
        <a:bodyPr/>
        <a:lstStyle/>
        <a:p>
          <a:endParaRPr lang="bg-BG" b="1"/>
        </a:p>
      </dgm:t>
    </dgm:pt>
    <dgm:pt modelId="{B47161FD-1641-4C49-8272-0BA6C54C54FF}">
      <dgm:prSet phldrT="[Текст]"/>
      <dgm:spPr>
        <a:xfrm>
          <a:off x="37007" y="3428767"/>
          <a:ext cx="899308" cy="5710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b="1">
              <a:solidFill>
                <a:sysClr val="windowText" lastClr="000000">
                  <a:hueOff val="0"/>
                  <a:satOff val="0"/>
                  <a:lumOff val="0"/>
                  <a:alphaOff val="0"/>
                </a:sysClr>
              </a:solidFill>
              <a:latin typeface="Calibri"/>
              <a:ea typeface="+mn-ea"/>
              <a:cs typeface="+mn-cs"/>
            </a:rPr>
            <a:t>ЕКСПЕРТ</a:t>
          </a:r>
        </a:p>
      </dgm:t>
    </dgm:pt>
    <dgm:pt modelId="{55C4CE95-29E0-4789-833B-6FC2E4D4577C}" type="sibTrans" cxnId="{D111AB8C-B831-4C85-AE63-72A75A9A2BFF}">
      <dgm:prSet/>
      <dgm:spPr/>
      <dgm:t>
        <a:bodyPr/>
        <a:lstStyle/>
        <a:p>
          <a:endParaRPr lang="bg-BG" b="1"/>
        </a:p>
      </dgm:t>
    </dgm:pt>
    <dgm:pt modelId="{76BB3F35-57A9-4A19-8B7C-A5B223735F82}" type="parTrans" cxnId="{D111AB8C-B831-4C85-AE63-72A75A9A2BFF}">
      <dgm:prSet/>
      <dgm:spPr>
        <a:xfrm>
          <a:off x="386738" y="3070927"/>
          <a:ext cx="2306499" cy="262913"/>
        </a:xfrm>
        <a:noFill/>
        <a:ln w="25400" cap="flat" cmpd="sng" algn="ctr">
          <a:solidFill>
            <a:srgbClr val="4F81BD">
              <a:shade val="80000"/>
              <a:hueOff val="0"/>
              <a:satOff val="0"/>
              <a:lumOff val="0"/>
              <a:alphaOff val="0"/>
            </a:srgbClr>
          </a:solidFill>
          <a:prstDash val="solid"/>
        </a:ln>
        <a:effectLst/>
      </dgm:spPr>
      <dgm:t>
        <a:bodyPr/>
        <a:lstStyle/>
        <a:p>
          <a:endParaRPr lang="bg-BG" b="1"/>
        </a:p>
      </dgm:t>
    </dgm:pt>
    <dgm:pt modelId="{788A6252-35D5-478A-ADD2-982F1EEAD6C6}">
      <dgm:prSet phldrT="[Текст]"/>
      <dgm:spPr>
        <a:xfrm>
          <a:off x="2343507" y="1762182"/>
          <a:ext cx="899308" cy="5710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b="1">
              <a:solidFill>
                <a:sysClr val="windowText" lastClr="000000">
                  <a:hueOff val="0"/>
                  <a:satOff val="0"/>
                  <a:lumOff val="0"/>
                  <a:alphaOff val="0"/>
                </a:sysClr>
              </a:solidFill>
              <a:latin typeface="Calibri"/>
              <a:ea typeface="+mn-ea"/>
              <a:cs typeface="+mn-cs"/>
            </a:rPr>
            <a:t>ПРЕДСЕДАТЕЛ НА УС</a:t>
          </a:r>
        </a:p>
      </dgm:t>
    </dgm:pt>
    <dgm:pt modelId="{9384BE17-5B86-40F4-8CB0-550015D3F849}" type="sibTrans" cxnId="{9C23C3A6-B436-4D3D-9723-0433604F1AAF}">
      <dgm:prSet/>
      <dgm:spPr/>
      <dgm:t>
        <a:bodyPr/>
        <a:lstStyle/>
        <a:p>
          <a:endParaRPr lang="bg-BG" b="1"/>
        </a:p>
      </dgm:t>
    </dgm:pt>
    <dgm:pt modelId="{80916CCC-DC51-4166-AEB8-D8CC77A9D947}" type="parTrans" cxnId="{9C23C3A6-B436-4D3D-9723-0433604F1AAF}">
      <dgm:prSet/>
      <dgm:spPr>
        <a:xfrm>
          <a:off x="2647518" y="1405706"/>
          <a:ext cx="91440" cy="261548"/>
        </a:xfrm>
        <a:noFill/>
        <a:ln w="25400" cap="flat" cmpd="sng" algn="ctr">
          <a:solidFill>
            <a:srgbClr val="4F81BD">
              <a:shade val="80000"/>
              <a:hueOff val="0"/>
              <a:satOff val="0"/>
              <a:lumOff val="0"/>
              <a:alphaOff val="0"/>
            </a:srgbClr>
          </a:solidFill>
          <a:prstDash val="solid"/>
        </a:ln>
        <a:effectLst/>
      </dgm:spPr>
      <dgm:t>
        <a:bodyPr/>
        <a:lstStyle/>
        <a:p>
          <a:endParaRPr lang="bg-BG" b="1"/>
        </a:p>
      </dgm:t>
    </dgm:pt>
    <dgm:pt modelId="{59AE2614-6CA2-4D72-8D2E-D37FF42A17F4}">
      <dgm:prSet phldrT="[Текст]"/>
      <dgm:spPr>
        <a:xfrm>
          <a:off x="2343507" y="2594793"/>
          <a:ext cx="899308" cy="5710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b="1">
              <a:solidFill>
                <a:sysClr val="windowText" lastClr="000000">
                  <a:hueOff val="0"/>
                  <a:satOff val="0"/>
                  <a:lumOff val="0"/>
                  <a:alphaOff val="0"/>
                </a:sysClr>
              </a:solidFill>
              <a:latin typeface="Calibri"/>
              <a:ea typeface="+mn-ea"/>
              <a:cs typeface="+mn-cs"/>
            </a:rPr>
            <a:t>ИЗПЪЛНИТЕЛЕН ДИРЕКТОР</a:t>
          </a:r>
        </a:p>
      </dgm:t>
    </dgm:pt>
    <dgm:pt modelId="{435F0192-68D9-4953-9784-A7B1BEA00AF9}" type="sibTrans" cxnId="{863DE0E1-3270-47AE-83EE-8D4E96E702DE}">
      <dgm:prSet/>
      <dgm:spPr/>
      <dgm:t>
        <a:bodyPr/>
        <a:lstStyle/>
        <a:p>
          <a:endParaRPr lang="bg-BG" b="1"/>
        </a:p>
      </dgm:t>
    </dgm:pt>
    <dgm:pt modelId="{71E0369D-C3CF-43EA-8099-6818678372F0}" type="parTrans" cxnId="{863DE0E1-3270-47AE-83EE-8D4E96E702DE}">
      <dgm:prSet/>
      <dgm:spPr>
        <a:xfrm>
          <a:off x="2647518" y="2238317"/>
          <a:ext cx="91440" cy="261548"/>
        </a:xfrm>
        <a:noFill/>
        <a:ln w="25400" cap="flat" cmpd="sng" algn="ctr">
          <a:solidFill>
            <a:srgbClr val="4F81BD">
              <a:shade val="80000"/>
              <a:hueOff val="0"/>
              <a:satOff val="0"/>
              <a:lumOff val="0"/>
              <a:alphaOff val="0"/>
            </a:srgbClr>
          </a:solidFill>
          <a:prstDash val="solid"/>
        </a:ln>
        <a:effectLst/>
      </dgm:spPr>
      <dgm:t>
        <a:bodyPr/>
        <a:lstStyle/>
        <a:p>
          <a:endParaRPr lang="bg-BG" b="1"/>
        </a:p>
      </dgm:t>
    </dgm:pt>
    <dgm:pt modelId="{7C554C3C-F4C8-4FEE-81E8-0980118E69AC}">
      <dgm:prSet phldrT="[Текст]"/>
      <dgm:spPr>
        <a:xfrm>
          <a:off x="3833783" y="3428767"/>
          <a:ext cx="899308" cy="5710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b="1">
              <a:solidFill>
                <a:sysClr val="windowText" lastClr="000000">
                  <a:hueOff val="0"/>
                  <a:satOff val="0"/>
                  <a:lumOff val="0"/>
                  <a:alphaOff val="0"/>
                </a:sysClr>
              </a:solidFill>
              <a:latin typeface="Calibri"/>
              <a:ea typeface="+mn-ea"/>
              <a:cs typeface="+mn-cs"/>
            </a:rPr>
            <a:t>ТЕХНИЧЕСКИ СЪТРУДНИК</a:t>
          </a:r>
        </a:p>
      </dgm:t>
    </dgm:pt>
    <dgm:pt modelId="{9990A178-5EB5-4C43-86D5-E7E0B4C3C881}" type="parTrans" cxnId="{A87E3251-E273-43F8-A62D-57DA6AC653AC}">
      <dgm:prSet/>
      <dgm:spPr>
        <a:xfrm>
          <a:off x="2693238" y="3070927"/>
          <a:ext cx="1490276" cy="262913"/>
        </a:xfrm>
        <a:noFill/>
        <a:ln w="25400" cap="flat" cmpd="sng" algn="ctr">
          <a:solidFill>
            <a:srgbClr val="4F81BD">
              <a:shade val="80000"/>
              <a:hueOff val="0"/>
              <a:satOff val="0"/>
              <a:lumOff val="0"/>
              <a:alphaOff val="0"/>
            </a:srgbClr>
          </a:solidFill>
          <a:prstDash val="solid"/>
        </a:ln>
        <a:effectLst/>
      </dgm:spPr>
      <dgm:t>
        <a:bodyPr/>
        <a:lstStyle/>
        <a:p>
          <a:endParaRPr lang="bg-BG" b="1"/>
        </a:p>
      </dgm:t>
    </dgm:pt>
    <dgm:pt modelId="{801A43C5-AF2B-4B65-84A9-4F4F335DA5AD}" type="sibTrans" cxnId="{A87E3251-E273-43F8-A62D-57DA6AC653AC}">
      <dgm:prSet/>
      <dgm:spPr/>
      <dgm:t>
        <a:bodyPr/>
        <a:lstStyle/>
        <a:p>
          <a:endParaRPr lang="bg-BG" b="1"/>
        </a:p>
      </dgm:t>
    </dgm:pt>
    <dgm:pt modelId="{E8BB1CD4-57E1-493F-886C-C8D83ED8224D}">
      <dgm:prSet/>
      <dgm:spPr>
        <a:xfrm>
          <a:off x="2223410" y="3567384"/>
          <a:ext cx="1028764" cy="43311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b="1">
              <a:solidFill>
                <a:sysClr val="windowText" lastClr="000000">
                  <a:hueOff val="0"/>
                  <a:satOff val="0"/>
                  <a:lumOff val="0"/>
                  <a:alphaOff val="0"/>
                </a:sysClr>
              </a:solidFill>
              <a:latin typeface="Calibri"/>
              <a:ea typeface="+mn-ea"/>
              <a:cs typeface="+mn-cs"/>
            </a:rPr>
            <a:t>СЧЕТОВОДИТЕЛ</a:t>
          </a:r>
          <a:endParaRPr lang="en-US">
            <a:solidFill>
              <a:sysClr val="windowText" lastClr="000000">
                <a:hueOff val="0"/>
                <a:satOff val="0"/>
                <a:lumOff val="0"/>
                <a:alphaOff val="0"/>
              </a:sysClr>
            </a:solidFill>
            <a:latin typeface="Calibri"/>
            <a:ea typeface="+mn-ea"/>
            <a:cs typeface="+mn-cs"/>
          </a:endParaRPr>
        </a:p>
      </dgm:t>
    </dgm:pt>
    <dgm:pt modelId="{A2CB5F35-77FB-49A2-A40F-AECD90A67934}" type="parTrans" cxnId="{B7F3C268-8BD3-4DB5-8676-6A5EC1B32418}">
      <dgm:prSet/>
      <dgm:spPr>
        <a:xfrm>
          <a:off x="2592149" y="3070927"/>
          <a:ext cx="91440" cy="40153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3B0084A5-EC70-4C82-89FF-FDB1841F36EE}" type="sibTrans" cxnId="{B7F3C268-8BD3-4DB5-8676-6A5EC1B32418}">
      <dgm:prSet/>
      <dgm:spPr/>
      <dgm:t>
        <a:bodyPr/>
        <a:lstStyle/>
        <a:p>
          <a:endParaRPr lang="en-US"/>
        </a:p>
      </dgm:t>
    </dgm:pt>
    <dgm:pt modelId="{F8C5EC30-1F38-431B-A866-A003856D440B}" type="pres">
      <dgm:prSet presAssocID="{88E7A6B6-4621-4868-BBA4-24B0B564DE0D}" presName="hierChild1" presStyleCnt="0">
        <dgm:presLayoutVars>
          <dgm:chPref val="1"/>
          <dgm:dir/>
          <dgm:animOne val="branch"/>
          <dgm:animLvl val="lvl"/>
          <dgm:resizeHandles/>
        </dgm:presLayoutVars>
      </dgm:prSet>
      <dgm:spPr/>
      <dgm:t>
        <a:bodyPr/>
        <a:lstStyle/>
        <a:p>
          <a:endParaRPr lang="bg-BG"/>
        </a:p>
      </dgm:t>
    </dgm:pt>
    <dgm:pt modelId="{58D14E61-4168-4CB0-B0A4-2CB394CD1EF7}" type="pres">
      <dgm:prSet presAssocID="{F846F38B-6F8F-40EC-A8BC-233EC605B1AB}" presName="hierRoot1" presStyleCnt="0"/>
      <dgm:spPr/>
    </dgm:pt>
    <dgm:pt modelId="{72AB5932-77B5-4EFF-A58C-4D752602AC20}" type="pres">
      <dgm:prSet presAssocID="{F846F38B-6F8F-40EC-A8BC-233EC605B1AB}" presName="composite" presStyleCnt="0"/>
      <dgm:spPr/>
    </dgm:pt>
    <dgm:pt modelId="{81C032BA-AA0A-49DD-A58F-0144E247DEC9}" type="pres">
      <dgm:prSet presAssocID="{F846F38B-6F8F-40EC-A8BC-233EC605B1AB}" presName="background" presStyleLbl="node0" presStyleIdx="0" presStyleCnt="1"/>
      <dgm:spPr>
        <a:xfrm>
          <a:off x="2243583" y="2035"/>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EC031C3E-8712-45A3-8861-06DE2A3D703E}" type="pres">
      <dgm:prSet presAssocID="{F846F38B-6F8F-40EC-A8BC-233EC605B1AB}" presName="text" presStyleLbl="fgAcc0" presStyleIdx="0" presStyleCnt="1">
        <dgm:presLayoutVars>
          <dgm:chPref val="3"/>
        </dgm:presLayoutVars>
      </dgm:prSet>
      <dgm:spPr>
        <a:prstGeom prst="roundRect">
          <a:avLst>
            <a:gd name="adj" fmla="val 10000"/>
          </a:avLst>
        </a:prstGeom>
      </dgm:spPr>
      <dgm:t>
        <a:bodyPr/>
        <a:lstStyle/>
        <a:p>
          <a:endParaRPr lang="bg-BG"/>
        </a:p>
      </dgm:t>
    </dgm:pt>
    <dgm:pt modelId="{C3D79F78-444D-4F75-B67E-01873E1F0DA8}" type="pres">
      <dgm:prSet presAssocID="{F846F38B-6F8F-40EC-A8BC-233EC605B1AB}" presName="hierChild2" presStyleCnt="0"/>
      <dgm:spPr/>
    </dgm:pt>
    <dgm:pt modelId="{CAD75C75-278C-4C76-A804-5E47EFDD15D6}" type="pres">
      <dgm:prSet presAssocID="{4EE4CB09-BE85-47EA-918D-62B4DF708DD6}" presName="Name10" presStyleLbl="parChTrans1D2" presStyleIdx="0" presStyleCnt="1"/>
      <dgm:spPr>
        <a:custGeom>
          <a:avLst/>
          <a:gdLst/>
          <a:ahLst/>
          <a:cxnLst/>
          <a:rect l="0" t="0" r="0" b="0"/>
          <a:pathLst>
            <a:path>
              <a:moveTo>
                <a:pt x="45720" y="0"/>
              </a:moveTo>
              <a:lnTo>
                <a:pt x="45720" y="261548"/>
              </a:lnTo>
            </a:path>
          </a:pathLst>
        </a:custGeom>
      </dgm:spPr>
      <dgm:t>
        <a:bodyPr/>
        <a:lstStyle/>
        <a:p>
          <a:endParaRPr lang="bg-BG"/>
        </a:p>
      </dgm:t>
    </dgm:pt>
    <dgm:pt modelId="{23667CE8-8BA7-46A7-9D36-C09EC8C537EA}" type="pres">
      <dgm:prSet presAssocID="{40953101-487C-4B64-AB7F-F66D6EF852DD}" presName="hierRoot2" presStyleCnt="0"/>
      <dgm:spPr/>
    </dgm:pt>
    <dgm:pt modelId="{71A421A5-4E97-4048-8110-5FC32FD0F0E1}" type="pres">
      <dgm:prSet presAssocID="{40953101-487C-4B64-AB7F-F66D6EF852DD}" presName="composite2" presStyleCnt="0"/>
      <dgm:spPr/>
    </dgm:pt>
    <dgm:pt modelId="{09DC96D9-B6FA-40D7-9DDF-F80D4B583263}" type="pres">
      <dgm:prSet presAssocID="{40953101-487C-4B64-AB7F-F66D6EF852DD}" presName="background2" presStyleLbl="node2" presStyleIdx="0" presStyleCnt="1"/>
      <dgm:spPr>
        <a:xfrm>
          <a:off x="2243583" y="834645"/>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C0971ED1-7BFB-46A2-B5DE-30DE44310C1A}" type="pres">
      <dgm:prSet presAssocID="{40953101-487C-4B64-AB7F-F66D6EF852DD}" presName="text2" presStyleLbl="fgAcc2" presStyleIdx="0" presStyleCnt="1">
        <dgm:presLayoutVars>
          <dgm:chPref val="3"/>
        </dgm:presLayoutVars>
      </dgm:prSet>
      <dgm:spPr>
        <a:prstGeom prst="roundRect">
          <a:avLst>
            <a:gd name="adj" fmla="val 10000"/>
          </a:avLst>
        </a:prstGeom>
      </dgm:spPr>
      <dgm:t>
        <a:bodyPr/>
        <a:lstStyle/>
        <a:p>
          <a:endParaRPr lang="bg-BG"/>
        </a:p>
      </dgm:t>
    </dgm:pt>
    <dgm:pt modelId="{E8256733-849C-46D9-B025-55A5DF764E5A}" type="pres">
      <dgm:prSet presAssocID="{40953101-487C-4B64-AB7F-F66D6EF852DD}" presName="hierChild3" presStyleCnt="0"/>
      <dgm:spPr/>
    </dgm:pt>
    <dgm:pt modelId="{54756D07-D180-414F-8E54-663DE6739C52}" type="pres">
      <dgm:prSet presAssocID="{80916CCC-DC51-4166-AEB8-D8CC77A9D947}" presName="Name17" presStyleLbl="parChTrans1D3" presStyleIdx="0" presStyleCnt="1"/>
      <dgm:spPr>
        <a:custGeom>
          <a:avLst/>
          <a:gdLst/>
          <a:ahLst/>
          <a:cxnLst/>
          <a:rect l="0" t="0" r="0" b="0"/>
          <a:pathLst>
            <a:path>
              <a:moveTo>
                <a:pt x="45720" y="0"/>
              </a:moveTo>
              <a:lnTo>
                <a:pt x="45720" y="261548"/>
              </a:lnTo>
            </a:path>
          </a:pathLst>
        </a:custGeom>
      </dgm:spPr>
      <dgm:t>
        <a:bodyPr/>
        <a:lstStyle/>
        <a:p>
          <a:endParaRPr lang="bg-BG"/>
        </a:p>
      </dgm:t>
    </dgm:pt>
    <dgm:pt modelId="{7A4F68B4-7F26-4FCF-8238-4A2778412214}" type="pres">
      <dgm:prSet presAssocID="{788A6252-35D5-478A-ADD2-982F1EEAD6C6}" presName="hierRoot3" presStyleCnt="0"/>
      <dgm:spPr/>
    </dgm:pt>
    <dgm:pt modelId="{CE7C5FB8-A00C-4CC6-8A67-BCFCBD91A36C}" type="pres">
      <dgm:prSet presAssocID="{788A6252-35D5-478A-ADD2-982F1EEAD6C6}" presName="composite3" presStyleCnt="0"/>
      <dgm:spPr/>
    </dgm:pt>
    <dgm:pt modelId="{68BBD9C7-1B28-40BD-AA6B-BCA2600DBF22}" type="pres">
      <dgm:prSet presAssocID="{788A6252-35D5-478A-ADD2-982F1EEAD6C6}" presName="background3" presStyleLbl="node3" presStyleIdx="0" presStyleCnt="1"/>
      <dgm:spPr>
        <a:xfrm>
          <a:off x="2243583" y="1667255"/>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718715CB-E995-4D75-99E9-52D4BA093623}" type="pres">
      <dgm:prSet presAssocID="{788A6252-35D5-478A-ADD2-982F1EEAD6C6}" presName="text3" presStyleLbl="fgAcc3" presStyleIdx="0" presStyleCnt="1">
        <dgm:presLayoutVars>
          <dgm:chPref val="3"/>
        </dgm:presLayoutVars>
      </dgm:prSet>
      <dgm:spPr>
        <a:prstGeom prst="roundRect">
          <a:avLst>
            <a:gd name="adj" fmla="val 10000"/>
          </a:avLst>
        </a:prstGeom>
      </dgm:spPr>
      <dgm:t>
        <a:bodyPr/>
        <a:lstStyle/>
        <a:p>
          <a:endParaRPr lang="bg-BG"/>
        </a:p>
      </dgm:t>
    </dgm:pt>
    <dgm:pt modelId="{9F7F3450-F6D6-45A5-A5FC-E49F09D9B2E2}" type="pres">
      <dgm:prSet presAssocID="{788A6252-35D5-478A-ADD2-982F1EEAD6C6}" presName="hierChild4" presStyleCnt="0"/>
      <dgm:spPr/>
    </dgm:pt>
    <dgm:pt modelId="{336AB084-BFEC-4F45-A7C5-902937929ED8}" type="pres">
      <dgm:prSet presAssocID="{71E0369D-C3CF-43EA-8099-6818678372F0}" presName="Name23" presStyleLbl="parChTrans1D4" presStyleIdx="0" presStyleCnt="4"/>
      <dgm:spPr>
        <a:custGeom>
          <a:avLst/>
          <a:gdLst/>
          <a:ahLst/>
          <a:cxnLst/>
          <a:rect l="0" t="0" r="0" b="0"/>
          <a:pathLst>
            <a:path>
              <a:moveTo>
                <a:pt x="45720" y="0"/>
              </a:moveTo>
              <a:lnTo>
                <a:pt x="45720" y="261548"/>
              </a:lnTo>
            </a:path>
          </a:pathLst>
        </a:custGeom>
      </dgm:spPr>
      <dgm:t>
        <a:bodyPr/>
        <a:lstStyle/>
        <a:p>
          <a:endParaRPr lang="bg-BG"/>
        </a:p>
      </dgm:t>
    </dgm:pt>
    <dgm:pt modelId="{10DC279E-9217-45EE-8BBE-05FB6AC9704B}" type="pres">
      <dgm:prSet presAssocID="{59AE2614-6CA2-4D72-8D2E-D37FF42A17F4}" presName="hierRoot4" presStyleCnt="0"/>
      <dgm:spPr/>
    </dgm:pt>
    <dgm:pt modelId="{09FD1C64-2D34-43E5-A81C-0DA4801CCA9E}" type="pres">
      <dgm:prSet presAssocID="{59AE2614-6CA2-4D72-8D2E-D37FF42A17F4}" presName="composite4" presStyleCnt="0"/>
      <dgm:spPr/>
    </dgm:pt>
    <dgm:pt modelId="{840D9E70-AFA9-4918-9784-C8EEFB9B82A1}" type="pres">
      <dgm:prSet presAssocID="{59AE2614-6CA2-4D72-8D2E-D37FF42A17F4}" presName="background4" presStyleLbl="node4" presStyleIdx="0" presStyleCnt="4"/>
      <dgm:spPr>
        <a:xfrm>
          <a:off x="2243583" y="2499866"/>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F9FF3A57-FFCD-445A-B3BF-E3AED3809C07}" type="pres">
      <dgm:prSet presAssocID="{59AE2614-6CA2-4D72-8D2E-D37FF42A17F4}" presName="text4" presStyleLbl="fgAcc4" presStyleIdx="0" presStyleCnt="4">
        <dgm:presLayoutVars>
          <dgm:chPref val="3"/>
        </dgm:presLayoutVars>
      </dgm:prSet>
      <dgm:spPr>
        <a:prstGeom prst="roundRect">
          <a:avLst>
            <a:gd name="adj" fmla="val 10000"/>
          </a:avLst>
        </a:prstGeom>
      </dgm:spPr>
      <dgm:t>
        <a:bodyPr/>
        <a:lstStyle/>
        <a:p>
          <a:endParaRPr lang="bg-BG"/>
        </a:p>
      </dgm:t>
    </dgm:pt>
    <dgm:pt modelId="{66207088-03C1-498E-8FC8-B194DCEB10C0}" type="pres">
      <dgm:prSet presAssocID="{59AE2614-6CA2-4D72-8D2E-D37FF42A17F4}" presName="hierChild5" presStyleCnt="0"/>
      <dgm:spPr/>
    </dgm:pt>
    <dgm:pt modelId="{CAB4A617-B74E-4A61-A3F7-4A2CA7927B7E}" type="pres">
      <dgm:prSet presAssocID="{76BB3F35-57A9-4A19-8B7C-A5B223735F82}" presName="Name23" presStyleLbl="parChTrans1D4" presStyleIdx="1" presStyleCnt="4"/>
      <dgm:spPr>
        <a:custGeom>
          <a:avLst/>
          <a:gdLst/>
          <a:ahLst/>
          <a:cxnLst/>
          <a:rect l="0" t="0" r="0" b="0"/>
          <a:pathLst>
            <a:path>
              <a:moveTo>
                <a:pt x="2306499" y="0"/>
              </a:moveTo>
              <a:lnTo>
                <a:pt x="2306499" y="179602"/>
              </a:lnTo>
              <a:lnTo>
                <a:pt x="0" y="179602"/>
              </a:lnTo>
              <a:lnTo>
                <a:pt x="0" y="262913"/>
              </a:lnTo>
            </a:path>
          </a:pathLst>
        </a:custGeom>
      </dgm:spPr>
      <dgm:t>
        <a:bodyPr/>
        <a:lstStyle/>
        <a:p>
          <a:endParaRPr lang="bg-BG"/>
        </a:p>
      </dgm:t>
    </dgm:pt>
    <dgm:pt modelId="{F4E5EF9D-93F2-4988-9CE9-A62D4BC829B1}" type="pres">
      <dgm:prSet presAssocID="{B47161FD-1641-4C49-8272-0BA6C54C54FF}" presName="hierRoot4" presStyleCnt="0"/>
      <dgm:spPr/>
    </dgm:pt>
    <dgm:pt modelId="{B90E47B6-DFC0-4C54-B689-4AC16E556E7D}" type="pres">
      <dgm:prSet presAssocID="{B47161FD-1641-4C49-8272-0BA6C54C54FF}" presName="composite4" presStyleCnt="0"/>
      <dgm:spPr/>
    </dgm:pt>
    <dgm:pt modelId="{6FEDD2DB-A15E-424A-A265-758ED7498929}" type="pres">
      <dgm:prSet presAssocID="{B47161FD-1641-4C49-8272-0BA6C54C54FF}" presName="background4" presStyleLbl="node4" presStyleIdx="1" presStyleCnt="4"/>
      <dgm:spPr>
        <a:xfrm>
          <a:off x="-62915" y="333384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9708F7DA-363A-4CBA-92E2-BA5EBC026911}" type="pres">
      <dgm:prSet presAssocID="{B47161FD-1641-4C49-8272-0BA6C54C54FF}" presName="text4" presStyleLbl="fgAcc4" presStyleIdx="1" presStyleCnt="4" custLinFactX="-27055" custLinFactNeighborX="-100000" custLinFactNeighborY="239">
        <dgm:presLayoutVars>
          <dgm:chPref val="3"/>
        </dgm:presLayoutVars>
      </dgm:prSet>
      <dgm:spPr>
        <a:prstGeom prst="roundRect">
          <a:avLst>
            <a:gd name="adj" fmla="val 10000"/>
          </a:avLst>
        </a:prstGeom>
      </dgm:spPr>
      <dgm:t>
        <a:bodyPr/>
        <a:lstStyle/>
        <a:p>
          <a:endParaRPr lang="bg-BG"/>
        </a:p>
      </dgm:t>
    </dgm:pt>
    <dgm:pt modelId="{5A9FFE70-591F-4096-BD31-6C5557AA03FD}" type="pres">
      <dgm:prSet presAssocID="{B47161FD-1641-4C49-8272-0BA6C54C54FF}" presName="hierChild5" presStyleCnt="0"/>
      <dgm:spPr/>
    </dgm:pt>
    <dgm:pt modelId="{11A79220-188D-4876-BEAC-761D9BBC0D5E}" type="pres">
      <dgm:prSet presAssocID="{9990A178-5EB5-4C43-86D5-E7E0B4C3C881}" presName="Name23" presStyleLbl="parChTrans1D4" presStyleIdx="2" presStyleCnt="4"/>
      <dgm:spPr>
        <a:custGeom>
          <a:avLst/>
          <a:gdLst/>
          <a:ahLst/>
          <a:cxnLst/>
          <a:rect l="0" t="0" r="0" b="0"/>
          <a:pathLst>
            <a:path>
              <a:moveTo>
                <a:pt x="0" y="0"/>
              </a:moveTo>
              <a:lnTo>
                <a:pt x="0" y="179602"/>
              </a:lnTo>
              <a:lnTo>
                <a:pt x="1490276" y="179602"/>
              </a:lnTo>
              <a:lnTo>
                <a:pt x="1490276" y="262913"/>
              </a:lnTo>
            </a:path>
          </a:pathLst>
        </a:custGeom>
      </dgm:spPr>
      <dgm:t>
        <a:bodyPr/>
        <a:lstStyle/>
        <a:p>
          <a:endParaRPr lang="bg-BG"/>
        </a:p>
      </dgm:t>
    </dgm:pt>
    <dgm:pt modelId="{FD91AB69-CDAC-4E1E-BAB8-D3A1B14F7523}" type="pres">
      <dgm:prSet presAssocID="{7C554C3C-F4C8-4FEE-81E8-0980118E69AC}" presName="hierRoot4" presStyleCnt="0"/>
      <dgm:spPr/>
    </dgm:pt>
    <dgm:pt modelId="{0B27911A-1C1D-4EE6-86E8-45BCA41DEB8E}" type="pres">
      <dgm:prSet presAssocID="{7C554C3C-F4C8-4FEE-81E8-0980118E69AC}" presName="composite4" presStyleCnt="0"/>
      <dgm:spPr/>
    </dgm:pt>
    <dgm:pt modelId="{CD7B52CD-32C2-49EE-BEFA-9CE1352CCAD6}" type="pres">
      <dgm:prSet presAssocID="{7C554C3C-F4C8-4FEE-81E8-0980118E69AC}" presName="background4" presStyleLbl="node4" presStyleIdx="2" presStyleCnt="4"/>
      <dgm:spPr>
        <a:xfrm>
          <a:off x="3733860" y="333384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F2351BEE-F595-448B-9763-A850C06A140C}" type="pres">
      <dgm:prSet presAssocID="{7C554C3C-F4C8-4FEE-81E8-0980118E69AC}" presName="text4" presStyleLbl="fgAcc4" presStyleIdx="2" presStyleCnt="4" custLinFactX="72911" custLinFactNeighborX="100000" custLinFactNeighborY="239">
        <dgm:presLayoutVars>
          <dgm:chPref val="3"/>
        </dgm:presLayoutVars>
      </dgm:prSet>
      <dgm:spPr>
        <a:prstGeom prst="roundRect">
          <a:avLst>
            <a:gd name="adj" fmla="val 10000"/>
          </a:avLst>
        </a:prstGeom>
      </dgm:spPr>
      <dgm:t>
        <a:bodyPr/>
        <a:lstStyle/>
        <a:p>
          <a:endParaRPr lang="bg-BG"/>
        </a:p>
      </dgm:t>
    </dgm:pt>
    <dgm:pt modelId="{4AEC549B-B65D-464B-A129-FBFA107D75A0}" type="pres">
      <dgm:prSet presAssocID="{7C554C3C-F4C8-4FEE-81E8-0980118E69AC}" presName="hierChild5" presStyleCnt="0"/>
      <dgm:spPr/>
    </dgm:pt>
    <dgm:pt modelId="{3FF23DBD-7931-4709-B844-D317BA1E9689}" type="pres">
      <dgm:prSet presAssocID="{A2CB5F35-77FB-49A2-A40F-AECD90A67934}" presName="Name23" presStyleLbl="parChTrans1D4" presStyleIdx="3" presStyleCnt="4"/>
      <dgm:spPr>
        <a:custGeom>
          <a:avLst/>
          <a:gdLst/>
          <a:ahLst/>
          <a:cxnLst/>
          <a:rect l="0" t="0" r="0" b="0"/>
          <a:pathLst>
            <a:path>
              <a:moveTo>
                <a:pt x="101088" y="0"/>
              </a:moveTo>
              <a:lnTo>
                <a:pt x="101088" y="318219"/>
              </a:lnTo>
              <a:lnTo>
                <a:pt x="45720" y="318219"/>
              </a:lnTo>
              <a:lnTo>
                <a:pt x="45720" y="401530"/>
              </a:lnTo>
            </a:path>
          </a:pathLst>
        </a:custGeom>
      </dgm:spPr>
      <dgm:t>
        <a:bodyPr/>
        <a:lstStyle/>
        <a:p>
          <a:endParaRPr lang="en-US"/>
        </a:p>
      </dgm:t>
    </dgm:pt>
    <dgm:pt modelId="{F6B84B9E-96BF-4386-BC82-BDAEA056EB29}" type="pres">
      <dgm:prSet presAssocID="{E8BB1CD4-57E1-493F-886C-C8D83ED8224D}" presName="hierRoot4" presStyleCnt="0"/>
      <dgm:spPr/>
    </dgm:pt>
    <dgm:pt modelId="{543DD260-0AD8-473C-ABBB-D976423EB9AE}" type="pres">
      <dgm:prSet presAssocID="{E8BB1CD4-57E1-493F-886C-C8D83ED8224D}" presName="composite4" presStyleCnt="0"/>
      <dgm:spPr/>
    </dgm:pt>
    <dgm:pt modelId="{5CE84F2F-6022-4855-B231-B0BA3D09D3FA}" type="pres">
      <dgm:prSet presAssocID="{E8BB1CD4-57E1-493F-886C-C8D83ED8224D}" presName="background4" presStyleLbl="node4" presStyleIdx="3" presStyleCnt="4"/>
      <dgm:spPr>
        <a:xfrm>
          <a:off x="2123487" y="3472457"/>
          <a:ext cx="1028764" cy="43311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FEC0C2CF-2B99-4B8A-BB2E-A74C8BAF60B9}" type="pres">
      <dgm:prSet presAssocID="{E8BB1CD4-57E1-493F-886C-C8D83ED8224D}" presName="text4" presStyleLbl="fgAcc4" presStyleIdx="3" presStyleCnt="4" custScaleX="114395" custScaleY="75844" custLinFactX="-28379" custLinFactNeighborX="-100000" custLinFactNeighborY="33348">
        <dgm:presLayoutVars>
          <dgm:chPref val="3"/>
        </dgm:presLayoutVars>
      </dgm:prSet>
      <dgm:spPr>
        <a:prstGeom prst="roundRect">
          <a:avLst>
            <a:gd name="adj" fmla="val 10000"/>
          </a:avLst>
        </a:prstGeom>
      </dgm:spPr>
      <dgm:t>
        <a:bodyPr/>
        <a:lstStyle/>
        <a:p>
          <a:endParaRPr lang="en-US"/>
        </a:p>
      </dgm:t>
    </dgm:pt>
    <dgm:pt modelId="{0767A2BD-B011-4755-A193-B374A8E8966E}" type="pres">
      <dgm:prSet presAssocID="{E8BB1CD4-57E1-493F-886C-C8D83ED8224D}" presName="hierChild5" presStyleCnt="0"/>
      <dgm:spPr/>
    </dgm:pt>
  </dgm:ptLst>
  <dgm:cxnLst>
    <dgm:cxn modelId="{9F07E5FB-BD16-4976-A18D-F02FB2F9719B}" type="presOf" srcId="{F846F38B-6F8F-40EC-A8BC-233EC605B1AB}" destId="{EC031C3E-8712-45A3-8861-06DE2A3D703E}" srcOrd="0" destOrd="0" presId="urn:microsoft.com/office/officeart/2005/8/layout/hierarchy1"/>
    <dgm:cxn modelId="{F47D8625-5017-48F7-B08D-5C8BDCC75928}" type="presOf" srcId="{71E0369D-C3CF-43EA-8099-6818678372F0}" destId="{336AB084-BFEC-4F45-A7C5-902937929ED8}" srcOrd="0" destOrd="0" presId="urn:microsoft.com/office/officeart/2005/8/layout/hierarchy1"/>
    <dgm:cxn modelId="{121953DC-B80C-4AF2-80D9-8295F21D1C96}" type="presOf" srcId="{4EE4CB09-BE85-47EA-918D-62B4DF708DD6}" destId="{CAD75C75-278C-4C76-A804-5E47EFDD15D6}" srcOrd="0" destOrd="0" presId="urn:microsoft.com/office/officeart/2005/8/layout/hierarchy1"/>
    <dgm:cxn modelId="{4BE91276-9A9D-4DC8-BA79-6A44B61A87CB}" type="presOf" srcId="{76BB3F35-57A9-4A19-8B7C-A5B223735F82}" destId="{CAB4A617-B74E-4A61-A3F7-4A2CA7927B7E}" srcOrd="0" destOrd="0" presId="urn:microsoft.com/office/officeart/2005/8/layout/hierarchy1"/>
    <dgm:cxn modelId="{9C23C3A6-B436-4D3D-9723-0433604F1AAF}" srcId="{40953101-487C-4B64-AB7F-F66D6EF852DD}" destId="{788A6252-35D5-478A-ADD2-982F1EEAD6C6}" srcOrd="0" destOrd="0" parTransId="{80916CCC-DC51-4166-AEB8-D8CC77A9D947}" sibTransId="{9384BE17-5B86-40F4-8CB0-550015D3F849}"/>
    <dgm:cxn modelId="{7099FAB7-FA69-40A6-BF4B-40F479FEDFD3}" type="presOf" srcId="{9990A178-5EB5-4C43-86D5-E7E0B4C3C881}" destId="{11A79220-188D-4876-BEAC-761D9BBC0D5E}" srcOrd="0" destOrd="0" presId="urn:microsoft.com/office/officeart/2005/8/layout/hierarchy1"/>
    <dgm:cxn modelId="{8B3B2AD6-06D0-426F-9EA9-35A0FF312136}" type="presOf" srcId="{B47161FD-1641-4C49-8272-0BA6C54C54FF}" destId="{9708F7DA-363A-4CBA-92E2-BA5EBC026911}" srcOrd="0" destOrd="0" presId="urn:microsoft.com/office/officeart/2005/8/layout/hierarchy1"/>
    <dgm:cxn modelId="{FA868DE0-AE9A-4169-9B71-E82E64E19F43}" type="presOf" srcId="{59AE2614-6CA2-4D72-8D2E-D37FF42A17F4}" destId="{F9FF3A57-FFCD-445A-B3BF-E3AED3809C07}" srcOrd="0" destOrd="0" presId="urn:microsoft.com/office/officeart/2005/8/layout/hierarchy1"/>
    <dgm:cxn modelId="{50F50D23-E765-4111-9F7C-2B14014F358D}" type="presOf" srcId="{40953101-487C-4B64-AB7F-F66D6EF852DD}" destId="{C0971ED1-7BFB-46A2-B5DE-30DE44310C1A}" srcOrd="0" destOrd="0" presId="urn:microsoft.com/office/officeart/2005/8/layout/hierarchy1"/>
    <dgm:cxn modelId="{5C875EDD-4D6C-4479-87C5-A5AE1EB3B32C}" type="presOf" srcId="{788A6252-35D5-478A-ADD2-982F1EEAD6C6}" destId="{718715CB-E995-4D75-99E9-52D4BA093623}" srcOrd="0" destOrd="0" presId="urn:microsoft.com/office/officeart/2005/8/layout/hierarchy1"/>
    <dgm:cxn modelId="{157B589C-7A5F-4396-8B49-7787926F0625}" type="presOf" srcId="{7C554C3C-F4C8-4FEE-81E8-0980118E69AC}" destId="{F2351BEE-F595-448B-9763-A850C06A140C}" srcOrd="0" destOrd="0" presId="urn:microsoft.com/office/officeart/2005/8/layout/hierarchy1"/>
    <dgm:cxn modelId="{B7F3C268-8BD3-4DB5-8676-6A5EC1B32418}" srcId="{59AE2614-6CA2-4D72-8D2E-D37FF42A17F4}" destId="{E8BB1CD4-57E1-493F-886C-C8D83ED8224D}" srcOrd="2" destOrd="0" parTransId="{A2CB5F35-77FB-49A2-A40F-AECD90A67934}" sibTransId="{3B0084A5-EC70-4C82-89FF-FDB1841F36EE}"/>
    <dgm:cxn modelId="{67422BE8-13F9-4D54-B848-3FE22905CB47}" srcId="{F846F38B-6F8F-40EC-A8BC-233EC605B1AB}" destId="{40953101-487C-4B64-AB7F-F66D6EF852DD}" srcOrd="0" destOrd="0" parTransId="{4EE4CB09-BE85-47EA-918D-62B4DF708DD6}" sibTransId="{3ECF2C06-8B10-4CD8-B046-62936C80A1FD}"/>
    <dgm:cxn modelId="{0CA7D33C-242A-4300-B7F3-60E3E191E677}" type="presOf" srcId="{A2CB5F35-77FB-49A2-A40F-AECD90A67934}" destId="{3FF23DBD-7931-4709-B844-D317BA1E9689}" srcOrd="0" destOrd="0" presId="urn:microsoft.com/office/officeart/2005/8/layout/hierarchy1"/>
    <dgm:cxn modelId="{F77330F8-D074-442F-B348-D12D94D4B0D8}" type="presOf" srcId="{80916CCC-DC51-4166-AEB8-D8CC77A9D947}" destId="{54756D07-D180-414F-8E54-663DE6739C52}" srcOrd="0" destOrd="0" presId="urn:microsoft.com/office/officeart/2005/8/layout/hierarchy1"/>
    <dgm:cxn modelId="{07AE4A79-50D0-4AD2-841D-2D98E6660BC9}" srcId="{88E7A6B6-4621-4868-BBA4-24B0B564DE0D}" destId="{F846F38B-6F8F-40EC-A8BC-233EC605B1AB}" srcOrd="0" destOrd="0" parTransId="{B98538D1-985C-4FFC-A41F-045D83ABBE3C}" sibTransId="{F95841DC-6272-4E77-909B-99EB482E2DC4}"/>
    <dgm:cxn modelId="{D111AB8C-B831-4C85-AE63-72A75A9A2BFF}" srcId="{59AE2614-6CA2-4D72-8D2E-D37FF42A17F4}" destId="{B47161FD-1641-4C49-8272-0BA6C54C54FF}" srcOrd="0" destOrd="0" parTransId="{76BB3F35-57A9-4A19-8B7C-A5B223735F82}" sibTransId="{55C4CE95-29E0-4789-833B-6FC2E4D4577C}"/>
    <dgm:cxn modelId="{A87E3251-E273-43F8-A62D-57DA6AC653AC}" srcId="{59AE2614-6CA2-4D72-8D2E-D37FF42A17F4}" destId="{7C554C3C-F4C8-4FEE-81E8-0980118E69AC}" srcOrd="1" destOrd="0" parTransId="{9990A178-5EB5-4C43-86D5-E7E0B4C3C881}" sibTransId="{801A43C5-AF2B-4B65-84A9-4F4F335DA5AD}"/>
    <dgm:cxn modelId="{863DE0E1-3270-47AE-83EE-8D4E96E702DE}" srcId="{788A6252-35D5-478A-ADD2-982F1EEAD6C6}" destId="{59AE2614-6CA2-4D72-8D2E-D37FF42A17F4}" srcOrd="0" destOrd="0" parTransId="{71E0369D-C3CF-43EA-8099-6818678372F0}" sibTransId="{435F0192-68D9-4953-9784-A7B1BEA00AF9}"/>
    <dgm:cxn modelId="{42DF962B-7CD8-4463-AF9D-A1351334B2D9}" type="presOf" srcId="{E8BB1CD4-57E1-493F-886C-C8D83ED8224D}" destId="{FEC0C2CF-2B99-4B8A-BB2E-A74C8BAF60B9}" srcOrd="0" destOrd="0" presId="urn:microsoft.com/office/officeart/2005/8/layout/hierarchy1"/>
    <dgm:cxn modelId="{C082C9C1-E7E2-4B87-870E-D8AADD49189C}" type="presOf" srcId="{88E7A6B6-4621-4868-BBA4-24B0B564DE0D}" destId="{F8C5EC30-1F38-431B-A866-A003856D440B}" srcOrd="0" destOrd="0" presId="urn:microsoft.com/office/officeart/2005/8/layout/hierarchy1"/>
    <dgm:cxn modelId="{06069305-AE2B-4C60-B85E-ABB1A546E70E}" type="presParOf" srcId="{F8C5EC30-1F38-431B-A866-A003856D440B}" destId="{58D14E61-4168-4CB0-B0A4-2CB394CD1EF7}" srcOrd="0" destOrd="0" presId="urn:microsoft.com/office/officeart/2005/8/layout/hierarchy1"/>
    <dgm:cxn modelId="{B98AAD58-816B-47FF-B7E3-ED5180548C7A}" type="presParOf" srcId="{58D14E61-4168-4CB0-B0A4-2CB394CD1EF7}" destId="{72AB5932-77B5-4EFF-A58C-4D752602AC20}" srcOrd="0" destOrd="0" presId="urn:microsoft.com/office/officeart/2005/8/layout/hierarchy1"/>
    <dgm:cxn modelId="{4A23B04D-11D0-479F-8F66-C66188F86821}" type="presParOf" srcId="{72AB5932-77B5-4EFF-A58C-4D752602AC20}" destId="{81C032BA-AA0A-49DD-A58F-0144E247DEC9}" srcOrd="0" destOrd="0" presId="urn:microsoft.com/office/officeart/2005/8/layout/hierarchy1"/>
    <dgm:cxn modelId="{760EAEAE-7E8F-49D4-975E-D444F9726A89}" type="presParOf" srcId="{72AB5932-77B5-4EFF-A58C-4D752602AC20}" destId="{EC031C3E-8712-45A3-8861-06DE2A3D703E}" srcOrd="1" destOrd="0" presId="urn:microsoft.com/office/officeart/2005/8/layout/hierarchy1"/>
    <dgm:cxn modelId="{68814D02-BCA1-4CA2-B0ED-1FA719E54905}" type="presParOf" srcId="{58D14E61-4168-4CB0-B0A4-2CB394CD1EF7}" destId="{C3D79F78-444D-4F75-B67E-01873E1F0DA8}" srcOrd="1" destOrd="0" presId="urn:microsoft.com/office/officeart/2005/8/layout/hierarchy1"/>
    <dgm:cxn modelId="{28432058-7DE3-4574-8C2B-D0FE34C7AF1D}" type="presParOf" srcId="{C3D79F78-444D-4F75-B67E-01873E1F0DA8}" destId="{CAD75C75-278C-4C76-A804-5E47EFDD15D6}" srcOrd="0" destOrd="0" presId="urn:microsoft.com/office/officeart/2005/8/layout/hierarchy1"/>
    <dgm:cxn modelId="{3D710048-294C-4E4A-964E-4641A9359BF4}" type="presParOf" srcId="{C3D79F78-444D-4F75-B67E-01873E1F0DA8}" destId="{23667CE8-8BA7-46A7-9D36-C09EC8C537EA}" srcOrd="1" destOrd="0" presId="urn:microsoft.com/office/officeart/2005/8/layout/hierarchy1"/>
    <dgm:cxn modelId="{B977FAD8-2641-46E5-967D-DDB35EEF3156}" type="presParOf" srcId="{23667CE8-8BA7-46A7-9D36-C09EC8C537EA}" destId="{71A421A5-4E97-4048-8110-5FC32FD0F0E1}" srcOrd="0" destOrd="0" presId="urn:microsoft.com/office/officeart/2005/8/layout/hierarchy1"/>
    <dgm:cxn modelId="{E0138F29-436C-4E44-856E-563EA6AA9E91}" type="presParOf" srcId="{71A421A5-4E97-4048-8110-5FC32FD0F0E1}" destId="{09DC96D9-B6FA-40D7-9DDF-F80D4B583263}" srcOrd="0" destOrd="0" presId="urn:microsoft.com/office/officeart/2005/8/layout/hierarchy1"/>
    <dgm:cxn modelId="{6B3232E8-DCFC-4D90-97AB-D7383686BEF5}" type="presParOf" srcId="{71A421A5-4E97-4048-8110-5FC32FD0F0E1}" destId="{C0971ED1-7BFB-46A2-B5DE-30DE44310C1A}" srcOrd="1" destOrd="0" presId="urn:microsoft.com/office/officeart/2005/8/layout/hierarchy1"/>
    <dgm:cxn modelId="{64BAABAD-0F88-498E-8C8E-BBD181942A5D}" type="presParOf" srcId="{23667CE8-8BA7-46A7-9D36-C09EC8C537EA}" destId="{E8256733-849C-46D9-B025-55A5DF764E5A}" srcOrd="1" destOrd="0" presId="urn:microsoft.com/office/officeart/2005/8/layout/hierarchy1"/>
    <dgm:cxn modelId="{D4E32D83-1942-4AF5-A6E3-189EF5646A59}" type="presParOf" srcId="{E8256733-849C-46D9-B025-55A5DF764E5A}" destId="{54756D07-D180-414F-8E54-663DE6739C52}" srcOrd="0" destOrd="0" presId="urn:microsoft.com/office/officeart/2005/8/layout/hierarchy1"/>
    <dgm:cxn modelId="{7C11C1D6-31A2-4D89-A0AC-6949788031E1}" type="presParOf" srcId="{E8256733-849C-46D9-B025-55A5DF764E5A}" destId="{7A4F68B4-7F26-4FCF-8238-4A2778412214}" srcOrd="1" destOrd="0" presId="urn:microsoft.com/office/officeart/2005/8/layout/hierarchy1"/>
    <dgm:cxn modelId="{F83C96F4-C9D6-4A23-A711-ED0FEE870461}" type="presParOf" srcId="{7A4F68B4-7F26-4FCF-8238-4A2778412214}" destId="{CE7C5FB8-A00C-4CC6-8A67-BCFCBD91A36C}" srcOrd="0" destOrd="0" presId="urn:microsoft.com/office/officeart/2005/8/layout/hierarchy1"/>
    <dgm:cxn modelId="{3EE91D6A-84B2-4986-96F6-7FF5D735E207}" type="presParOf" srcId="{CE7C5FB8-A00C-4CC6-8A67-BCFCBD91A36C}" destId="{68BBD9C7-1B28-40BD-AA6B-BCA2600DBF22}" srcOrd="0" destOrd="0" presId="urn:microsoft.com/office/officeart/2005/8/layout/hierarchy1"/>
    <dgm:cxn modelId="{1EC74428-65C1-4785-BE66-9A99F7805D46}" type="presParOf" srcId="{CE7C5FB8-A00C-4CC6-8A67-BCFCBD91A36C}" destId="{718715CB-E995-4D75-99E9-52D4BA093623}" srcOrd="1" destOrd="0" presId="urn:microsoft.com/office/officeart/2005/8/layout/hierarchy1"/>
    <dgm:cxn modelId="{34A73A77-E08B-420C-8301-3B0DFD430846}" type="presParOf" srcId="{7A4F68B4-7F26-4FCF-8238-4A2778412214}" destId="{9F7F3450-F6D6-45A5-A5FC-E49F09D9B2E2}" srcOrd="1" destOrd="0" presId="urn:microsoft.com/office/officeart/2005/8/layout/hierarchy1"/>
    <dgm:cxn modelId="{FF2EBD6A-D082-4EE3-8C51-35B9B4DAB503}" type="presParOf" srcId="{9F7F3450-F6D6-45A5-A5FC-E49F09D9B2E2}" destId="{336AB084-BFEC-4F45-A7C5-902937929ED8}" srcOrd="0" destOrd="0" presId="urn:microsoft.com/office/officeart/2005/8/layout/hierarchy1"/>
    <dgm:cxn modelId="{DD704BF8-DDA0-4C86-9097-13F7A207E208}" type="presParOf" srcId="{9F7F3450-F6D6-45A5-A5FC-E49F09D9B2E2}" destId="{10DC279E-9217-45EE-8BBE-05FB6AC9704B}" srcOrd="1" destOrd="0" presId="urn:microsoft.com/office/officeart/2005/8/layout/hierarchy1"/>
    <dgm:cxn modelId="{1616BDD4-AF36-4C82-9DFB-AF66770C4084}" type="presParOf" srcId="{10DC279E-9217-45EE-8BBE-05FB6AC9704B}" destId="{09FD1C64-2D34-43E5-A81C-0DA4801CCA9E}" srcOrd="0" destOrd="0" presId="urn:microsoft.com/office/officeart/2005/8/layout/hierarchy1"/>
    <dgm:cxn modelId="{2A00C581-EA08-4793-9D5C-8942C71A576C}" type="presParOf" srcId="{09FD1C64-2D34-43E5-A81C-0DA4801CCA9E}" destId="{840D9E70-AFA9-4918-9784-C8EEFB9B82A1}" srcOrd="0" destOrd="0" presId="urn:microsoft.com/office/officeart/2005/8/layout/hierarchy1"/>
    <dgm:cxn modelId="{35118C08-0F55-467D-B81F-20BA34B3917F}" type="presParOf" srcId="{09FD1C64-2D34-43E5-A81C-0DA4801CCA9E}" destId="{F9FF3A57-FFCD-445A-B3BF-E3AED3809C07}" srcOrd="1" destOrd="0" presId="urn:microsoft.com/office/officeart/2005/8/layout/hierarchy1"/>
    <dgm:cxn modelId="{E85A1D2F-650D-4B0C-B9AB-85A88D008AA5}" type="presParOf" srcId="{10DC279E-9217-45EE-8BBE-05FB6AC9704B}" destId="{66207088-03C1-498E-8FC8-B194DCEB10C0}" srcOrd="1" destOrd="0" presId="urn:microsoft.com/office/officeart/2005/8/layout/hierarchy1"/>
    <dgm:cxn modelId="{AE85C640-003E-45F7-B312-7282905300E1}" type="presParOf" srcId="{66207088-03C1-498E-8FC8-B194DCEB10C0}" destId="{CAB4A617-B74E-4A61-A3F7-4A2CA7927B7E}" srcOrd="0" destOrd="0" presId="urn:microsoft.com/office/officeart/2005/8/layout/hierarchy1"/>
    <dgm:cxn modelId="{7DE5AC3F-3593-49C1-8265-8F2567EA6643}" type="presParOf" srcId="{66207088-03C1-498E-8FC8-B194DCEB10C0}" destId="{F4E5EF9D-93F2-4988-9CE9-A62D4BC829B1}" srcOrd="1" destOrd="0" presId="urn:microsoft.com/office/officeart/2005/8/layout/hierarchy1"/>
    <dgm:cxn modelId="{F1D1DC28-2322-4276-93F6-A3A349847CE3}" type="presParOf" srcId="{F4E5EF9D-93F2-4988-9CE9-A62D4BC829B1}" destId="{B90E47B6-DFC0-4C54-B689-4AC16E556E7D}" srcOrd="0" destOrd="0" presId="urn:microsoft.com/office/officeart/2005/8/layout/hierarchy1"/>
    <dgm:cxn modelId="{179F5881-F6A5-4E9B-8805-1CAA10BE2A85}" type="presParOf" srcId="{B90E47B6-DFC0-4C54-B689-4AC16E556E7D}" destId="{6FEDD2DB-A15E-424A-A265-758ED7498929}" srcOrd="0" destOrd="0" presId="urn:microsoft.com/office/officeart/2005/8/layout/hierarchy1"/>
    <dgm:cxn modelId="{7C55F86D-F55B-48DB-BC91-D7C5DE7E1CC6}" type="presParOf" srcId="{B90E47B6-DFC0-4C54-B689-4AC16E556E7D}" destId="{9708F7DA-363A-4CBA-92E2-BA5EBC026911}" srcOrd="1" destOrd="0" presId="urn:microsoft.com/office/officeart/2005/8/layout/hierarchy1"/>
    <dgm:cxn modelId="{E568B732-CFDC-40D0-9A35-FB6DE47B6A8C}" type="presParOf" srcId="{F4E5EF9D-93F2-4988-9CE9-A62D4BC829B1}" destId="{5A9FFE70-591F-4096-BD31-6C5557AA03FD}" srcOrd="1" destOrd="0" presId="urn:microsoft.com/office/officeart/2005/8/layout/hierarchy1"/>
    <dgm:cxn modelId="{D80B7D1E-5F1A-436A-9734-8885F0993470}" type="presParOf" srcId="{66207088-03C1-498E-8FC8-B194DCEB10C0}" destId="{11A79220-188D-4876-BEAC-761D9BBC0D5E}" srcOrd="2" destOrd="0" presId="urn:microsoft.com/office/officeart/2005/8/layout/hierarchy1"/>
    <dgm:cxn modelId="{40D5E7DE-38B6-4151-863A-56D79940FC2C}" type="presParOf" srcId="{66207088-03C1-498E-8FC8-B194DCEB10C0}" destId="{FD91AB69-CDAC-4E1E-BAB8-D3A1B14F7523}" srcOrd="3" destOrd="0" presId="urn:microsoft.com/office/officeart/2005/8/layout/hierarchy1"/>
    <dgm:cxn modelId="{7B82FD19-2B21-48B9-89A1-4F2F0F038065}" type="presParOf" srcId="{FD91AB69-CDAC-4E1E-BAB8-D3A1B14F7523}" destId="{0B27911A-1C1D-4EE6-86E8-45BCA41DEB8E}" srcOrd="0" destOrd="0" presId="urn:microsoft.com/office/officeart/2005/8/layout/hierarchy1"/>
    <dgm:cxn modelId="{BF34E579-D774-4CA3-BAFE-6AE58B894AEF}" type="presParOf" srcId="{0B27911A-1C1D-4EE6-86E8-45BCA41DEB8E}" destId="{CD7B52CD-32C2-49EE-BEFA-9CE1352CCAD6}" srcOrd="0" destOrd="0" presId="urn:microsoft.com/office/officeart/2005/8/layout/hierarchy1"/>
    <dgm:cxn modelId="{369FF23D-3AE1-4155-B42E-80CA8596B407}" type="presParOf" srcId="{0B27911A-1C1D-4EE6-86E8-45BCA41DEB8E}" destId="{F2351BEE-F595-448B-9763-A850C06A140C}" srcOrd="1" destOrd="0" presId="urn:microsoft.com/office/officeart/2005/8/layout/hierarchy1"/>
    <dgm:cxn modelId="{40724B7B-00DC-46FD-AE8C-34999AB59DD5}" type="presParOf" srcId="{FD91AB69-CDAC-4E1E-BAB8-D3A1B14F7523}" destId="{4AEC549B-B65D-464B-A129-FBFA107D75A0}" srcOrd="1" destOrd="0" presId="urn:microsoft.com/office/officeart/2005/8/layout/hierarchy1"/>
    <dgm:cxn modelId="{CDAE4AB2-B91A-4E22-A81C-33F26E9A4669}" type="presParOf" srcId="{66207088-03C1-498E-8FC8-B194DCEB10C0}" destId="{3FF23DBD-7931-4709-B844-D317BA1E9689}" srcOrd="4" destOrd="0" presId="urn:microsoft.com/office/officeart/2005/8/layout/hierarchy1"/>
    <dgm:cxn modelId="{A8491501-4ADA-450F-8347-5FBC1F33C885}" type="presParOf" srcId="{66207088-03C1-498E-8FC8-B194DCEB10C0}" destId="{F6B84B9E-96BF-4386-BC82-BDAEA056EB29}" srcOrd="5" destOrd="0" presId="urn:microsoft.com/office/officeart/2005/8/layout/hierarchy1"/>
    <dgm:cxn modelId="{44AB188B-8504-4641-9ECF-3127EF1EA9D6}" type="presParOf" srcId="{F6B84B9E-96BF-4386-BC82-BDAEA056EB29}" destId="{543DD260-0AD8-473C-ABBB-D976423EB9AE}" srcOrd="0" destOrd="0" presId="urn:microsoft.com/office/officeart/2005/8/layout/hierarchy1"/>
    <dgm:cxn modelId="{5D06030F-3E4B-474F-935E-D65F46BBB0E8}" type="presParOf" srcId="{543DD260-0AD8-473C-ABBB-D976423EB9AE}" destId="{5CE84F2F-6022-4855-B231-B0BA3D09D3FA}" srcOrd="0" destOrd="0" presId="urn:microsoft.com/office/officeart/2005/8/layout/hierarchy1"/>
    <dgm:cxn modelId="{B5B19AA4-BD44-47B6-8B2F-97EEDED88943}" type="presParOf" srcId="{543DD260-0AD8-473C-ABBB-D976423EB9AE}" destId="{FEC0C2CF-2B99-4B8A-BB2E-A74C8BAF60B9}" srcOrd="1" destOrd="0" presId="urn:microsoft.com/office/officeart/2005/8/layout/hierarchy1"/>
    <dgm:cxn modelId="{C17AB9C6-9FBC-4F9F-8768-B2A739C21725}" type="presParOf" srcId="{F6B84B9E-96BF-4386-BC82-BDAEA056EB29}" destId="{0767A2BD-B011-4755-A193-B374A8E8966E}"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F23DBD-7931-4709-B844-D317BA1E9689}">
      <dsp:nvSpPr>
        <dsp:cNvPr id="0" name=""/>
        <dsp:cNvSpPr/>
      </dsp:nvSpPr>
      <dsp:spPr>
        <a:xfrm>
          <a:off x="2592149" y="3070927"/>
          <a:ext cx="91440" cy="401530"/>
        </a:xfrm>
        <a:custGeom>
          <a:avLst/>
          <a:gdLst/>
          <a:ahLst/>
          <a:cxnLst/>
          <a:rect l="0" t="0" r="0" b="0"/>
          <a:pathLst>
            <a:path>
              <a:moveTo>
                <a:pt x="101088" y="0"/>
              </a:moveTo>
              <a:lnTo>
                <a:pt x="101088" y="318219"/>
              </a:lnTo>
              <a:lnTo>
                <a:pt x="45720" y="318219"/>
              </a:lnTo>
              <a:lnTo>
                <a:pt x="45720" y="40153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A79220-188D-4876-BEAC-761D9BBC0D5E}">
      <dsp:nvSpPr>
        <dsp:cNvPr id="0" name=""/>
        <dsp:cNvSpPr/>
      </dsp:nvSpPr>
      <dsp:spPr>
        <a:xfrm>
          <a:off x="2693238" y="3070927"/>
          <a:ext cx="1490276" cy="262913"/>
        </a:xfrm>
        <a:custGeom>
          <a:avLst/>
          <a:gdLst/>
          <a:ahLst/>
          <a:cxnLst/>
          <a:rect l="0" t="0" r="0" b="0"/>
          <a:pathLst>
            <a:path>
              <a:moveTo>
                <a:pt x="0" y="0"/>
              </a:moveTo>
              <a:lnTo>
                <a:pt x="0" y="179602"/>
              </a:lnTo>
              <a:lnTo>
                <a:pt x="1490276" y="179602"/>
              </a:lnTo>
              <a:lnTo>
                <a:pt x="1490276" y="26291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B4A617-B74E-4A61-A3F7-4A2CA7927B7E}">
      <dsp:nvSpPr>
        <dsp:cNvPr id="0" name=""/>
        <dsp:cNvSpPr/>
      </dsp:nvSpPr>
      <dsp:spPr>
        <a:xfrm>
          <a:off x="386738" y="3070927"/>
          <a:ext cx="2306499" cy="262913"/>
        </a:xfrm>
        <a:custGeom>
          <a:avLst/>
          <a:gdLst/>
          <a:ahLst/>
          <a:cxnLst/>
          <a:rect l="0" t="0" r="0" b="0"/>
          <a:pathLst>
            <a:path>
              <a:moveTo>
                <a:pt x="2306499" y="0"/>
              </a:moveTo>
              <a:lnTo>
                <a:pt x="2306499" y="179602"/>
              </a:lnTo>
              <a:lnTo>
                <a:pt x="0" y="179602"/>
              </a:lnTo>
              <a:lnTo>
                <a:pt x="0" y="26291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6AB084-BFEC-4F45-A7C5-902937929ED8}">
      <dsp:nvSpPr>
        <dsp:cNvPr id="0" name=""/>
        <dsp:cNvSpPr/>
      </dsp:nvSpPr>
      <dsp:spPr>
        <a:xfrm>
          <a:off x="2647518" y="2238317"/>
          <a:ext cx="91440" cy="261548"/>
        </a:xfrm>
        <a:custGeom>
          <a:avLst/>
          <a:gdLst/>
          <a:ahLst/>
          <a:cxnLst/>
          <a:rect l="0" t="0" r="0" b="0"/>
          <a:pathLst>
            <a:path>
              <a:moveTo>
                <a:pt x="45720" y="0"/>
              </a:moveTo>
              <a:lnTo>
                <a:pt x="45720" y="2615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756D07-D180-414F-8E54-663DE6739C52}">
      <dsp:nvSpPr>
        <dsp:cNvPr id="0" name=""/>
        <dsp:cNvSpPr/>
      </dsp:nvSpPr>
      <dsp:spPr>
        <a:xfrm>
          <a:off x="2647518" y="1405706"/>
          <a:ext cx="91440" cy="261548"/>
        </a:xfrm>
        <a:custGeom>
          <a:avLst/>
          <a:gdLst/>
          <a:ahLst/>
          <a:cxnLst/>
          <a:rect l="0" t="0" r="0" b="0"/>
          <a:pathLst>
            <a:path>
              <a:moveTo>
                <a:pt x="45720" y="0"/>
              </a:moveTo>
              <a:lnTo>
                <a:pt x="45720" y="2615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D75C75-278C-4C76-A804-5E47EFDD15D6}">
      <dsp:nvSpPr>
        <dsp:cNvPr id="0" name=""/>
        <dsp:cNvSpPr/>
      </dsp:nvSpPr>
      <dsp:spPr>
        <a:xfrm>
          <a:off x="2647518" y="573096"/>
          <a:ext cx="91440" cy="261548"/>
        </a:xfrm>
        <a:custGeom>
          <a:avLst/>
          <a:gdLst/>
          <a:ahLst/>
          <a:cxnLst/>
          <a:rect l="0" t="0" r="0" b="0"/>
          <a:pathLst>
            <a:path>
              <a:moveTo>
                <a:pt x="45720" y="0"/>
              </a:moveTo>
              <a:lnTo>
                <a:pt x="45720" y="2615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C032BA-AA0A-49DD-A58F-0144E247DEC9}">
      <dsp:nvSpPr>
        <dsp:cNvPr id="0" name=""/>
        <dsp:cNvSpPr/>
      </dsp:nvSpPr>
      <dsp:spPr>
        <a:xfrm>
          <a:off x="2243583" y="2035"/>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C031C3E-8712-45A3-8861-06DE2A3D703E}">
      <dsp:nvSpPr>
        <dsp:cNvPr id="0" name=""/>
        <dsp:cNvSpPr/>
      </dsp:nvSpPr>
      <dsp:spPr>
        <a:xfrm>
          <a:off x="2343507" y="96962"/>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bg-BG" sz="800" b="1" kern="1200">
              <a:solidFill>
                <a:sysClr val="windowText" lastClr="000000">
                  <a:hueOff val="0"/>
                  <a:satOff val="0"/>
                  <a:lumOff val="0"/>
                  <a:alphaOff val="0"/>
                </a:sysClr>
              </a:solidFill>
              <a:latin typeface="Calibri"/>
              <a:ea typeface="+mn-ea"/>
              <a:cs typeface="+mn-cs"/>
            </a:rPr>
            <a:t>ОБЩО СЪБРАНИЕ</a:t>
          </a:r>
        </a:p>
      </dsp:txBody>
      <dsp:txXfrm>
        <a:off x="2360233" y="113688"/>
        <a:ext cx="865856" cy="537609"/>
      </dsp:txXfrm>
    </dsp:sp>
    <dsp:sp modelId="{09DC96D9-B6FA-40D7-9DDF-F80D4B583263}">
      <dsp:nvSpPr>
        <dsp:cNvPr id="0" name=""/>
        <dsp:cNvSpPr/>
      </dsp:nvSpPr>
      <dsp:spPr>
        <a:xfrm>
          <a:off x="2243583" y="834645"/>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0971ED1-7BFB-46A2-B5DE-30DE44310C1A}">
      <dsp:nvSpPr>
        <dsp:cNvPr id="0" name=""/>
        <dsp:cNvSpPr/>
      </dsp:nvSpPr>
      <dsp:spPr>
        <a:xfrm>
          <a:off x="2343507" y="929572"/>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bg-BG" sz="800" b="1" kern="1200">
              <a:solidFill>
                <a:sysClr val="windowText" lastClr="000000">
                  <a:hueOff val="0"/>
                  <a:satOff val="0"/>
                  <a:lumOff val="0"/>
                  <a:alphaOff val="0"/>
                </a:sysClr>
              </a:solidFill>
              <a:latin typeface="Calibri"/>
              <a:ea typeface="+mn-ea"/>
              <a:cs typeface="+mn-cs"/>
            </a:rPr>
            <a:t>УПРАВИТЕЛЕН СЪВЕТ</a:t>
          </a:r>
        </a:p>
      </dsp:txBody>
      <dsp:txXfrm>
        <a:off x="2360233" y="946298"/>
        <a:ext cx="865856" cy="537609"/>
      </dsp:txXfrm>
    </dsp:sp>
    <dsp:sp modelId="{68BBD9C7-1B28-40BD-AA6B-BCA2600DBF22}">
      <dsp:nvSpPr>
        <dsp:cNvPr id="0" name=""/>
        <dsp:cNvSpPr/>
      </dsp:nvSpPr>
      <dsp:spPr>
        <a:xfrm>
          <a:off x="2243583" y="1667255"/>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18715CB-E995-4D75-99E9-52D4BA093623}">
      <dsp:nvSpPr>
        <dsp:cNvPr id="0" name=""/>
        <dsp:cNvSpPr/>
      </dsp:nvSpPr>
      <dsp:spPr>
        <a:xfrm>
          <a:off x="2343507" y="1762182"/>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bg-BG" sz="800" b="1" kern="1200">
              <a:solidFill>
                <a:sysClr val="windowText" lastClr="000000">
                  <a:hueOff val="0"/>
                  <a:satOff val="0"/>
                  <a:lumOff val="0"/>
                  <a:alphaOff val="0"/>
                </a:sysClr>
              </a:solidFill>
              <a:latin typeface="Calibri"/>
              <a:ea typeface="+mn-ea"/>
              <a:cs typeface="+mn-cs"/>
            </a:rPr>
            <a:t>ПРЕДСЕДАТЕЛ НА УС</a:t>
          </a:r>
        </a:p>
      </dsp:txBody>
      <dsp:txXfrm>
        <a:off x="2360233" y="1778908"/>
        <a:ext cx="865856" cy="537609"/>
      </dsp:txXfrm>
    </dsp:sp>
    <dsp:sp modelId="{840D9E70-AFA9-4918-9784-C8EEFB9B82A1}">
      <dsp:nvSpPr>
        <dsp:cNvPr id="0" name=""/>
        <dsp:cNvSpPr/>
      </dsp:nvSpPr>
      <dsp:spPr>
        <a:xfrm>
          <a:off x="2243583" y="2499866"/>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9FF3A57-FFCD-445A-B3BF-E3AED3809C07}">
      <dsp:nvSpPr>
        <dsp:cNvPr id="0" name=""/>
        <dsp:cNvSpPr/>
      </dsp:nvSpPr>
      <dsp:spPr>
        <a:xfrm>
          <a:off x="2343507" y="2594793"/>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bg-BG" sz="800" b="1" kern="1200">
              <a:solidFill>
                <a:sysClr val="windowText" lastClr="000000">
                  <a:hueOff val="0"/>
                  <a:satOff val="0"/>
                  <a:lumOff val="0"/>
                  <a:alphaOff val="0"/>
                </a:sysClr>
              </a:solidFill>
              <a:latin typeface="Calibri"/>
              <a:ea typeface="+mn-ea"/>
              <a:cs typeface="+mn-cs"/>
            </a:rPr>
            <a:t>ИЗПЪЛНИТЕЛЕН ДИРЕКТОР</a:t>
          </a:r>
        </a:p>
      </dsp:txBody>
      <dsp:txXfrm>
        <a:off x="2360233" y="2611519"/>
        <a:ext cx="865856" cy="537609"/>
      </dsp:txXfrm>
    </dsp:sp>
    <dsp:sp modelId="{6FEDD2DB-A15E-424A-A265-758ED7498929}">
      <dsp:nvSpPr>
        <dsp:cNvPr id="0" name=""/>
        <dsp:cNvSpPr/>
      </dsp:nvSpPr>
      <dsp:spPr>
        <a:xfrm>
          <a:off x="-62915" y="333384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708F7DA-363A-4CBA-92E2-BA5EBC026911}">
      <dsp:nvSpPr>
        <dsp:cNvPr id="0" name=""/>
        <dsp:cNvSpPr/>
      </dsp:nvSpPr>
      <dsp:spPr>
        <a:xfrm>
          <a:off x="37007" y="3428767"/>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bg-BG" sz="800" b="1" kern="1200">
              <a:solidFill>
                <a:sysClr val="windowText" lastClr="000000">
                  <a:hueOff val="0"/>
                  <a:satOff val="0"/>
                  <a:lumOff val="0"/>
                  <a:alphaOff val="0"/>
                </a:sysClr>
              </a:solidFill>
              <a:latin typeface="Calibri"/>
              <a:ea typeface="+mn-ea"/>
              <a:cs typeface="+mn-cs"/>
            </a:rPr>
            <a:t>ЕКСПЕРТ</a:t>
          </a:r>
        </a:p>
      </dsp:txBody>
      <dsp:txXfrm>
        <a:off x="53733" y="3445493"/>
        <a:ext cx="865856" cy="537609"/>
      </dsp:txXfrm>
    </dsp:sp>
    <dsp:sp modelId="{CD7B52CD-32C2-49EE-BEFA-9CE1352CCAD6}">
      <dsp:nvSpPr>
        <dsp:cNvPr id="0" name=""/>
        <dsp:cNvSpPr/>
      </dsp:nvSpPr>
      <dsp:spPr>
        <a:xfrm>
          <a:off x="3733860" y="333384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2351BEE-F595-448B-9763-A850C06A140C}">
      <dsp:nvSpPr>
        <dsp:cNvPr id="0" name=""/>
        <dsp:cNvSpPr/>
      </dsp:nvSpPr>
      <dsp:spPr>
        <a:xfrm>
          <a:off x="3833783" y="3428767"/>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bg-BG" sz="800" b="1" kern="1200">
              <a:solidFill>
                <a:sysClr val="windowText" lastClr="000000">
                  <a:hueOff val="0"/>
                  <a:satOff val="0"/>
                  <a:lumOff val="0"/>
                  <a:alphaOff val="0"/>
                </a:sysClr>
              </a:solidFill>
              <a:latin typeface="Calibri"/>
              <a:ea typeface="+mn-ea"/>
              <a:cs typeface="+mn-cs"/>
            </a:rPr>
            <a:t>ТЕХНИЧЕСКИ СЪТРУДНИК</a:t>
          </a:r>
        </a:p>
      </dsp:txBody>
      <dsp:txXfrm>
        <a:off x="3850509" y="3445493"/>
        <a:ext cx="865856" cy="537609"/>
      </dsp:txXfrm>
    </dsp:sp>
    <dsp:sp modelId="{5CE84F2F-6022-4855-B231-B0BA3D09D3FA}">
      <dsp:nvSpPr>
        <dsp:cNvPr id="0" name=""/>
        <dsp:cNvSpPr/>
      </dsp:nvSpPr>
      <dsp:spPr>
        <a:xfrm>
          <a:off x="2123487" y="3472457"/>
          <a:ext cx="1028764" cy="43311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EC0C2CF-2B99-4B8A-BB2E-A74C8BAF60B9}">
      <dsp:nvSpPr>
        <dsp:cNvPr id="0" name=""/>
        <dsp:cNvSpPr/>
      </dsp:nvSpPr>
      <dsp:spPr>
        <a:xfrm>
          <a:off x="2223410" y="3567384"/>
          <a:ext cx="1028764" cy="43311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bg-BG" sz="800" b="1" kern="1200">
              <a:solidFill>
                <a:sysClr val="windowText" lastClr="000000">
                  <a:hueOff val="0"/>
                  <a:satOff val="0"/>
                  <a:lumOff val="0"/>
                  <a:alphaOff val="0"/>
                </a:sysClr>
              </a:solidFill>
              <a:latin typeface="Calibri"/>
              <a:ea typeface="+mn-ea"/>
              <a:cs typeface="+mn-cs"/>
            </a:rPr>
            <a:t>СЧЕТОВОДИТЕЛ</a:t>
          </a:r>
          <a:endParaRPr lang="en-US" sz="800" kern="1200">
            <a:solidFill>
              <a:sysClr val="windowText" lastClr="000000">
                <a:hueOff val="0"/>
                <a:satOff val="0"/>
                <a:lumOff val="0"/>
                <a:alphaOff val="0"/>
              </a:sysClr>
            </a:solidFill>
            <a:latin typeface="Calibri"/>
            <a:ea typeface="+mn-ea"/>
            <a:cs typeface="+mn-cs"/>
          </a:endParaRPr>
        </a:p>
      </dsp:txBody>
      <dsp:txXfrm>
        <a:off x="2236096" y="3580070"/>
        <a:ext cx="1003392" cy="4077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69ACF-8819-4F51-9DFD-132318B6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22246</Words>
  <Characters>126805</Characters>
  <Application>Microsoft Office Word</Application>
  <DocSecurity>0</DocSecurity>
  <Lines>1056</Lines>
  <Paragraphs>297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Prodanova</dc:creator>
  <cp:lastModifiedBy>Windows User</cp:lastModifiedBy>
  <cp:revision>2</cp:revision>
  <cp:lastPrinted>2019-02-13T09:12:00Z</cp:lastPrinted>
  <dcterms:created xsi:type="dcterms:W3CDTF">2024-09-10T12:25:00Z</dcterms:created>
  <dcterms:modified xsi:type="dcterms:W3CDTF">2024-09-10T12:25:00Z</dcterms:modified>
</cp:coreProperties>
</file>